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3A6" w:rsidRPr="009E5E27" w:rsidRDefault="009E5E27" w:rsidP="009E5E27">
      <w:pPr>
        <w:spacing w:after="200" w:line="276" w:lineRule="auto"/>
        <w:jc w:val="both"/>
        <w:rPr>
          <w:b/>
        </w:rPr>
      </w:pPr>
      <w:r>
        <w:rPr>
          <w:noProof/>
        </w:rPr>
        <mc:AlternateContent>
          <mc:Choice Requires="wps">
            <w:drawing>
              <wp:anchor distT="36576" distB="36576" distL="36576" distR="36576" simplePos="0" relativeHeight="251659264" behindDoc="0" locked="0" layoutInCell="1" allowOverlap="1">
                <wp:simplePos x="0" y="0"/>
                <wp:positionH relativeFrom="column">
                  <wp:posOffset>3538855</wp:posOffset>
                </wp:positionH>
                <wp:positionV relativeFrom="page">
                  <wp:posOffset>0</wp:posOffset>
                </wp:positionV>
                <wp:extent cx="3319145" cy="10125075"/>
                <wp:effectExtent l="0" t="0" r="0" b="9525"/>
                <wp:wrapTight wrapText="bothSides">
                  <wp:wrapPolygon edited="0">
                    <wp:start x="0" y="0"/>
                    <wp:lineTo x="0" y="21580"/>
                    <wp:lineTo x="21447" y="21580"/>
                    <wp:lineTo x="21447" y="0"/>
                    <wp:lineTo x="0" y="0"/>
                  </wp:wrapPolygon>
                </wp:wrapTight>
                <wp:docPr id="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9145" cy="10125075"/>
                        </a:xfrm>
                        <a:prstGeom prst="rect">
                          <a:avLst/>
                        </a:prstGeom>
                        <a:solidFill>
                          <a:srgbClr val="0078B4"/>
                        </a:solidFill>
                        <a:ln>
                          <a:noFill/>
                        </a:ln>
                        <a:effectLst/>
                        <a:extLst>
                          <a:ext uri="{91240B29-F687-4F45-9708-019B960494DF}">
                            <a14:hiddenLine xmlns:a14="http://schemas.microsoft.com/office/drawing/2010/main" w="9525">
                              <a:solidFill>
                                <a:srgbClr val="212120"/>
                              </a:solidFill>
                              <a:miter lim="800000"/>
                              <a:headEnd/>
                              <a:tailEnd/>
                            </a14:hiddenLine>
                          </a:ext>
                          <a:ext uri="{AF507438-7753-43E0-B8FC-AC1667EBCBE1}">
                            <a14:hiddenEffects xmlns:a14="http://schemas.microsoft.com/office/drawing/2010/main">
                              <a:effectLst>
                                <a:outerShdw dist="35921" dir="2700000" algn="ctr" rotWithShape="0">
                                  <a:srgbClr val="DCD6D4"/>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278.65pt;margin-top:0;width:261.35pt;height:797.25pt;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" fillcolor="#0078b4" stroked="f" strokecolor="#212120">
                <v:shadow color="#dcd6d4"/>
                <v:textbox inset="2.88pt,2.88pt,2.88pt,2.88pt"/>
                <w10:wrap type="tight" anchory="page"/>
              </v:rect>
            </w:pict>
          </mc:Fallback>
        </mc:AlternateContent>
      </w:r>
      <w:r>
        <w:rPr>
          <w:noProof/>
        </w:rPr>
        <w:drawing>
          <wp:anchor distT="0" distB="0" distL="114300" distR="114300" simplePos="0" relativeHeight="251661312" behindDoc="1" locked="0" layoutInCell="1" allowOverlap="1">
            <wp:simplePos x="0" y="0"/>
            <wp:positionH relativeFrom="column">
              <wp:posOffset>0</wp:posOffset>
            </wp:positionH>
            <wp:positionV relativeFrom="paragraph">
              <wp:posOffset>0</wp:posOffset>
            </wp:positionV>
            <wp:extent cx="2838450" cy="914400"/>
            <wp:effectExtent l="0" t="0" r="0" b="0"/>
            <wp:wrapTight wrapText="bothSides">
              <wp:wrapPolygon edited="0">
                <wp:start x="7973" y="0"/>
                <wp:lineTo x="7248" y="450"/>
                <wp:lineTo x="7103" y="9000"/>
                <wp:lineTo x="7683" y="14400"/>
                <wp:lineTo x="0" y="16200"/>
                <wp:lineTo x="0" y="21150"/>
                <wp:lineTo x="21455" y="21150"/>
                <wp:lineTo x="21455" y="1350"/>
                <wp:lineTo x="20440" y="0"/>
                <wp:lineTo x="7973" y="0"/>
              </wp:wrapPolygon>
            </wp:wrapTight>
            <wp:docPr id="6" name="Picture 46" descr="primary_logo_blueBar_es-pt-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primary_logo_blueBar_es-pt-f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845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253A6" w:rsidRPr="009E5E27" w:rsidRDefault="00C253A6" w:rsidP="009E5E27">
      <w:pPr>
        <w:jc w:val="both"/>
      </w:pPr>
    </w:p>
    <w:p w:rsidR="00C253A6" w:rsidRPr="009E5E27" w:rsidRDefault="00C253A6" w:rsidP="009E5E27">
      <w:pPr>
        <w:jc w:val="both"/>
      </w:pPr>
    </w:p>
    <w:p w:rsidR="00C253A6" w:rsidRPr="009E5E27" w:rsidRDefault="00C253A6" w:rsidP="009E5E27">
      <w:pPr>
        <w:jc w:val="both"/>
      </w:pPr>
    </w:p>
    <w:p w:rsidR="00C253A6" w:rsidRPr="009E5E27" w:rsidRDefault="00C253A6" w:rsidP="009E5E27">
      <w:pPr>
        <w:jc w:val="both"/>
      </w:pPr>
    </w:p>
    <w:p w:rsidR="00C253A6" w:rsidRPr="009E5E27" w:rsidRDefault="00C253A6" w:rsidP="009E5E27">
      <w:pPr>
        <w:jc w:val="both"/>
      </w:pPr>
    </w:p>
    <w:p w:rsidR="00C253A6" w:rsidRPr="009E5E27" w:rsidRDefault="00C253A6" w:rsidP="009E5E27">
      <w:pPr>
        <w:jc w:val="both"/>
      </w:pPr>
    </w:p>
    <w:p w:rsidR="00C253A6" w:rsidRPr="009E5E27" w:rsidRDefault="00C253A6" w:rsidP="009E5E27">
      <w:pPr>
        <w:jc w:val="both"/>
      </w:pPr>
    </w:p>
    <w:p w:rsidR="00C253A6" w:rsidRPr="009E5E27" w:rsidRDefault="00C253A6" w:rsidP="009E5E27">
      <w:pPr>
        <w:jc w:val="both"/>
      </w:pPr>
    </w:p>
    <w:p w:rsidR="00C253A6" w:rsidRPr="009E5E27" w:rsidRDefault="00C253A6" w:rsidP="009E5E27">
      <w:pPr>
        <w:tabs>
          <w:tab w:val="left" w:pos="1440"/>
          <w:tab w:val="left" w:pos="3060"/>
        </w:tabs>
        <w:jc w:val="both"/>
        <w:rPr>
          <w:b/>
          <w:smallCaps/>
          <w:lang w:val="es-ES"/>
        </w:rPr>
      </w:pPr>
    </w:p>
    <w:p w:rsidR="00C253A6" w:rsidRPr="009E5E27" w:rsidRDefault="00C253A6" w:rsidP="009E5E27">
      <w:pPr>
        <w:tabs>
          <w:tab w:val="left" w:pos="1440"/>
          <w:tab w:val="left" w:pos="3060"/>
        </w:tabs>
        <w:jc w:val="both"/>
        <w:rPr>
          <w:b/>
          <w:smallCaps/>
          <w:lang w:val="es-ES"/>
        </w:rPr>
      </w:pPr>
    </w:p>
    <w:p w:rsidR="00C253A6" w:rsidRPr="009E5E27" w:rsidRDefault="009E5E27" w:rsidP="009E5E27">
      <w:pPr>
        <w:tabs>
          <w:tab w:val="left" w:pos="1440"/>
          <w:tab w:val="left" w:pos="3060"/>
        </w:tabs>
        <w:jc w:val="both"/>
        <w:rPr>
          <w:b/>
          <w:smallCaps/>
          <w:lang w:val="es-ES"/>
        </w:rPr>
      </w:pPr>
      <w:r>
        <w:rPr>
          <w:b/>
          <w:smallCaps/>
          <w:noProof/>
        </w:rPr>
        <mc:AlternateContent>
          <mc:Choice Requires="wps">
            <w:drawing>
              <wp:inline distT="0" distB="0" distL="0" distR="0">
                <wp:extent cx="3352800" cy="3465195"/>
                <wp:effectExtent l="0" t="0" r="0" b="0"/>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3465195"/>
                        </a:xfrm>
                        <a:prstGeom prst="rect">
                          <a:avLst/>
                        </a:prstGeom>
                        <a:noFill/>
                        <a:ln>
                          <a:noFill/>
                        </a:ln>
                        <a:extLst>
                          <a:ext uri="{909E8E84-426E-40DD-AFC4-6F175D3DCCD1}">
                            <a14:hiddenFill xmlns:a14="http://schemas.microsoft.com/office/drawing/2010/main">
                              <a:solidFill>
                                <a:srgbClr val="00008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253A6" w:rsidRPr="00E05DDA" w:rsidRDefault="00C253A6" w:rsidP="00C253A6">
                            <w:pPr>
                              <w:spacing w:before="120" w:after="120"/>
                              <w:rPr>
                                <w:b/>
                                <w:bCs/>
                                <w:i/>
                                <w:sz w:val="44"/>
                                <w:lang w:val="es-ES_tradnl"/>
                              </w:rPr>
                            </w:pPr>
                            <w:r w:rsidRPr="00E05DDA">
                              <w:rPr>
                                <w:b/>
                                <w:bCs/>
                                <w:i/>
                                <w:sz w:val="44"/>
                                <w:lang w:val="es-ES_tradnl"/>
                              </w:rPr>
                              <w:t xml:space="preserve">PROGRAMA DE GESTIÓN DE RESULTADOS PARA LA INCLUSIÓN SOCIAL II </w:t>
                            </w:r>
                          </w:p>
                          <w:p w:rsidR="00C253A6" w:rsidRPr="00E05DDA" w:rsidRDefault="00C253A6" w:rsidP="00C253A6">
                            <w:pPr>
                              <w:spacing w:before="120" w:after="120"/>
                              <w:rPr>
                                <w:b/>
                                <w:bCs/>
                                <w:i/>
                                <w:sz w:val="44"/>
                                <w:lang w:val="es-ES_tradnl"/>
                              </w:rPr>
                            </w:pPr>
                            <w:r w:rsidRPr="00E05DDA">
                              <w:rPr>
                                <w:b/>
                                <w:bCs/>
                                <w:i/>
                                <w:sz w:val="44"/>
                                <w:lang w:val="es-ES_tradnl"/>
                              </w:rPr>
                              <w:t>(PE-L1154)</w:t>
                            </w:r>
                          </w:p>
                          <w:p w:rsidR="00C253A6" w:rsidRPr="00342648" w:rsidRDefault="00C253A6" w:rsidP="00C253A6">
                            <w:pPr>
                              <w:spacing w:before="120" w:after="120"/>
                              <w:rPr>
                                <w:bCs/>
                                <w:sz w:val="40"/>
                                <w:lang w:val="es-ES_tradnl"/>
                              </w:rPr>
                            </w:pPr>
                          </w:p>
                          <w:p w:rsidR="00C253A6" w:rsidRPr="00342648" w:rsidRDefault="00C253A6" w:rsidP="00C253A6">
                            <w:pPr>
                              <w:spacing w:before="120" w:after="120"/>
                              <w:rPr>
                                <w:rFonts w:ascii="Arial" w:hAnsi="Arial" w:cs="Arial"/>
                                <w:b/>
                                <w:bCs/>
                                <w:sz w:val="44"/>
                                <w:lang w:val="es-ES_tradnl"/>
                              </w:rPr>
                            </w:pPr>
                            <w:r w:rsidRPr="00342648">
                              <w:rPr>
                                <w:b/>
                                <w:bCs/>
                                <w:sz w:val="40"/>
                                <w:lang w:val="es-ES_tradnl"/>
                              </w:rPr>
                              <w:t>ARREGLOS</w:t>
                            </w:r>
                            <w:r>
                              <w:rPr>
                                <w:b/>
                                <w:bCs/>
                                <w:sz w:val="40"/>
                                <w:lang w:val="es-ES_tradnl"/>
                              </w:rPr>
                              <w:t xml:space="preserve"> </w:t>
                            </w:r>
                            <w:r w:rsidRPr="00342648">
                              <w:rPr>
                                <w:b/>
                                <w:bCs/>
                                <w:sz w:val="40"/>
                                <w:lang w:val="es-ES_tradnl"/>
                              </w:rPr>
                              <w:t>PARA MONITOREO Y EVALUACIÓN</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7" o:spid="_x0000_s1026" type="#_x0000_t202" style="width:264pt;height:272.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" filled="f" fillcolor="navy" stroked="f">
                <v:textbox>
                  <w:txbxContent>
                    <w:p w:rsidR="00C253A6" w:rsidRPr="00E05DDA" w:rsidRDefault="00C253A6" w:rsidP="00C253A6">
                      <w:pPr>
                        <w:spacing w:before="120" w:after="120"/>
                        <w:rPr>
                          <w:b/>
                          <w:bCs/>
                          <w:i/>
                          <w:sz w:val="44"/>
                          <w:lang w:val="es-ES_tradnl"/>
                        </w:rPr>
                      </w:pPr>
                      <w:r w:rsidRPr="00E05DDA">
                        <w:rPr>
                          <w:b/>
                          <w:bCs/>
                          <w:i/>
                          <w:sz w:val="44"/>
                          <w:lang w:val="es-ES_tradnl"/>
                        </w:rPr>
                        <w:t xml:space="preserve">PROGRAMA DE GESTIÓN DE RESULTADOS PARA LA INCLUSIÓN SOCIAL II </w:t>
                      </w:r>
                    </w:p>
                    <w:p w:rsidR="00C253A6" w:rsidRPr="00E05DDA" w:rsidRDefault="00C253A6" w:rsidP="00C253A6">
                      <w:pPr>
                        <w:spacing w:before="120" w:after="120"/>
                        <w:rPr>
                          <w:b/>
                          <w:bCs/>
                          <w:i/>
                          <w:sz w:val="44"/>
                          <w:lang w:val="es-ES_tradnl"/>
                        </w:rPr>
                      </w:pPr>
                      <w:r w:rsidRPr="00E05DDA">
                        <w:rPr>
                          <w:b/>
                          <w:bCs/>
                          <w:i/>
                          <w:sz w:val="44"/>
                          <w:lang w:val="es-ES_tradnl"/>
                        </w:rPr>
                        <w:t>(PE-L1154)</w:t>
                      </w:r>
                    </w:p>
                    <w:p w:rsidR="00C253A6" w:rsidRPr="00342648" w:rsidRDefault="00C253A6" w:rsidP="00C253A6">
                      <w:pPr>
                        <w:spacing w:before="120" w:after="120"/>
                        <w:rPr>
                          <w:bCs/>
                          <w:sz w:val="40"/>
                          <w:lang w:val="es-ES_tradnl"/>
                        </w:rPr>
                      </w:pPr>
                    </w:p>
                    <w:p w:rsidR="00C253A6" w:rsidRPr="00342648" w:rsidRDefault="00C253A6" w:rsidP="00C253A6">
                      <w:pPr>
                        <w:spacing w:before="120" w:after="120"/>
                        <w:rPr>
                          <w:rFonts w:ascii="Arial" w:hAnsi="Arial" w:cs="Arial"/>
                          <w:b/>
                          <w:bCs/>
                          <w:sz w:val="44"/>
                          <w:lang w:val="es-ES_tradnl"/>
                        </w:rPr>
                      </w:pPr>
                      <w:r w:rsidRPr="00342648">
                        <w:rPr>
                          <w:b/>
                          <w:bCs/>
                          <w:sz w:val="40"/>
                          <w:lang w:val="es-ES_tradnl"/>
                        </w:rPr>
                        <w:t>ARREGLOS</w:t>
                      </w:r>
                      <w:r>
                        <w:rPr>
                          <w:b/>
                          <w:bCs/>
                          <w:sz w:val="40"/>
                          <w:lang w:val="es-ES_tradnl"/>
                        </w:rPr>
                        <w:t xml:space="preserve"> </w:t>
                      </w:r>
                      <w:r w:rsidRPr="00342648">
                        <w:rPr>
                          <w:b/>
                          <w:bCs/>
                          <w:sz w:val="40"/>
                          <w:lang w:val="es-ES_tradnl"/>
                        </w:rPr>
                        <w:t>PARA MONITOREO Y EVALUACIÓN</w:t>
                      </w:r>
                    </w:p>
                  </w:txbxContent>
                </v:textbox>
                <w10:anchorlock/>
              </v:shape>
            </w:pict>
          </mc:Fallback>
        </mc:AlternateContent>
      </w:r>
    </w:p>
    <w:p w:rsidR="00C253A6" w:rsidRPr="009E5E27" w:rsidRDefault="00C253A6" w:rsidP="009E5E27">
      <w:pPr>
        <w:tabs>
          <w:tab w:val="left" w:pos="1440"/>
          <w:tab w:val="left" w:pos="3060"/>
        </w:tabs>
        <w:jc w:val="both"/>
        <w:rPr>
          <w:b/>
          <w:smallCaps/>
          <w:lang w:val="es-ES"/>
        </w:rPr>
      </w:pPr>
    </w:p>
    <w:p w:rsidR="00C253A6" w:rsidRPr="009E5E27" w:rsidRDefault="00C253A6" w:rsidP="009E5E27">
      <w:pPr>
        <w:tabs>
          <w:tab w:val="left" w:pos="1440"/>
          <w:tab w:val="left" w:pos="3060"/>
        </w:tabs>
        <w:jc w:val="both"/>
        <w:rPr>
          <w:b/>
          <w:smallCaps/>
          <w:lang w:val="es-ES"/>
        </w:rPr>
      </w:pPr>
    </w:p>
    <w:p w:rsidR="00C253A6" w:rsidRPr="009E5E27" w:rsidRDefault="00C253A6" w:rsidP="009E5E27">
      <w:pPr>
        <w:tabs>
          <w:tab w:val="left" w:pos="1440"/>
          <w:tab w:val="left" w:pos="3060"/>
        </w:tabs>
        <w:jc w:val="both"/>
        <w:rPr>
          <w:b/>
          <w:smallCaps/>
          <w:lang w:val="es-ES"/>
        </w:rPr>
      </w:pPr>
    </w:p>
    <w:p w:rsidR="00C253A6" w:rsidRPr="009E5E27" w:rsidRDefault="00C253A6" w:rsidP="009E5E27">
      <w:pPr>
        <w:tabs>
          <w:tab w:val="left" w:pos="1440"/>
          <w:tab w:val="left" w:pos="3060"/>
        </w:tabs>
        <w:jc w:val="both"/>
        <w:rPr>
          <w:b/>
          <w:smallCaps/>
          <w:lang w:val="es-ES"/>
        </w:rPr>
      </w:pPr>
    </w:p>
    <w:p w:rsidR="00C253A6" w:rsidRPr="009E5E27" w:rsidRDefault="00C253A6" w:rsidP="009E5E27">
      <w:pPr>
        <w:tabs>
          <w:tab w:val="left" w:pos="1440"/>
          <w:tab w:val="left" w:pos="3060"/>
        </w:tabs>
        <w:jc w:val="both"/>
        <w:rPr>
          <w:b/>
          <w:smallCaps/>
          <w:lang w:val="es-ES"/>
        </w:rPr>
      </w:pPr>
    </w:p>
    <w:p w:rsidR="00C253A6" w:rsidRPr="009E5E27" w:rsidRDefault="00C253A6" w:rsidP="009E5E27">
      <w:pPr>
        <w:tabs>
          <w:tab w:val="left" w:pos="1440"/>
          <w:tab w:val="left" w:pos="3060"/>
        </w:tabs>
        <w:jc w:val="both"/>
        <w:rPr>
          <w:b/>
          <w:smallCaps/>
          <w:lang w:val="es-ES"/>
        </w:rPr>
      </w:pPr>
    </w:p>
    <w:p w:rsidR="00C253A6" w:rsidRPr="009E5E27" w:rsidRDefault="00C253A6" w:rsidP="009E5E27">
      <w:pPr>
        <w:tabs>
          <w:tab w:val="left" w:pos="1440"/>
          <w:tab w:val="left" w:pos="3060"/>
        </w:tabs>
        <w:jc w:val="both"/>
        <w:rPr>
          <w:b/>
          <w:smallCaps/>
          <w:lang w:val="es-ES"/>
        </w:rPr>
      </w:pPr>
    </w:p>
    <w:p w:rsidR="00C253A6" w:rsidRPr="009E5E27" w:rsidRDefault="00C253A6" w:rsidP="009E5E27">
      <w:pPr>
        <w:tabs>
          <w:tab w:val="left" w:pos="1440"/>
          <w:tab w:val="left" w:pos="3060"/>
        </w:tabs>
        <w:jc w:val="both"/>
        <w:rPr>
          <w:b/>
          <w:smallCaps/>
          <w:lang w:val="es-ES"/>
        </w:rPr>
      </w:pPr>
    </w:p>
    <w:p w:rsidR="00C253A6" w:rsidRPr="009E5E27" w:rsidRDefault="00C253A6" w:rsidP="009E5E27">
      <w:pPr>
        <w:tabs>
          <w:tab w:val="left" w:pos="1440"/>
          <w:tab w:val="left" w:pos="3060"/>
        </w:tabs>
        <w:jc w:val="both"/>
        <w:rPr>
          <w:b/>
          <w:smallCaps/>
          <w:lang w:val="es-ES"/>
        </w:rPr>
      </w:pPr>
    </w:p>
    <w:p w:rsidR="00C253A6" w:rsidRPr="009E5E27" w:rsidRDefault="00C253A6" w:rsidP="009E5E27">
      <w:pPr>
        <w:tabs>
          <w:tab w:val="left" w:pos="1440"/>
          <w:tab w:val="left" w:pos="3060"/>
        </w:tabs>
        <w:jc w:val="both"/>
        <w:rPr>
          <w:b/>
          <w:smallCaps/>
          <w:lang w:val="es-ES"/>
        </w:rPr>
      </w:pPr>
    </w:p>
    <w:p w:rsidR="00C253A6" w:rsidRPr="009E5E27" w:rsidRDefault="00C253A6" w:rsidP="009E5E27">
      <w:pPr>
        <w:tabs>
          <w:tab w:val="left" w:pos="1440"/>
          <w:tab w:val="left" w:pos="3060"/>
        </w:tabs>
        <w:jc w:val="both"/>
        <w:rPr>
          <w:b/>
          <w:smallCaps/>
          <w:lang w:val="es-ES"/>
        </w:rPr>
      </w:pPr>
    </w:p>
    <w:p w:rsidR="00C253A6" w:rsidRPr="009E5E27" w:rsidRDefault="00C253A6" w:rsidP="009E5E27">
      <w:pPr>
        <w:tabs>
          <w:tab w:val="left" w:pos="1440"/>
          <w:tab w:val="left" w:pos="3060"/>
        </w:tabs>
        <w:jc w:val="both"/>
        <w:rPr>
          <w:b/>
          <w:smallCaps/>
          <w:lang w:val="es-ES"/>
        </w:rPr>
      </w:pPr>
      <w:r w:rsidRPr="009E5E27">
        <w:rPr>
          <w:b/>
          <w:smallCaps/>
          <w:lang w:val="es-ES"/>
        </w:rPr>
        <w:t>Febrero 2015</w:t>
      </w:r>
    </w:p>
    <w:p w:rsidR="00C253A6" w:rsidRPr="009E5E27" w:rsidRDefault="00C253A6" w:rsidP="009E5E27">
      <w:pPr>
        <w:tabs>
          <w:tab w:val="left" w:pos="1440"/>
          <w:tab w:val="left" w:pos="3060"/>
        </w:tabs>
        <w:jc w:val="both"/>
        <w:rPr>
          <w:b/>
          <w:smallCaps/>
          <w:lang w:val="es-ES"/>
        </w:rPr>
      </w:pPr>
    </w:p>
    <w:p w:rsidR="00C253A6" w:rsidRPr="009E5E27" w:rsidRDefault="00C253A6" w:rsidP="009E5E27">
      <w:pPr>
        <w:tabs>
          <w:tab w:val="left" w:pos="1440"/>
          <w:tab w:val="left" w:pos="3060"/>
        </w:tabs>
        <w:jc w:val="both"/>
        <w:rPr>
          <w:b/>
          <w:smallCaps/>
          <w:lang w:val="es-ES"/>
        </w:rPr>
      </w:pPr>
    </w:p>
    <w:p w:rsidR="00C253A6" w:rsidRPr="009E5E27" w:rsidRDefault="00C253A6" w:rsidP="009E5E27">
      <w:pPr>
        <w:tabs>
          <w:tab w:val="left" w:pos="1440"/>
          <w:tab w:val="left" w:pos="3060"/>
        </w:tabs>
        <w:jc w:val="both"/>
        <w:rPr>
          <w:b/>
          <w:smallCaps/>
          <w:lang w:val="es-ES"/>
        </w:rPr>
      </w:pPr>
    </w:p>
    <w:p w:rsidR="00C253A6" w:rsidRPr="009E5E27" w:rsidRDefault="00C253A6" w:rsidP="009E5E27">
      <w:pPr>
        <w:tabs>
          <w:tab w:val="left" w:pos="1440"/>
          <w:tab w:val="left" w:pos="3060"/>
        </w:tabs>
        <w:jc w:val="both"/>
        <w:rPr>
          <w:b/>
          <w:smallCaps/>
          <w:lang w:val="es-ES"/>
        </w:rPr>
      </w:pPr>
    </w:p>
    <w:p w:rsidR="00C253A6" w:rsidRPr="009E5E27" w:rsidRDefault="00C253A6" w:rsidP="009E5E27">
      <w:pPr>
        <w:pStyle w:val="ColorfulList-Accent11"/>
        <w:ind w:left="1080"/>
        <w:jc w:val="both"/>
        <w:rPr>
          <w:rFonts w:ascii="Times New Roman" w:hAnsi="Times New Roman"/>
          <w:smallCaps/>
          <w:lang w:val="es-ES"/>
        </w:rPr>
      </w:pPr>
    </w:p>
    <w:p w:rsidR="00C253A6" w:rsidRPr="009E5E27" w:rsidRDefault="00C253A6" w:rsidP="009E5E27">
      <w:pPr>
        <w:pStyle w:val="ColorfulList-Accent11"/>
        <w:ind w:left="1080"/>
        <w:jc w:val="both"/>
        <w:rPr>
          <w:rFonts w:ascii="Times New Roman" w:hAnsi="Times New Roman"/>
          <w:smallCaps/>
          <w:lang w:val="es-ES"/>
        </w:rPr>
      </w:pPr>
    </w:p>
    <w:p w:rsidR="00C253A6" w:rsidRPr="009E5E27" w:rsidRDefault="00C253A6" w:rsidP="009E5E27">
      <w:pPr>
        <w:spacing w:after="200" w:line="276" w:lineRule="auto"/>
        <w:jc w:val="both"/>
        <w:rPr>
          <w:b/>
          <w:smallCaps/>
          <w:lang w:val="es-ES"/>
        </w:rPr>
      </w:pPr>
      <w:r w:rsidRPr="009E5E27">
        <w:rPr>
          <w:b/>
          <w:smallCaps/>
          <w:lang w:val="es-ES"/>
        </w:rPr>
        <w:t>Índice</w:t>
      </w:r>
    </w:p>
    <w:p w:rsidR="00C253A6" w:rsidRPr="009E5E27" w:rsidRDefault="00C253A6" w:rsidP="009E5E27">
      <w:pPr>
        <w:spacing w:after="200" w:line="276" w:lineRule="auto"/>
        <w:jc w:val="both"/>
        <w:rPr>
          <w:b/>
          <w:smallCaps/>
          <w:lang w:val="es-ES"/>
        </w:rPr>
      </w:pPr>
    </w:p>
    <w:p w:rsidR="00C253A6" w:rsidRPr="009E5E27" w:rsidRDefault="00C253A6" w:rsidP="009E5E27">
      <w:pPr>
        <w:spacing w:after="200" w:line="276" w:lineRule="auto"/>
        <w:jc w:val="both"/>
        <w:rPr>
          <w:b/>
          <w:smallCaps/>
          <w:lang w:val="es-ES"/>
        </w:rPr>
      </w:pPr>
      <w:r w:rsidRPr="009E5E27">
        <w:rPr>
          <w:b/>
          <w:smallCaps/>
          <w:lang w:val="es-ES"/>
        </w:rPr>
        <w:t>2</w:t>
      </w:r>
      <w:r w:rsidRPr="009E5E27">
        <w:rPr>
          <w:b/>
          <w:smallCaps/>
          <w:lang w:val="es-ES"/>
        </w:rPr>
        <w:tab/>
        <w:t>Introducción</w:t>
      </w:r>
    </w:p>
    <w:p w:rsidR="00C253A6" w:rsidRPr="009E5E27" w:rsidRDefault="00C253A6" w:rsidP="009E5E27">
      <w:pPr>
        <w:spacing w:after="200" w:line="276" w:lineRule="auto"/>
        <w:jc w:val="both"/>
        <w:rPr>
          <w:b/>
          <w:smallCaps/>
          <w:lang w:val="es-ES"/>
        </w:rPr>
      </w:pPr>
      <w:r w:rsidRPr="009E5E27">
        <w:rPr>
          <w:b/>
          <w:smallCaps/>
          <w:lang w:val="es-ES"/>
        </w:rPr>
        <w:t>5</w:t>
      </w:r>
      <w:r w:rsidRPr="009E5E27">
        <w:rPr>
          <w:b/>
          <w:smallCaps/>
          <w:lang w:val="es-ES"/>
        </w:rPr>
        <w:tab/>
        <w:t>monitoreo</w:t>
      </w:r>
    </w:p>
    <w:p w:rsidR="00C253A6" w:rsidRPr="009E5E27" w:rsidRDefault="009E5E27" w:rsidP="009E5E27">
      <w:pPr>
        <w:spacing w:after="200" w:line="276" w:lineRule="auto"/>
        <w:jc w:val="both"/>
        <w:rPr>
          <w:b/>
          <w:smallCaps/>
          <w:lang w:val="es-ES"/>
        </w:rPr>
      </w:pPr>
      <w:r>
        <w:rPr>
          <w:b/>
          <w:smallCaps/>
          <w:lang w:val="es-ES"/>
        </w:rPr>
        <w:t>6</w:t>
      </w:r>
      <w:r w:rsidR="00C253A6" w:rsidRPr="009E5E27">
        <w:rPr>
          <w:b/>
          <w:smallCaps/>
          <w:lang w:val="es-ES"/>
        </w:rPr>
        <w:tab/>
        <w:t>evaluación</w:t>
      </w:r>
    </w:p>
    <w:p w:rsidR="009E5E27" w:rsidRDefault="009E5E27" w:rsidP="009E5E27">
      <w:pPr>
        <w:spacing w:after="200" w:line="276" w:lineRule="auto"/>
        <w:jc w:val="both"/>
        <w:rPr>
          <w:b/>
          <w:smallCaps/>
          <w:lang w:val="es-ES"/>
        </w:rPr>
      </w:pPr>
      <w:r>
        <w:rPr>
          <w:b/>
          <w:smallCaps/>
          <w:lang w:val="es-ES"/>
        </w:rPr>
        <w:t>9</w:t>
      </w:r>
      <w:r>
        <w:rPr>
          <w:b/>
          <w:smallCaps/>
          <w:lang w:val="es-ES"/>
        </w:rPr>
        <w:tab/>
        <w:t>Matriz de Resultados</w:t>
      </w:r>
    </w:p>
    <w:p w:rsidR="009E5E27" w:rsidRDefault="009E5E27" w:rsidP="009E5E27">
      <w:pPr>
        <w:spacing w:after="200" w:line="276" w:lineRule="auto"/>
        <w:jc w:val="both"/>
        <w:rPr>
          <w:b/>
          <w:smallCaps/>
          <w:lang w:val="es-ES"/>
        </w:rPr>
      </w:pPr>
      <w:r>
        <w:rPr>
          <w:b/>
          <w:smallCaps/>
          <w:lang w:val="es-ES"/>
        </w:rPr>
        <w:t xml:space="preserve">15 </w:t>
      </w:r>
      <w:r>
        <w:rPr>
          <w:b/>
          <w:smallCaps/>
          <w:lang w:val="es-ES"/>
        </w:rPr>
        <w:tab/>
        <w:t>Matriz de Políticas y Medios de Verificación</w:t>
      </w:r>
    </w:p>
    <w:p w:rsidR="00C253A6" w:rsidRPr="009E5E27" w:rsidRDefault="00C253A6" w:rsidP="009E5E27">
      <w:pPr>
        <w:spacing w:after="200" w:line="276" w:lineRule="auto"/>
        <w:jc w:val="both"/>
        <w:rPr>
          <w:b/>
          <w:smallCaps/>
          <w:lang w:val="es-ES"/>
        </w:rPr>
      </w:pPr>
      <w:r w:rsidRPr="009E5E27">
        <w:rPr>
          <w:b/>
          <w:smallCaps/>
          <w:lang w:val="es-ES"/>
        </w:rPr>
        <w:br w:type="page"/>
      </w:r>
    </w:p>
    <w:p w:rsidR="00C253A6" w:rsidRPr="009E5E27" w:rsidRDefault="00C253A6" w:rsidP="009E5E27">
      <w:pPr>
        <w:pStyle w:val="Newpage"/>
        <w:jc w:val="both"/>
        <w:rPr>
          <w:caps/>
          <w:sz w:val="22"/>
          <w:szCs w:val="22"/>
        </w:rPr>
      </w:pPr>
      <w:r w:rsidRPr="009E5E27">
        <w:rPr>
          <w:sz w:val="22"/>
          <w:szCs w:val="22"/>
        </w:rPr>
        <w:lastRenderedPageBreak/>
        <w:t>Programa de Gestión de Resultados para la Inclusión Social II (PE-L1154)</w:t>
      </w:r>
    </w:p>
    <w:p w:rsidR="00C253A6" w:rsidRPr="009E5E27" w:rsidRDefault="00C253A6" w:rsidP="009E5E27">
      <w:pPr>
        <w:pStyle w:val="Newpage"/>
        <w:jc w:val="both"/>
        <w:rPr>
          <w:sz w:val="22"/>
          <w:szCs w:val="22"/>
        </w:rPr>
      </w:pPr>
      <w:r w:rsidRPr="009E5E27">
        <w:rPr>
          <w:sz w:val="22"/>
          <w:szCs w:val="22"/>
        </w:rPr>
        <w:t>Arreglos para Monitoreo y Evaluación</w:t>
      </w:r>
    </w:p>
    <w:p w:rsidR="00C253A6" w:rsidRPr="009E5E27" w:rsidRDefault="00C253A6" w:rsidP="009E5E27">
      <w:pPr>
        <w:pStyle w:val="Paragraph"/>
        <w:tabs>
          <w:tab w:val="clear" w:pos="720"/>
        </w:tabs>
        <w:ind w:left="0" w:firstLine="0"/>
        <w:rPr>
          <w:sz w:val="22"/>
          <w:szCs w:val="22"/>
          <w:lang w:val="es-ES"/>
        </w:rPr>
      </w:pPr>
    </w:p>
    <w:p w:rsidR="00C253A6" w:rsidRPr="009E5E27" w:rsidRDefault="00C253A6" w:rsidP="009E5E27">
      <w:pPr>
        <w:pStyle w:val="Paragraph"/>
        <w:numPr>
          <w:ilvl w:val="0"/>
          <w:numId w:val="25"/>
        </w:numPr>
        <w:spacing w:before="0" w:after="0"/>
        <w:rPr>
          <w:b/>
          <w:sz w:val="22"/>
          <w:szCs w:val="22"/>
          <w:lang w:val="es-ES"/>
        </w:rPr>
      </w:pPr>
      <w:r w:rsidRPr="009E5E27">
        <w:rPr>
          <w:b/>
          <w:sz w:val="22"/>
          <w:szCs w:val="22"/>
          <w:lang w:val="es-ES"/>
        </w:rPr>
        <w:t>Introducción</w:t>
      </w:r>
    </w:p>
    <w:p w:rsidR="00C253A6" w:rsidRPr="009E5E27" w:rsidRDefault="00C253A6" w:rsidP="009E5E27">
      <w:pPr>
        <w:pStyle w:val="Paragraph"/>
        <w:tabs>
          <w:tab w:val="clear" w:pos="720"/>
        </w:tabs>
        <w:ind w:left="0" w:firstLine="0"/>
        <w:rPr>
          <w:sz w:val="22"/>
          <w:szCs w:val="22"/>
          <w:lang w:val="es-ES"/>
        </w:rPr>
      </w:pPr>
      <w:r w:rsidRPr="009E5E27">
        <w:rPr>
          <w:sz w:val="22"/>
          <w:szCs w:val="22"/>
          <w:lang w:val="es-ES"/>
        </w:rPr>
        <w:t xml:space="preserve">Este documento presenta los arreglos para el monitoreo y evaluación de la segunda operación de la serie programática de apoyo a la consolidación del Ministerio de Desarrollo e Inclusión Social (MIDIS). El propósito de la serie es promover la gestión por resultados para la inclusión social. En la primera operación el MIDIS consolidó su capacidad de diseño y definición de políticas, de estrategias de evaluación, de mejora de calidad en la prestación de servicios, y de gestión de los programas sociales. En la segunda operación, el MIDIS avanzará en la ejecución e implementación de dichas capacidades, consolidándose como el rector de la política de inclusión social en Perú. Como en toda serie programática, esta segunda operación es financieramente independiente de la primera, con condiciones alineadas bajo el marco de reforma establecido en esta primera operación. Esta operación tiene un financiamiento de US$300 millones que pueden ser desembolsados a partir de que se hayan cumplido las condiciones contenidas en la Matriz de Políticas. Este documento describe los principales instrumentos y procesos para el monitoreo y evaluación de la operación específica y está complementado por el anexo de </w:t>
      </w:r>
      <w:hyperlink r:id="rId10" w:history="1">
        <w:r w:rsidRPr="009E5E27">
          <w:rPr>
            <w:rStyle w:val="Hyperlink"/>
            <w:sz w:val="22"/>
            <w:szCs w:val="22"/>
            <w:lang w:val="es-ES"/>
          </w:rPr>
          <w:t>“Arreglos para Monitoreo y Evaluación” de la primera operación de la serie (PE-L1129)</w:t>
        </w:r>
      </w:hyperlink>
      <w:r w:rsidRPr="009E5E27">
        <w:rPr>
          <w:sz w:val="22"/>
          <w:szCs w:val="22"/>
          <w:lang w:val="es-ES"/>
        </w:rPr>
        <w:t>, que describe el enfoque general de monitoreo y evaluación la primera operación en particular y de la serie programática en general.</w:t>
      </w:r>
      <w:r w:rsidRPr="009E5E27">
        <w:rPr>
          <w:rStyle w:val="FootnoteReference"/>
          <w:sz w:val="22"/>
          <w:szCs w:val="22"/>
          <w:lang w:val="es-ES"/>
        </w:rPr>
        <w:footnoteReference w:id="1"/>
      </w:r>
      <w:r w:rsidRPr="009E5E27">
        <w:rPr>
          <w:sz w:val="22"/>
          <w:szCs w:val="22"/>
          <w:lang w:val="es-ES"/>
        </w:rPr>
        <w:t xml:space="preserve"> </w:t>
      </w:r>
    </w:p>
    <w:p w:rsidR="00C253A6" w:rsidRPr="009E5E27" w:rsidRDefault="00C253A6" w:rsidP="009E5E27">
      <w:pPr>
        <w:pStyle w:val="Paragraph"/>
        <w:tabs>
          <w:tab w:val="clear" w:pos="720"/>
        </w:tabs>
        <w:ind w:left="0" w:firstLine="0"/>
        <w:rPr>
          <w:sz w:val="22"/>
          <w:szCs w:val="22"/>
          <w:lang w:val="es-ES"/>
        </w:rPr>
      </w:pPr>
      <w:r w:rsidRPr="009E5E27">
        <w:rPr>
          <w:sz w:val="22"/>
          <w:szCs w:val="22"/>
          <w:lang w:val="es-ES"/>
        </w:rPr>
        <w:t xml:space="preserve">Esta es la segunda operación de una serie de dos operaciones bajo la modalidad programática de apoyo a la consolidación del Ministerio de Desarrollo e Inclusión Social (MIDIS) e implementación de la gestión por resultados en la política social. En la primera operación aprobada en 2013 (PE-L1129), el Programa apoyó el fortalecimiento de la capacidad de diseño y definición de políticas, de estrategias de evaluación, de mejora de calidad en la prestación de servicios, y de gestión de los programas sociales del MIDIS. </w:t>
      </w:r>
    </w:p>
    <w:p w:rsidR="00C253A6" w:rsidRPr="009E5E27" w:rsidRDefault="00C253A6" w:rsidP="009E5E27">
      <w:pPr>
        <w:pStyle w:val="Paragraph"/>
        <w:tabs>
          <w:tab w:val="clear" w:pos="720"/>
        </w:tabs>
        <w:ind w:left="0" w:firstLine="0"/>
        <w:rPr>
          <w:sz w:val="22"/>
          <w:szCs w:val="22"/>
          <w:lang w:val="es-ES"/>
        </w:rPr>
      </w:pPr>
      <w:r w:rsidRPr="009E5E27">
        <w:rPr>
          <w:sz w:val="22"/>
          <w:szCs w:val="22"/>
          <w:lang w:val="es-ES"/>
        </w:rPr>
        <w:t>En la segunda operación, el Programa apoyará al MIDIS para que avance en la ejecución e implementación de dichas capacidades, consolidándose como el rector de la política de inclusión social en Perú y como ejecutor eficiente de programas estratégicos para la agenda de desarrollo social del país.</w:t>
      </w:r>
    </w:p>
    <w:p w:rsidR="00C253A6" w:rsidRPr="009E5E27" w:rsidRDefault="00C253A6" w:rsidP="009E5E27">
      <w:pPr>
        <w:pStyle w:val="Paragraph"/>
        <w:tabs>
          <w:tab w:val="clear" w:pos="720"/>
        </w:tabs>
        <w:ind w:left="0" w:firstLine="0"/>
        <w:rPr>
          <w:sz w:val="22"/>
          <w:szCs w:val="22"/>
          <w:lang w:val="es-ES"/>
        </w:rPr>
      </w:pPr>
      <w:r w:rsidRPr="009E5E27">
        <w:rPr>
          <w:b/>
          <w:sz w:val="22"/>
          <w:szCs w:val="22"/>
          <w:lang w:val="es-ES"/>
        </w:rPr>
        <w:t xml:space="preserve">Contexto Macroeconómico. </w:t>
      </w:r>
      <w:r w:rsidRPr="009E5E27">
        <w:rPr>
          <w:sz w:val="22"/>
          <w:szCs w:val="22"/>
          <w:lang w:val="es-ES"/>
        </w:rPr>
        <w:t>Entre 2009 y 2013, Perú fue una de las economías más dinámicas de América Latina. Perú fue uno de los pocos países que no cayó en recesión durante de la crisis financiera internacional de 2009, luego logró una tasa de crecimiento promedio superior al 6,0% en los años posteriores hasta el 2013. En 2014, sin embargo, se observó una desaceleración del crecimiento económico hasta una tasa alrededor de 3,0% como consecuencia, fundamentalmente, del debilitamiento de las condiciones externas de la economía.</w:t>
      </w:r>
    </w:p>
    <w:p w:rsidR="00C253A6" w:rsidRPr="009E5E27" w:rsidRDefault="00C253A6" w:rsidP="009E5E27">
      <w:pPr>
        <w:pStyle w:val="Paragraph"/>
        <w:tabs>
          <w:tab w:val="clear" w:pos="720"/>
        </w:tabs>
        <w:ind w:left="0" w:firstLine="0"/>
        <w:rPr>
          <w:sz w:val="22"/>
          <w:szCs w:val="22"/>
          <w:lang w:val="es-ES"/>
        </w:rPr>
      </w:pPr>
      <w:r w:rsidRPr="009E5E27">
        <w:rPr>
          <w:sz w:val="22"/>
          <w:szCs w:val="22"/>
          <w:lang w:val="es-ES"/>
        </w:rPr>
        <w:t>Con respecto al panorama social, en el 2013, la pobreza disminuyó en 1,9 puntos con respecto a 2012, de 25,8% a 23,9%. El componente de la pobreza extrema se redujo a 4,7% (equivalente a un millón 400 mil personas) menor en 1,3% respecto al año 2012. El reporte del Instituto Nacional de Estadística e Informática INEI destaca que se presentó mayores ingresos y gastos de los segmentos de la población más pobres, lo cual habría sido a consecuencia de mayores ingresos laborales y del incremento de transferencias públicas.</w:t>
      </w:r>
    </w:p>
    <w:p w:rsidR="00C253A6" w:rsidRPr="009E5E27" w:rsidRDefault="00C253A6" w:rsidP="009E5E27">
      <w:pPr>
        <w:pStyle w:val="Paragraph"/>
        <w:tabs>
          <w:tab w:val="clear" w:pos="720"/>
        </w:tabs>
        <w:ind w:left="0" w:firstLine="0"/>
        <w:rPr>
          <w:sz w:val="22"/>
          <w:szCs w:val="22"/>
          <w:lang w:val="es-ES"/>
        </w:rPr>
      </w:pPr>
      <w:r w:rsidRPr="009E5E27">
        <w:rPr>
          <w:b/>
          <w:sz w:val="22"/>
          <w:szCs w:val="22"/>
          <w:lang w:val="es-ES"/>
        </w:rPr>
        <w:t xml:space="preserve">Apoyo del Banco en el Sector de Desarrollo e Inclusión Social. </w:t>
      </w:r>
      <w:r w:rsidRPr="009E5E27">
        <w:rPr>
          <w:sz w:val="22"/>
          <w:szCs w:val="22"/>
          <w:lang w:val="es-ES"/>
        </w:rPr>
        <w:t>En 2009 se aprobó el Programa de Reformas de los Sectores Sociales I, (2234/OC-PE), el primero de una serie programática de tres operaciones, que apoyó la realización de reformas sustanciales a los principales programas sociales y laborales, para mejorar su efectividad, eficiencia y focalización.</w:t>
      </w:r>
    </w:p>
    <w:p w:rsidR="00C253A6" w:rsidRPr="009E5E27" w:rsidRDefault="00C253A6" w:rsidP="009E5E27">
      <w:pPr>
        <w:pStyle w:val="Paragraph"/>
        <w:tabs>
          <w:tab w:val="clear" w:pos="720"/>
        </w:tabs>
        <w:ind w:left="0" w:firstLine="0"/>
        <w:rPr>
          <w:sz w:val="22"/>
          <w:szCs w:val="22"/>
          <w:lang w:val="es-ES"/>
        </w:rPr>
      </w:pPr>
      <w:r w:rsidRPr="009E5E27">
        <w:rPr>
          <w:sz w:val="22"/>
          <w:szCs w:val="22"/>
          <w:lang w:val="es-ES"/>
        </w:rPr>
        <w:t>En 2010 y 2012 se aprobaron la segunda y tercera operaciones del Programa de Reformas de los Sectores Sociales (2446/OC-PE y 2783/OC-PE), por medio de las cuales se avanzó en las reformas de los programas sociales y se logró consolidar, institucionalizar y racionalizar la política social y laboral del Perú. Estos esfuerzos sentaron los cimentos sobre los cuales se definió el proceso de creación del MIDIS.</w:t>
      </w:r>
    </w:p>
    <w:p w:rsidR="00C253A6" w:rsidRPr="009E5E27" w:rsidRDefault="00C253A6" w:rsidP="009E5E27">
      <w:pPr>
        <w:pStyle w:val="Paragraph"/>
        <w:tabs>
          <w:tab w:val="clear" w:pos="720"/>
        </w:tabs>
        <w:ind w:left="0" w:firstLine="0"/>
        <w:rPr>
          <w:sz w:val="22"/>
          <w:szCs w:val="22"/>
          <w:lang w:val="es-ES"/>
        </w:rPr>
      </w:pPr>
      <w:r w:rsidRPr="009E5E27">
        <w:rPr>
          <w:sz w:val="22"/>
          <w:szCs w:val="22"/>
          <w:lang w:val="es-ES"/>
        </w:rPr>
        <w:lastRenderedPageBreak/>
        <w:t>Para contribuir a la consolidación de la capacidad de diseño, implementación y evaluación del MIDIS en su rol de rector y ejecutor de la política de inclusión social, el Gobierno solicitó nuevamente el apoyo del Banco. Este apoyo se materializó a través en la primera fase de la presente operación, Programa de Gestión de Resultados para la Inclusión Social I (2963/OC-PE) el cual ha estado complementado por la cooperación técnica ATN/OC-14451-PE. Esta operación, la segunda fase del Programa de Gestión de Resultados para la Inclusión Social,  posee un mayor enfoque en la ejecución e implementación de las capacidades del MIDIS y de sus programas sociales.</w:t>
      </w:r>
    </w:p>
    <w:p w:rsidR="00C253A6" w:rsidRPr="009E5E27" w:rsidRDefault="00C253A6" w:rsidP="009E5E27">
      <w:pPr>
        <w:pStyle w:val="Paragraph"/>
        <w:tabs>
          <w:tab w:val="clear" w:pos="720"/>
        </w:tabs>
        <w:ind w:left="0" w:firstLine="0"/>
        <w:rPr>
          <w:sz w:val="22"/>
          <w:szCs w:val="22"/>
          <w:lang w:val="es-ES"/>
        </w:rPr>
      </w:pPr>
      <w:r w:rsidRPr="009E5E27">
        <w:rPr>
          <w:b/>
          <w:sz w:val="22"/>
          <w:szCs w:val="22"/>
          <w:lang w:val="es-ES"/>
        </w:rPr>
        <w:t>Enfoque de la presente serie programática y componentes de la segunda operación.</w:t>
      </w:r>
      <w:r w:rsidRPr="009E5E27">
        <w:rPr>
          <w:sz w:val="22"/>
          <w:szCs w:val="22"/>
          <w:lang w:val="es-ES"/>
        </w:rPr>
        <w:t xml:space="preserve"> Esta operación mantiene las principales áreas de política de la nueva serie programática, que se concentran en aspectos fundamentales para la consolidación del MIDIS: i) fortalecer la capacidad de los programas sociales en materia de evaluación (diseño, implementación y uso); ii) asegurar la calidad en los servicios prestados; y iii) mejorar la gestión de los programas sociales.</w:t>
      </w:r>
    </w:p>
    <w:p w:rsidR="00C253A6" w:rsidRPr="00AB7D25" w:rsidRDefault="00C253A6" w:rsidP="009E5E27">
      <w:pPr>
        <w:pStyle w:val="Paragraph"/>
        <w:tabs>
          <w:tab w:val="clear" w:pos="720"/>
        </w:tabs>
        <w:ind w:left="0" w:firstLine="0"/>
        <w:rPr>
          <w:sz w:val="22"/>
          <w:szCs w:val="22"/>
          <w:lang w:val="es-ES"/>
        </w:rPr>
      </w:pPr>
      <w:r w:rsidRPr="00AB7D25">
        <w:rPr>
          <w:sz w:val="22"/>
          <w:szCs w:val="22"/>
          <w:lang w:val="es-ES"/>
        </w:rPr>
        <w:t xml:space="preserve">Esta operación es la segunda de una serie programática de dos operaciones, que tiene </w:t>
      </w:r>
      <w:r w:rsidR="00AB7D25" w:rsidRPr="00AB7D25">
        <w:rPr>
          <w:sz w:val="22"/>
          <w:szCs w:val="22"/>
          <w:lang w:val="es-ES"/>
        </w:rPr>
        <w:t xml:space="preserve">como </w:t>
      </w:r>
      <w:r w:rsidR="00AB7D25" w:rsidRPr="00AB7D25">
        <w:rPr>
          <w:sz w:val="22"/>
          <w:szCs w:val="22"/>
        </w:rPr>
        <w:t>objetivo apoyar al MIDIS en el fortalecimiento de sus capacidades para la evaluación de políticas sociales, en la mejora continua de la calidad en los servicios prestados, y en la gestión eficiente de los programas sociales, consolidándose como el rector de la política de inclusión social en el Perú y como ejecutor eficiente de programas estratégicos para la agenda de desarrollo social del país</w:t>
      </w:r>
    </w:p>
    <w:p w:rsidR="00C253A6" w:rsidRPr="009E5E27" w:rsidRDefault="00C253A6" w:rsidP="009E5E27">
      <w:pPr>
        <w:pStyle w:val="Paragraph"/>
        <w:tabs>
          <w:tab w:val="clear" w:pos="720"/>
        </w:tabs>
        <w:ind w:left="0" w:firstLine="0"/>
        <w:rPr>
          <w:sz w:val="22"/>
          <w:szCs w:val="22"/>
          <w:lang w:val="es-ES"/>
        </w:rPr>
      </w:pPr>
      <w:r w:rsidRPr="009E5E27">
        <w:rPr>
          <w:sz w:val="22"/>
          <w:szCs w:val="22"/>
          <w:lang w:val="es-ES"/>
        </w:rPr>
        <w:t xml:space="preserve">Esta operación mantiene los objetivos y componentes originales que el BID acordó con el </w:t>
      </w:r>
      <w:proofErr w:type="spellStart"/>
      <w:r w:rsidRPr="009E5E27">
        <w:rPr>
          <w:sz w:val="22"/>
          <w:szCs w:val="22"/>
          <w:lang w:val="es-ES"/>
        </w:rPr>
        <w:t>GdP</w:t>
      </w:r>
      <w:proofErr w:type="spellEnd"/>
      <w:r w:rsidRPr="009E5E27">
        <w:rPr>
          <w:sz w:val="22"/>
          <w:szCs w:val="22"/>
          <w:lang w:val="es-ES"/>
        </w:rPr>
        <w:t xml:space="preserve"> al inicio de la serie programática e introduce algunas nuevas condiciones que refuerzan el Programa, como descrito a continuación. Las condiciones y la documentación que acredita su cumplimiento están </w:t>
      </w:r>
      <w:proofErr w:type="gramStart"/>
      <w:r w:rsidRPr="009E5E27">
        <w:rPr>
          <w:sz w:val="22"/>
          <w:szCs w:val="22"/>
          <w:lang w:val="es-ES"/>
        </w:rPr>
        <w:t>recogidos</w:t>
      </w:r>
      <w:proofErr w:type="gramEnd"/>
      <w:r w:rsidRPr="009E5E27">
        <w:rPr>
          <w:sz w:val="22"/>
          <w:szCs w:val="22"/>
          <w:lang w:val="es-ES"/>
        </w:rPr>
        <w:t xml:space="preserve"> en la Matriz de Políticas (Anexo II de documento de proyecto).</w:t>
      </w:r>
    </w:p>
    <w:p w:rsidR="00C253A6" w:rsidRPr="009E5E27" w:rsidRDefault="00C253A6" w:rsidP="009E5E27">
      <w:pPr>
        <w:pStyle w:val="Paragraph"/>
        <w:tabs>
          <w:tab w:val="clear" w:pos="720"/>
        </w:tabs>
        <w:ind w:left="0" w:firstLine="0"/>
        <w:rPr>
          <w:sz w:val="22"/>
          <w:szCs w:val="22"/>
          <w:lang w:val="es-ES"/>
        </w:rPr>
      </w:pPr>
      <w:r w:rsidRPr="009E5E27">
        <w:rPr>
          <w:b/>
          <w:sz w:val="22"/>
          <w:szCs w:val="22"/>
          <w:lang w:val="es-ES"/>
        </w:rPr>
        <w:t xml:space="preserve">Componente 1. Estabilidad </w:t>
      </w:r>
      <w:r w:rsidR="007264C9">
        <w:rPr>
          <w:b/>
          <w:sz w:val="22"/>
          <w:szCs w:val="22"/>
          <w:lang w:val="es-ES"/>
        </w:rPr>
        <w:t xml:space="preserve">del marco </w:t>
      </w:r>
      <w:r w:rsidRPr="009E5E27">
        <w:rPr>
          <w:b/>
          <w:sz w:val="22"/>
          <w:szCs w:val="22"/>
          <w:lang w:val="es-ES"/>
        </w:rPr>
        <w:t>macroeconómic</w:t>
      </w:r>
      <w:r w:rsidR="007264C9">
        <w:rPr>
          <w:b/>
          <w:sz w:val="22"/>
          <w:szCs w:val="22"/>
          <w:lang w:val="es-ES"/>
        </w:rPr>
        <w:t>o</w:t>
      </w:r>
      <w:r w:rsidRPr="009E5E27">
        <w:rPr>
          <w:b/>
          <w:sz w:val="22"/>
          <w:szCs w:val="22"/>
          <w:lang w:val="es-ES"/>
        </w:rPr>
        <w:t xml:space="preserve">. </w:t>
      </w:r>
      <w:r w:rsidRPr="009E5E27">
        <w:rPr>
          <w:sz w:val="22"/>
          <w:szCs w:val="22"/>
          <w:lang w:val="es-ES"/>
        </w:rPr>
        <w:t>El propósito de este componente es asegurar un contexto macroeconómico congruente con los objetivos del Programa y con los lineamientos de la carta de política sectorial.</w:t>
      </w:r>
    </w:p>
    <w:p w:rsidR="00C253A6" w:rsidRPr="009E5E27" w:rsidRDefault="00C253A6" w:rsidP="009E5E27">
      <w:pPr>
        <w:pStyle w:val="Paragraph"/>
        <w:tabs>
          <w:tab w:val="clear" w:pos="720"/>
        </w:tabs>
        <w:ind w:left="0" w:firstLine="0"/>
        <w:rPr>
          <w:sz w:val="22"/>
          <w:szCs w:val="22"/>
          <w:lang w:val="es-ES"/>
        </w:rPr>
      </w:pPr>
      <w:r w:rsidRPr="009E5E27">
        <w:rPr>
          <w:b/>
          <w:sz w:val="22"/>
          <w:szCs w:val="22"/>
          <w:lang w:val="es-ES"/>
        </w:rPr>
        <w:t>Componente 2. Apoyo a la evaluación de programas sociales.</w:t>
      </w:r>
      <w:r w:rsidRPr="009E5E27">
        <w:rPr>
          <w:sz w:val="22"/>
          <w:szCs w:val="22"/>
          <w:lang w:val="es-ES"/>
        </w:rPr>
        <w:t xml:space="preserve"> Desde su constitución en 2011, el MIDIS ha promovido la toma de decisiones basada en evidencia, evaluaciones y revisiones sistemáticas. Para ello, el propio Ministerio requiere contar con evaluaciones rigurosas de sus principales, que puedan servir de insumo para los procesos de asignación del presupuesto, expansión, reforma, o cierre de programas, y rendición de cuentas a la población. En la serie programática, el componente de apoyo a la evaluación de programas sociales tiene dos objetivos: i) generar evidencia empírica sobre la efectividad del PNCM; y ii) apoyar el proceso de mejora de la gestión de Juntos, como resultado del diseño e implementación de evaluaciones operativas.</w:t>
      </w:r>
    </w:p>
    <w:p w:rsidR="00C253A6" w:rsidRPr="009E5E27" w:rsidRDefault="00C253A6" w:rsidP="009E5E27">
      <w:pPr>
        <w:pStyle w:val="Paragraph"/>
        <w:tabs>
          <w:tab w:val="clear" w:pos="720"/>
        </w:tabs>
        <w:ind w:left="0" w:firstLine="0"/>
        <w:rPr>
          <w:sz w:val="22"/>
          <w:szCs w:val="22"/>
          <w:lang w:val="es-ES"/>
        </w:rPr>
      </w:pPr>
      <w:r w:rsidRPr="009E5E27">
        <w:rPr>
          <w:sz w:val="22"/>
          <w:szCs w:val="22"/>
          <w:lang w:val="es-ES"/>
        </w:rPr>
        <w:t>En esta segunda fase de la serie, se espera cumplir las siguientes condiciones: (i) la conclusión del informe y análisis de la línea de base y la preparación del diseño metodológico del levantamiento de seguimiento de las evaluaciones de los dos servicios del PNCM, SAF y SCD; y (ii) el cambio de directivas de operación del programa Juntos en etapas clave del ciclo operativo del programa (afiliación, mantenimiento del padrón de beneficiarios, verificación de corresponsabilidades y pago de transferencias), sobre la base de recomendaciones de las evaluaciones definidas como parte de la primera operación de esta serie programática.</w:t>
      </w:r>
    </w:p>
    <w:p w:rsidR="00C253A6" w:rsidRPr="009E5E27" w:rsidRDefault="00C253A6" w:rsidP="009E5E27">
      <w:pPr>
        <w:pStyle w:val="Paragraph"/>
        <w:tabs>
          <w:tab w:val="clear" w:pos="720"/>
        </w:tabs>
        <w:ind w:left="0" w:firstLine="0"/>
        <w:rPr>
          <w:sz w:val="22"/>
          <w:szCs w:val="22"/>
          <w:lang w:val="es-ES"/>
        </w:rPr>
      </w:pPr>
      <w:r w:rsidRPr="009E5E27">
        <w:rPr>
          <w:b/>
          <w:sz w:val="22"/>
          <w:szCs w:val="22"/>
          <w:lang w:val="es-ES"/>
        </w:rPr>
        <w:t>Componente 3. Apoyo al mejoramiento de la calidad de programas sociales.</w:t>
      </w:r>
      <w:r w:rsidRPr="009E5E27">
        <w:rPr>
          <w:sz w:val="22"/>
          <w:szCs w:val="22"/>
          <w:lang w:val="es-ES"/>
        </w:rPr>
        <w:t xml:space="preserve"> El MIDIS tiene como mandato otorgar servicios de calidad a las poblaciones focalizadas con base en los criterios de ruralidad, etnicidad, nivel educativo y pobreza. Desde la creación del Ministerio, los programas sociales se expandieron rápidamente. A fines de diciembre de 2014, el número de beneficiarios en los principales programas del ministerio eran: en Juntos, 833.836 hogares; en </w:t>
      </w:r>
      <w:proofErr w:type="spellStart"/>
      <w:r w:rsidRPr="009E5E27">
        <w:rPr>
          <w:sz w:val="22"/>
          <w:szCs w:val="22"/>
          <w:lang w:val="es-ES"/>
        </w:rPr>
        <w:t>Qali-Warma</w:t>
      </w:r>
      <w:proofErr w:type="spellEnd"/>
      <w:r w:rsidRPr="009E5E27">
        <w:rPr>
          <w:sz w:val="22"/>
          <w:szCs w:val="22"/>
          <w:lang w:val="es-ES"/>
        </w:rPr>
        <w:t>, 2.700.704 niños; y en el PNCM, 106.769 niños. Aunque tales coberturas todavía no alcancen el total de la población objetivo, es imperativo asegurar que la calidad de los servicios que brindan los programas permite el  logro de sus objetivos.</w:t>
      </w:r>
    </w:p>
    <w:p w:rsidR="00C253A6" w:rsidRPr="009E5E27" w:rsidRDefault="00C253A6" w:rsidP="009E5E27">
      <w:pPr>
        <w:pStyle w:val="Paragraph"/>
        <w:tabs>
          <w:tab w:val="clear" w:pos="720"/>
        </w:tabs>
        <w:ind w:left="0" w:firstLine="0"/>
        <w:rPr>
          <w:sz w:val="22"/>
          <w:szCs w:val="22"/>
          <w:lang w:val="es-ES"/>
        </w:rPr>
      </w:pPr>
      <w:r w:rsidRPr="009E5E27">
        <w:rPr>
          <w:sz w:val="22"/>
          <w:szCs w:val="22"/>
          <w:lang w:val="es-ES"/>
        </w:rPr>
        <w:t xml:space="preserve">Este componente de la serie programática se concentra en apoyar el mejoramiento de la calidad de la atención del PNCM y de </w:t>
      </w:r>
      <w:proofErr w:type="spellStart"/>
      <w:r w:rsidRPr="009E5E27">
        <w:rPr>
          <w:sz w:val="22"/>
          <w:szCs w:val="22"/>
          <w:lang w:val="es-ES"/>
        </w:rPr>
        <w:t>Qali</w:t>
      </w:r>
      <w:proofErr w:type="spellEnd"/>
      <w:r w:rsidRPr="009E5E27">
        <w:rPr>
          <w:sz w:val="22"/>
          <w:szCs w:val="22"/>
          <w:lang w:val="es-ES"/>
        </w:rPr>
        <w:t xml:space="preserve"> </w:t>
      </w:r>
      <w:proofErr w:type="spellStart"/>
      <w:r w:rsidRPr="009E5E27">
        <w:rPr>
          <w:sz w:val="22"/>
          <w:szCs w:val="22"/>
          <w:lang w:val="es-ES"/>
        </w:rPr>
        <w:t>Warma</w:t>
      </w:r>
      <w:proofErr w:type="spellEnd"/>
      <w:r w:rsidRPr="009E5E27">
        <w:rPr>
          <w:sz w:val="22"/>
          <w:szCs w:val="22"/>
          <w:lang w:val="es-ES"/>
        </w:rPr>
        <w:t xml:space="preserve">. El PNCM es un programa nuevo, que ha experimentado una expansión acelerada. Tanto el PNCM como </w:t>
      </w:r>
      <w:proofErr w:type="spellStart"/>
      <w:r w:rsidRPr="009E5E27">
        <w:rPr>
          <w:sz w:val="22"/>
          <w:szCs w:val="22"/>
          <w:lang w:val="es-ES"/>
        </w:rPr>
        <w:t>Qali</w:t>
      </w:r>
      <w:proofErr w:type="spellEnd"/>
      <w:r w:rsidRPr="009E5E27">
        <w:rPr>
          <w:sz w:val="22"/>
          <w:szCs w:val="22"/>
          <w:lang w:val="es-ES"/>
        </w:rPr>
        <w:t xml:space="preserve"> </w:t>
      </w:r>
      <w:proofErr w:type="spellStart"/>
      <w:r w:rsidRPr="009E5E27">
        <w:rPr>
          <w:sz w:val="22"/>
          <w:szCs w:val="22"/>
          <w:lang w:val="es-ES"/>
        </w:rPr>
        <w:t>Warma</w:t>
      </w:r>
      <w:proofErr w:type="spellEnd"/>
      <w:r w:rsidRPr="009E5E27">
        <w:rPr>
          <w:sz w:val="22"/>
          <w:szCs w:val="22"/>
          <w:lang w:val="es-ES"/>
        </w:rPr>
        <w:t xml:space="preserve"> enfrentan desafíos importantes en términos de la consolidación de su calidad. </w:t>
      </w:r>
    </w:p>
    <w:p w:rsidR="00C253A6" w:rsidRPr="009E5E27" w:rsidRDefault="00C253A6" w:rsidP="009E5E27">
      <w:pPr>
        <w:pStyle w:val="Paragraph"/>
        <w:tabs>
          <w:tab w:val="clear" w:pos="720"/>
        </w:tabs>
        <w:ind w:left="0" w:firstLine="0"/>
        <w:rPr>
          <w:sz w:val="22"/>
          <w:szCs w:val="22"/>
          <w:lang w:val="es-ES"/>
        </w:rPr>
      </w:pPr>
      <w:r w:rsidRPr="009E5E27">
        <w:rPr>
          <w:sz w:val="22"/>
          <w:szCs w:val="22"/>
          <w:lang w:val="es-ES"/>
        </w:rPr>
        <w:lastRenderedPageBreak/>
        <w:t xml:space="preserve">Al momento del diseño de la serie programática en 2013, no estaban previstas condiciones relacionadas a la calidad para la segunda etapa. Sin embargo, por la importancia del tema y por la perspectiva de continua expansión del programa, se espera cumplir las siguientes condiciones en esta operación: contratación y capacitación de las educadoras a ser incorporadas a los centros del grupo de tratamiento de la evaluación de impacto del SCD; revisión de la estrategia  de metodología, malla curricular y materiales de formación a equipos técnicos y capacitación a facilitadores del SAF; y mejoras en las condiciones para la provisión del servicio </w:t>
      </w:r>
      <w:proofErr w:type="spellStart"/>
      <w:r w:rsidRPr="009E5E27">
        <w:rPr>
          <w:sz w:val="22"/>
          <w:szCs w:val="22"/>
          <w:lang w:val="es-ES"/>
        </w:rPr>
        <w:t>Qali</w:t>
      </w:r>
      <w:proofErr w:type="spellEnd"/>
      <w:r w:rsidRPr="009E5E27">
        <w:rPr>
          <w:sz w:val="22"/>
          <w:szCs w:val="22"/>
          <w:lang w:val="es-ES"/>
        </w:rPr>
        <w:t xml:space="preserve"> </w:t>
      </w:r>
      <w:proofErr w:type="spellStart"/>
      <w:r w:rsidRPr="009E5E27">
        <w:rPr>
          <w:sz w:val="22"/>
          <w:szCs w:val="22"/>
          <w:lang w:val="es-ES"/>
        </w:rPr>
        <w:t>Warma</w:t>
      </w:r>
      <w:proofErr w:type="spellEnd"/>
      <w:r w:rsidRPr="009E5E27">
        <w:rPr>
          <w:sz w:val="22"/>
          <w:szCs w:val="22"/>
          <w:lang w:val="es-ES"/>
        </w:rPr>
        <w:t>.</w:t>
      </w:r>
    </w:p>
    <w:p w:rsidR="00C253A6" w:rsidRPr="009E5E27" w:rsidRDefault="00C253A6" w:rsidP="009E5E27">
      <w:pPr>
        <w:pStyle w:val="Paragraph"/>
        <w:tabs>
          <w:tab w:val="clear" w:pos="720"/>
        </w:tabs>
        <w:ind w:left="0" w:firstLine="0"/>
        <w:rPr>
          <w:sz w:val="22"/>
          <w:szCs w:val="22"/>
          <w:lang w:val="es-ES"/>
        </w:rPr>
      </w:pPr>
      <w:r w:rsidRPr="009E5E27">
        <w:rPr>
          <w:b/>
          <w:sz w:val="22"/>
          <w:szCs w:val="22"/>
          <w:lang w:val="es-ES"/>
        </w:rPr>
        <w:t>Componente 4. Apoyo al mejoramiento de gestión de programas sociales.</w:t>
      </w:r>
      <w:r w:rsidRPr="009E5E27">
        <w:rPr>
          <w:sz w:val="22"/>
          <w:szCs w:val="22"/>
          <w:lang w:val="es-ES"/>
        </w:rPr>
        <w:t xml:space="preserve"> El MIDIS, con apoyo de la primera operación de la serie programática implementó una serie de pilotos con el propósito de mejorar el diseño de algunas de sus estrategias más innovadoras como por ejemplo las estrategias de egreso de beneficiarios y estrategia de inclusión financiera. La implementación de los programas sociales a cargo del MIDIS así como de sus innovaciones requiere de un trabajo coordinado que involucre de manera activa a los niveles </w:t>
      </w:r>
      <w:proofErr w:type="spellStart"/>
      <w:r w:rsidRPr="009E5E27">
        <w:rPr>
          <w:sz w:val="22"/>
          <w:szCs w:val="22"/>
          <w:lang w:val="es-ES"/>
        </w:rPr>
        <w:t>subnacionales</w:t>
      </w:r>
      <w:proofErr w:type="spellEnd"/>
      <w:r w:rsidRPr="009E5E27">
        <w:rPr>
          <w:sz w:val="22"/>
          <w:szCs w:val="22"/>
          <w:lang w:val="es-ES"/>
        </w:rPr>
        <w:t xml:space="preserve"> de gobierno, otras instituciones públicas y  actores. En un contexto donde participan tantos actores, una eficiente coordinación intergubernamental e intersectorial se convierte en un elemento clave para lograr resultados sostenibles de reducción de la pobreza. La presente serie programática se propone  continuar el apoyo a la consolidación de la gestión por resultados del MIDIS en las áreas de graduación de los beneficiarios e inclusión financiera así como promover mecanismos eficientes de gestión territorial, operativa y financiera de los programas.</w:t>
      </w:r>
    </w:p>
    <w:p w:rsidR="00C253A6" w:rsidRPr="009E5E27" w:rsidRDefault="00C253A6" w:rsidP="009E5E27">
      <w:pPr>
        <w:pStyle w:val="Paragraph"/>
        <w:tabs>
          <w:tab w:val="clear" w:pos="720"/>
        </w:tabs>
        <w:ind w:left="0" w:firstLine="0"/>
        <w:rPr>
          <w:sz w:val="22"/>
          <w:szCs w:val="22"/>
          <w:lang w:val="es-ES"/>
        </w:rPr>
      </w:pPr>
      <w:r w:rsidRPr="009E5E27">
        <w:rPr>
          <w:sz w:val="22"/>
          <w:szCs w:val="22"/>
          <w:lang w:val="es-ES"/>
        </w:rPr>
        <w:t xml:space="preserve">Este componente contempla las siguientes actividades: sistematización de los  avances del piloto de egreso del programa Juntos y recomendaciones para su implementación a escala; implementación de un piloto de creación de capacidades financieras y mejoramiento de acceso a servicios financieros de la población en proceso de inclusión; incorporación de las lecciones aprendidas en los lineamientos de inclusión financiera; y aprobación de planes de implementación de actividades de educación financiera en al menos un programa del MIDIS. El componente también enmarca los siguientes objetivos relacionadas a la gestión territorial, operativa y financiera de los programas: implementación de un sistema para operativos de campo de los gestores locales y nuevas actividades del coordinador técnico zonal; aprobación e implementación de ajustes a los procesos operativos de </w:t>
      </w:r>
      <w:proofErr w:type="spellStart"/>
      <w:r w:rsidRPr="009E5E27">
        <w:rPr>
          <w:sz w:val="22"/>
          <w:szCs w:val="22"/>
          <w:lang w:val="es-ES"/>
        </w:rPr>
        <w:t>Qali</w:t>
      </w:r>
      <w:proofErr w:type="spellEnd"/>
      <w:r w:rsidRPr="009E5E27">
        <w:rPr>
          <w:sz w:val="22"/>
          <w:szCs w:val="22"/>
          <w:lang w:val="es-ES"/>
        </w:rPr>
        <w:t xml:space="preserve"> </w:t>
      </w:r>
      <w:proofErr w:type="spellStart"/>
      <w:r w:rsidRPr="009E5E27">
        <w:rPr>
          <w:sz w:val="22"/>
          <w:szCs w:val="22"/>
          <w:lang w:val="es-ES"/>
        </w:rPr>
        <w:t>Warma</w:t>
      </w:r>
      <w:proofErr w:type="spellEnd"/>
      <w:r w:rsidRPr="009E5E27">
        <w:rPr>
          <w:sz w:val="22"/>
          <w:szCs w:val="22"/>
          <w:lang w:val="es-ES"/>
        </w:rPr>
        <w:t xml:space="preserve"> y Juntos; y operación de mecanismos de financiamiento para la implementación de la Estrategia Nacional Incluir para Crecer.</w:t>
      </w:r>
    </w:p>
    <w:p w:rsidR="00C253A6" w:rsidRPr="009E5E27" w:rsidRDefault="00C253A6" w:rsidP="009E5E27">
      <w:pPr>
        <w:pStyle w:val="Paragraph"/>
        <w:tabs>
          <w:tab w:val="clear" w:pos="720"/>
        </w:tabs>
        <w:ind w:left="0" w:firstLine="0"/>
        <w:rPr>
          <w:b/>
          <w:sz w:val="22"/>
          <w:szCs w:val="22"/>
          <w:lang w:val="es-ES"/>
        </w:rPr>
      </w:pPr>
      <w:r w:rsidRPr="009E5E27">
        <w:rPr>
          <w:b/>
          <w:sz w:val="22"/>
          <w:szCs w:val="22"/>
          <w:lang w:val="es-ES"/>
        </w:rPr>
        <w:t xml:space="preserve">Indicadores Claves de Resultados. </w:t>
      </w:r>
      <w:r w:rsidRPr="009E5E27">
        <w:rPr>
          <w:sz w:val="22"/>
          <w:szCs w:val="22"/>
          <w:lang w:val="es-ES"/>
        </w:rPr>
        <w:t xml:space="preserve">La matriz de resultados de la serie programática diferencia los resultados de corto y mediano plazo producto de la aplicación de medidas de política, orientadas a consolidar el rol gestor y ejecutor del MIDIS, y que atienden a las deficiencias identificadas en los procesos operativos durante la primera operación de la serie, así como las áreas de consolidación del rol rector y gestor del MIDIS incorporadas en esta segunda operación. Destacan las evaluaciones operativas de Juntos, las evaluaciones de impacto del PNCM así como avances en la mejora de la calidad de los servicios del PNCM y la implementación gradual de la estrategia de egresos y de la estrategia de inclusión financiera. También se incluyen indicadores sobre la cobertura del </w:t>
      </w:r>
      <w:proofErr w:type="spellStart"/>
      <w:r w:rsidRPr="009E5E27">
        <w:rPr>
          <w:sz w:val="22"/>
          <w:szCs w:val="22"/>
          <w:lang w:val="es-ES"/>
        </w:rPr>
        <w:t>Qali-Warma</w:t>
      </w:r>
      <w:proofErr w:type="spellEnd"/>
      <w:r w:rsidRPr="009E5E27">
        <w:rPr>
          <w:sz w:val="22"/>
          <w:szCs w:val="22"/>
          <w:lang w:val="es-ES"/>
        </w:rPr>
        <w:t xml:space="preserve"> y Juntos al ser programas clave del proceso de consolidación del MIDIS. Los resultados de largo plazo del préstamo programático se asocian a las ganancias en eficiencia y efectividad de los programas a los que contribuye la mejora de la gestión por resultados del MIDIS. Para ello, se mantienen también los indicadores prioritarios del MIDIS relativos a la incidencia y brecha de pobreza extrema, así como a los hogares con paquete de servicios básicos.</w:t>
      </w:r>
    </w:p>
    <w:p w:rsidR="00C253A6" w:rsidRPr="009E5E27" w:rsidRDefault="00C253A6" w:rsidP="007264C9">
      <w:pPr>
        <w:pStyle w:val="Paragraph"/>
        <w:numPr>
          <w:ilvl w:val="0"/>
          <w:numId w:val="25"/>
        </w:numPr>
        <w:rPr>
          <w:b/>
          <w:sz w:val="22"/>
          <w:szCs w:val="22"/>
          <w:lang w:val="es-ES"/>
        </w:rPr>
      </w:pPr>
      <w:r w:rsidRPr="009E5E27">
        <w:rPr>
          <w:b/>
          <w:sz w:val="22"/>
          <w:szCs w:val="22"/>
          <w:lang w:val="es-ES"/>
        </w:rPr>
        <w:t>Monitoreo</w:t>
      </w:r>
    </w:p>
    <w:p w:rsidR="00C253A6" w:rsidRPr="009E5E27" w:rsidRDefault="00C253A6" w:rsidP="009E5E27">
      <w:pPr>
        <w:pStyle w:val="Paragraph"/>
        <w:tabs>
          <w:tab w:val="clear" w:pos="720"/>
        </w:tabs>
        <w:spacing w:before="0" w:after="0"/>
        <w:ind w:left="0" w:firstLine="0"/>
        <w:rPr>
          <w:sz w:val="22"/>
          <w:szCs w:val="22"/>
          <w:lang w:val="es-ES"/>
        </w:rPr>
      </w:pPr>
      <w:r w:rsidRPr="009E5E27">
        <w:rPr>
          <w:sz w:val="22"/>
          <w:szCs w:val="22"/>
          <w:lang w:val="es-ES"/>
        </w:rPr>
        <w:t xml:space="preserve">Al igual que en la primera operación de la serie programática, el monitoreo y seguimiento de los resultados del préstamo programático será ejecutado por el Banco en coordinación con Dirección General de Endeudamiento y Tesoro Público (DGETP), que es la entidad responsable de coordinar con las entidades involucradas en la implementación de las reformas previstas; impulsar acciones para el logro de los objetivos de política definidos; y entregar los informes y evidencia del cumplimiento de las condiciones de política del programa. Se cuenta con un profesional de la DGETP que será responsable del seguimiento de las actividades y resultados del programa. Por su parte el MIDIS también cuenta con un profesional responsable de programas con organismos internacionales que dará seguimiento a los temas relacionados con monitoreo y seguimiento. Finalmente, por </w:t>
      </w:r>
      <w:r w:rsidRPr="009E5E27">
        <w:rPr>
          <w:sz w:val="22"/>
          <w:szCs w:val="22"/>
          <w:lang w:val="es-ES"/>
        </w:rPr>
        <w:lastRenderedPageBreak/>
        <w:t>parte del Banco, los miembros de equipo a cargo de los componentes del programático  tendrán la responsabilidad de realizar este seguimiento. Así, como en el caso de todos los préstamos programáticos (PBP, PBL), el presupuesto para las actividades de monitoreo está cubierto por el presupuesto regular de la DGETP, del MIDIS y por el presupuesto de supervisión del préstamo en el caso del BID. No hay costos adicionales para levantar información primaria pues la información necesaria para dar seguimiento a los indicadores de la matriz de resultados estará disponible, ya sea como resultado de las actividades o como resultado de la información que regularmente se genera en el país.</w:t>
      </w:r>
    </w:p>
    <w:p w:rsidR="00C253A6" w:rsidRPr="009E5E27" w:rsidRDefault="00C253A6" w:rsidP="007264C9">
      <w:pPr>
        <w:pStyle w:val="Paragraph"/>
        <w:tabs>
          <w:tab w:val="clear" w:pos="720"/>
        </w:tabs>
        <w:ind w:left="0" w:firstLine="0"/>
        <w:rPr>
          <w:sz w:val="22"/>
          <w:szCs w:val="22"/>
          <w:lang w:val="es-ES"/>
        </w:rPr>
      </w:pPr>
      <w:r w:rsidRPr="009E5E27">
        <w:rPr>
          <w:sz w:val="22"/>
          <w:szCs w:val="22"/>
          <w:lang w:val="es-ES"/>
        </w:rPr>
        <w:t>El monitoreo del programa está definido por la verificación de las medidas de política acordadas como condiciones (Ver Matriz de condiciones y medios de verificación anexa en este documento), que aparecen como productos en la Matriz de Resultados. La fuente de información para los productos serán los sistemas administrativos de la UCPS y del MIDIS. Como antecedente, durante la primera operación todos los productos fueron entregados a satisfacción del equipo del Banco lo que permitió el desembolso de la operación en 2013.</w:t>
      </w:r>
    </w:p>
    <w:p w:rsidR="00C253A6" w:rsidRPr="009E5E27" w:rsidRDefault="00C253A6" w:rsidP="007264C9">
      <w:pPr>
        <w:pStyle w:val="Paragraph"/>
        <w:tabs>
          <w:tab w:val="clear" w:pos="720"/>
        </w:tabs>
        <w:ind w:left="0" w:firstLine="0"/>
        <w:rPr>
          <w:sz w:val="22"/>
          <w:szCs w:val="22"/>
          <w:lang w:val="es-ES"/>
        </w:rPr>
      </w:pPr>
      <w:r w:rsidRPr="009E5E27">
        <w:rPr>
          <w:sz w:val="22"/>
          <w:szCs w:val="22"/>
          <w:lang w:val="es-ES"/>
        </w:rPr>
        <w:t>En resumen, los responsables del monitoreo de las medidas de política son los profesionales de la Unidad Coordinadora de Programas sectoriales de la DGETP del MEF, y el presupuesto para estas actividades es el presupuesto de operación de la UCPS. La fuente de información son los sistemas de la UCPS así como los del MIDIS. El Banco mediante el presupuesto de supervisión apoyará estas actividades.</w:t>
      </w:r>
    </w:p>
    <w:p w:rsidR="00C253A6" w:rsidRPr="009E5E27" w:rsidRDefault="00C253A6" w:rsidP="007264C9">
      <w:pPr>
        <w:pStyle w:val="Paragraph"/>
        <w:numPr>
          <w:ilvl w:val="0"/>
          <w:numId w:val="25"/>
        </w:numPr>
        <w:rPr>
          <w:b/>
          <w:sz w:val="22"/>
          <w:szCs w:val="22"/>
          <w:lang w:val="es-ES"/>
        </w:rPr>
      </w:pPr>
      <w:r w:rsidRPr="009E5E27">
        <w:rPr>
          <w:b/>
          <w:sz w:val="22"/>
          <w:szCs w:val="22"/>
          <w:lang w:val="es-ES"/>
        </w:rPr>
        <w:t>Evaluación</w:t>
      </w:r>
    </w:p>
    <w:p w:rsidR="00C253A6" w:rsidRPr="007264C9" w:rsidRDefault="00C253A6" w:rsidP="007264C9">
      <w:pPr>
        <w:pStyle w:val="Paragraph"/>
        <w:tabs>
          <w:tab w:val="clear" w:pos="720"/>
        </w:tabs>
        <w:ind w:left="0" w:firstLine="0"/>
        <w:rPr>
          <w:sz w:val="22"/>
          <w:szCs w:val="22"/>
          <w:lang w:val="es-ES"/>
        </w:rPr>
      </w:pPr>
      <w:r w:rsidRPr="009E5E27">
        <w:rPr>
          <w:sz w:val="22"/>
          <w:szCs w:val="22"/>
          <w:lang w:val="es-ES"/>
        </w:rPr>
        <w:t xml:space="preserve">La evaluación de las medidas de política acordadas se dará en dos ámbitos. Por un lado, se dará seguimiento a los productos e indicadores de resultados y de propósito que han sido definidos en la matriz de resultados. Aquí se presenta la sección de indicadores de resultados de la MR, y como anexo del programa se encuentra la MR completa, que presenta indicadores de producto (que son las medidas de política acordadas entre el </w:t>
      </w:r>
      <w:proofErr w:type="spellStart"/>
      <w:r w:rsidRPr="009E5E27">
        <w:rPr>
          <w:sz w:val="22"/>
          <w:szCs w:val="22"/>
          <w:lang w:val="es-ES"/>
        </w:rPr>
        <w:t>GdP</w:t>
      </w:r>
      <w:proofErr w:type="spellEnd"/>
      <w:r w:rsidRPr="009E5E27">
        <w:rPr>
          <w:sz w:val="22"/>
          <w:szCs w:val="22"/>
          <w:lang w:val="es-ES"/>
        </w:rPr>
        <w:t xml:space="preserve"> y el BID). Es importante destacar que los resultados intermedios, y de propósito incluyen los indicadores prioritarios del MIDIS para dar seguimiento a la política de inclusión social. Así, una primera evaluación será continuar el seguimiento a dichos indicadores para poder determinar si se cumplieron los resultados. Esta es una evaluación </w:t>
      </w:r>
      <w:r w:rsidRPr="007264C9">
        <w:rPr>
          <w:sz w:val="22"/>
          <w:szCs w:val="22"/>
          <w:lang w:val="es-ES"/>
        </w:rPr>
        <w:t>antes/después que no pretende abordar el tema de atribución, sino únicamente medir si se cumplieron las metas.</w:t>
      </w:r>
    </w:p>
    <w:p w:rsidR="00C253A6" w:rsidRPr="007264C9" w:rsidRDefault="00C253A6" w:rsidP="007264C9">
      <w:pPr>
        <w:spacing w:before="120" w:after="120"/>
        <w:jc w:val="both"/>
        <w:rPr>
          <w:sz w:val="22"/>
          <w:szCs w:val="22"/>
          <w:lang w:val="es-ES"/>
        </w:rPr>
      </w:pPr>
      <w:r w:rsidRPr="007264C9">
        <w:rPr>
          <w:sz w:val="22"/>
          <w:szCs w:val="22"/>
          <w:lang w:val="es-ES"/>
        </w:rPr>
        <w:t>Asimismo, como se explicó en el anexo de monitoreo y evaluación de la primera operación, se han definido como medidas de política en el componente 2 de evaluación, evaluaciones de impacto de carácter experimental para medir los resultados de las intervenciones acordadas como medidas de política del componente 3 de mejora de la calidad de los servicios sociales. En específico, se están desarrollando dos evaluaciones de impacto, una a cada modalidad del programa Cuna Más (modalidad de centros de atención diurna en zonas urbanas y modalidad de acompañamiento a familias en zonas rurales). Estas evaluaciones están midiendo la efectividad de las medidas acompañadas en el componente 2. En la primera operación estas medidas incluyeron los lineamientos de mejora del modelo de atención en los centros de cuidado diurno, y del currículo y material didáctico a ser utilizado en la modalidad de acompañamiento a familias. En la segunda operación, las medidas para mejor de la calidad se refieren a la contratación y capacitación de las educadoras para fortalecer la calidad de la atención en la modalidad de cuidado diurno, así como medidas de diagnóstico sobre las herramientas y procesos de dicha modalidad. Estas medidas representan compromiso por implementar la modalidad de manera integral para facilitar su evaluación, y no representa cambios al modelo que pudiera comprometer los hallazgos de la evaluación de impacto.</w:t>
      </w:r>
    </w:p>
    <w:p w:rsidR="00C253A6" w:rsidRPr="007264C9" w:rsidRDefault="00C253A6" w:rsidP="007264C9">
      <w:pPr>
        <w:spacing w:before="120" w:after="120"/>
        <w:jc w:val="both"/>
        <w:rPr>
          <w:sz w:val="22"/>
          <w:szCs w:val="22"/>
          <w:lang w:val="es-ES"/>
        </w:rPr>
      </w:pPr>
      <w:r w:rsidRPr="007264C9">
        <w:rPr>
          <w:sz w:val="22"/>
          <w:szCs w:val="22"/>
          <w:lang w:val="es-ES"/>
        </w:rPr>
        <w:t xml:space="preserve">Ambas evaluaciones cuentan con la asistencia técnica del BID, que respondió a pedido expreso del MIDIS para fortalecer y consolidar la capacidad de evaluación de programas sociales, en específico en relación al Program Nacional Cuna Más (PNCM). En las siguientes secciones se presentan los elementos básicos y estado actual de estas evaluaciones. </w:t>
      </w:r>
    </w:p>
    <w:p w:rsidR="00C253A6" w:rsidRPr="007264C9" w:rsidRDefault="00C253A6" w:rsidP="007264C9">
      <w:pPr>
        <w:spacing w:before="120" w:after="120"/>
        <w:jc w:val="both"/>
        <w:rPr>
          <w:sz w:val="22"/>
          <w:szCs w:val="22"/>
          <w:lang w:val="es-ES"/>
        </w:rPr>
      </w:pPr>
      <w:r w:rsidRPr="007264C9">
        <w:rPr>
          <w:sz w:val="22"/>
          <w:szCs w:val="22"/>
          <w:lang w:val="es-ES"/>
        </w:rPr>
        <w:t xml:space="preserve">Respecto a la agenda de evaluaciones operativas de Juntos, en el marco de la serie programática se han desarrollado diversas evaluaciones que han cubierto aspectos relacionados con las principales etapas del ciclo operativo: afiliación, mantenimiento del padrón, verificación de corresponsabilidades y pago de transferencias. Estas evaluaciones han sido coordinadas por la dirección de Juntos en y la Dirección de Evaluación del MIDIS, y han dado lugar a recomendaciones específicas y cambios en la operación del proyectos, como queda claro en </w:t>
      </w:r>
      <w:r w:rsidRPr="007264C9">
        <w:rPr>
          <w:sz w:val="22"/>
          <w:szCs w:val="22"/>
          <w:lang w:val="es-ES"/>
        </w:rPr>
        <w:lastRenderedPageBreak/>
        <w:t xml:space="preserve">la Matriz de Medios de Verificación de esta segunda operación. Asimismo, el MIDIS y Juntos están definiendo la siguiente serie de estudios y evaluaciones que se definirán  de acuerdo con las necesidades identificadas durante la redefinición del Manual Operativo del programa que se está llevando a cabo en 2015. Por tanto, al igual que en la primera operación y para efectos </w:t>
      </w:r>
      <w:proofErr w:type="spellStart"/>
      <w:r w:rsidRPr="007264C9">
        <w:rPr>
          <w:sz w:val="22"/>
          <w:szCs w:val="22"/>
          <w:lang w:val="es-ES"/>
        </w:rPr>
        <w:t>de l</w:t>
      </w:r>
      <w:proofErr w:type="spellEnd"/>
      <w:r w:rsidRPr="007264C9">
        <w:rPr>
          <w:sz w:val="22"/>
          <w:szCs w:val="22"/>
          <w:lang w:val="es-ES"/>
        </w:rPr>
        <w:t xml:space="preserve"> DEM, el equipo de proyecto toma como las evaluaciones centrales de este proyecto las dos evaluaciones de impacto de Cuna Más. </w:t>
      </w:r>
    </w:p>
    <w:p w:rsidR="00C253A6" w:rsidRPr="007264C9" w:rsidRDefault="00C253A6" w:rsidP="007264C9">
      <w:pPr>
        <w:spacing w:before="120" w:after="120"/>
        <w:jc w:val="both"/>
        <w:rPr>
          <w:sz w:val="22"/>
          <w:szCs w:val="22"/>
          <w:lang w:val="es-ES"/>
        </w:rPr>
      </w:pPr>
      <w:r w:rsidRPr="007264C9">
        <w:rPr>
          <w:sz w:val="22"/>
          <w:szCs w:val="22"/>
          <w:lang w:val="es-ES"/>
        </w:rPr>
        <w:t>Es importante resaltar que todas las evaluaciones a que aquí se hace referencia están incluidas en el Plan Anual de Evaluaciones 2015 del MIDIS, lo que da certeza y define los responsables y presupuesto de las evaluaciones. Muestra de ello es que las evaluaciones han seguido su cronograma y los productos programados para enero de 2015 están completos muy avanzados.</w:t>
      </w:r>
    </w:p>
    <w:p w:rsidR="00C253A6" w:rsidRPr="007264C9" w:rsidRDefault="00C253A6" w:rsidP="007264C9">
      <w:pPr>
        <w:spacing w:before="120" w:after="120"/>
        <w:jc w:val="both"/>
        <w:rPr>
          <w:sz w:val="22"/>
          <w:szCs w:val="22"/>
          <w:lang w:val="es-ES"/>
        </w:rPr>
      </w:pPr>
      <w:r w:rsidRPr="007264C9">
        <w:rPr>
          <w:sz w:val="22"/>
          <w:szCs w:val="22"/>
          <w:lang w:val="es-ES"/>
        </w:rPr>
        <w:t>En el anexo a este documento</w:t>
      </w:r>
      <w:r w:rsidRPr="007264C9">
        <w:rPr>
          <w:rStyle w:val="FootnoteReference"/>
          <w:sz w:val="22"/>
          <w:szCs w:val="22"/>
          <w:lang w:val="es-ES"/>
        </w:rPr>
        <w:footnoteReference w:id="2"/>
      </w:r>
      <w:r w:rsidRPr="007264C9">
        <w:rPr>
          <w:sz w:val="22"/>
          <w:szCs w:val="22"/>
          <w:lang w:val="es-ES"/>
        </w:rPr>
        <w:t xml:space="preserve"> se presentan los detalles del avance de las evaluaciones de impacto del PNCM, primero en su modalidad de Acompañamiento a Familias (áreas rurales) y luego de la modalidad de Cuidado Diurno (zonas urbanas). En ambos casos la información presentada corresponde al Informe de Línea de Base, por lo que ambas secciones son bastante extensas</w:t>
      </w:r>
      <w:r w:rsidRPr="007264C9">
        <w:rPr>
          <w:rStyle w:val="FootnoteReference"/>
          <w:sz w:val="22"/>
          <w:szCs w:val="22"/>
          <w:lang w:val="es-ES"/>
        </w:rPr>
        <w:footnoteReference w:id="3"/>
      </w:r>
      <w:r w:rsidRPr="007264C9">
        <w:rPr>
          <w:sz w:val="22"/>
          <w:szCs w:val="22"/>
          <w:lang w:val="es-ES"/>
        </w:rPr>
        <w:t>, pues describen el propósito y metodología de la evaluación y los hallazgos del trabajo de campo, así como los siguientes pasos en la evaluación.</w:t>
      </w:r>
    </w:p>
    <w:p w:rsidR="00C253A6" w:rsidRPr="007264C9" w:rsidRDefault="00C253A6" w:rsidP="007264C9">
      <w:pPr>
        <w:spacing w:before="120" w:after="120"/>
        <w:jc w:val="both"/>
        <w:rPr>
          <w:sz w:val="22"/>
          <w:szCs w:val="22"/>
          <w:lang w:val="es-ES_tradnl"/>
        </w:rPr>
      </w:pPr>
      <w:r w:rsidRPr="007264C9">
        <w:rPr>
          <w:sz w:val="22"/>
          <w:szCs w:val="22"/>
          <w:lang w:val="es-ES"/>
        </w:rPr>
        <w:t xml:space="preserve">Asimismo, se incluyen </w:t>
      </w:r>
      <w:proofErr w:type="spellStart"/>
      <w:r w:rsidRPr="007264C9">
        <w:rPr>
          <w:sz w:val="22"/>
          <w:szCs w:val="22"/>
          <w:lang w:val="es-ES"/>
        </w:rPr>
        <w:t>aqu</w:t>
      </w:r>
      <w:proofErr w:type="spellEnd"/>
      <w:r w:rsidRPr="007264C9">
        <w:rPr>
          <w:sz w:val="22"/>
          <w:szCs w:val="22"/>
          <w:lang w:val="es-ES_tradnl"/>
        </w:rPr>
        <w:t xml:space="preserve">í los cronogramas, presupuestos y responsables de las evaluaciones de </w:t>
      </w:r>
      <w:proofErr w:type="spellStart"/>
      <w:r w:rsidRPr="007264C9">
        <w:rPr>
          <w:sz w:val="22"/>
          <w:szCs w:val="22"/>
          <w:lang w:val="es-ES_tradnl"/>
        </w:rPr>
        <w:t>impact</w:t>
      </w:r>
      <w:proofErr w:type="spellEnd"/>
      <w:r w:rsidRPr="007264C9">
        <w:rPr>
          <w:sz w:val="22"/>
          <w:szCs w:val="22"/>
          <w:lang w:val="es-ES_tradnl"/>
        </w:rPr>
        <w:t xml:space="preserve"> de SAF y SCD de Cuna más</w:t>
      </w:r>
    </w:p>
    <w:p w:rsidR="00C253A6" w:rsidRPr="007264C9" w:rsidRDefault="001E76E3" w:rsidP="007264C9">
      <w:pPr>
        <w:spacing w:before="120" w:after="120"/>
        <w:jc w:val="both"/>
        <w:rPr>
          <w:b/>
          <w:sz w:val="22"/>
          <w:szCs w:val="22"/>
          <w:lang w:val="es-ES_tradnl"/>
        </w:rPr>
      </w:pPr>
      <w:r w:rsidRPr="007264C9">
        <w:rPr>
          <w:b/>
          <w:sz w:val="22"/>
          <w:szCs w:val="22"/>
          <w:lang w:val="es-ES_tradnl"/>
        </w:rPr>
        <w:t>Evaluación</w:t>
      </w:r>
      <w:r w:rsidR="00C253A6" w:rsidRPr="007264C9">
        <w:rPr>
          <w:b/>
          <w:sz w:val="22"/>
          <w:szCs w:val="22"/>
          <w:lang w:val="es-ES_tradnl"/>
        </w:rPr>
        <w:t xml:space="preserve"> SAF</w:t>
      </w:r>
    </w:p>
    <w:p w:rsidR="00C253A6" w:rsidRPr="009E5E27" w:rsidRDefault="009E5E27" w:rsidP="009E5E27">
      <w:pPr>
        <w:jc w:val="both"/>
        <w:rPr>
          <w:lang w:val="es-ES_tradnl"/>
        </w:rPr>
      </w:pPr>
      <w:r>
        <w:rPr>
          <w:noProof/>
        </w:rPr>
        <w:drawing>
          <wp:inline distT="0" distB="0" distL="0" distR="0">
            <wp:extent cx="6357668" cy="1121580"/>
            <wp:effectExtent l="0" t="0" r="5080" b="254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58539" cy="1121734"/>
                    </a:xfrm>
                    <a:prstGeom prst="rect">
                      <a:avLst/>
                    </a:prstGeom>
                    <a:noFill/>
                    <a:ln>
                      <a:noFill/>
                    </a:ln>
                  </pic:spPr>
                </pic:pic>
              </a:graphicData>
            </a:graphic>
          </wp:inline>
        </w:drawing>
      </w:r>
    </w:p>
    <w:p w:rsidR="00C253A6" w:rsidRPr="009E5E27" w:rsidRDefault="00C253A6" w:rsidP="009E5E27">
      <w:pPr>
        <w:jc w:val="both"/>
        <w:rPr>
          <w:lang w:val="es-ES_tradnl"/>
        </w:rPr>
      </w:pPr>
    </w:p>
    <w:p w:rsidR="00C253A6" w:rsidRPr="007264C9" w:rsidRDefault="00C253A6" w:rsidP="009E5E27">
      <w:pPr>
        <w:jc w:val="both"/>
        <w:rPr>
          <w:b/>
          <w:sz w:val="22"/>
          <w:szCs w:val="22"/>
          <w:lang w:val="es-ES_tradnl"/>
        </w:rPr>
      </w:pPr>
      <w:r w:rsidRPr="007264C9">
        <w:rPr>
          <w:b/>
          <w:sz w:val="22"/>
          <w:szCs w:val="22"/>
          <w:lang w:val="es-ES_tradnl"/>
        </w:rPr>
        <w:t>Evaluación SCD</w:t>
      </w:r>
    </w:p>
    <w:p w:rsidR="009E5E27" w:rsidRPr="009E5E27" w:rsidRDefault="009E5E27" w:rsidP="009E5E27">
      <w:pPr>
        <w:jc w:val="both"/>
        <w:rPr>
          <w:lang w:val="es-ES_tradnl"/>
        </w:rPr>
      </w:pPr>
    </w:p>
    <w:p w:rsidR="00C253A6" w:rsidRPr="009E5E27" w:rsidRDefault="009E5E27" w:rsidP="009E5E27">
      <w:pPr>
        <w:jc w:val="both"/>
      </w:pPr>
      <w:r>
        <w:rPr>
          <w:noProof/>
        </w:rPr>
        <w:drawing>
          <wp:inline distT="0" distB="0" distL="0" distR="0">
            <wp:extent cx="6357668" cy="922405"/>
            <wp:effectExtent l="0" t="0" r="508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57668" cy="922405"/>
                    </a:xfrm>
                    <a:prstGeom prst="rect">
                      <a:avLst/>
                    </a:prstGeom>
                    <a:noFill/>
                    <a:ln>
                      <a:noFill/>
                    </a:ln>
                  </pic:spPr>
                </pic:pic>
              </a:graphicData>
            </a:graphic>
          </wp:inline>
        </w:drawing>
      </w:r>
    </w:p>
    <w:p w:rsidR="00C253A6" w:rsidRPr="009E5E27" w:rsidRDefault="00C253A6" w:rsidP="009E5E27">
      <w:pPr>
        <w:jc w:val="both"/>
      </w:pPr>
    </w:p>
    <w:p w:rsidR="00C253A6" w:rsidRPr="009E5E27" w:rsidRDefault="00C253A6" w:rsidP="009E5E27">
      <w:pPr>
        <w:jc w:val="both"/>
        <w:rPr>
          <w:b/>
          <w:smallCaps/>
          <w:lang w:val="es-ES"/>
        </w:rPr>
        <w:sectPr w:rsidR="00C253A6" w:rsidRPr="009E5E27" w:rsidSect="007264C9">
          <w:headerReference w:type="even" r:id="rId13"/>
          <w:headerReference w:type="default" r:id="rId14"/>
          <w:headerReference w:type="first" r:id="rId15"/>
          <w:footerReference w:type="first" r:id="rId16"/>
          <w:pgSz w:w="12240" w:h="15840" w:code="1"/>
          <w:pgMar w:top="1152" w:right="907" w:bottom="1152" w:left="1440" w:header="720" w:footer="720" w:gutter="0"/>
          <w:pgNumType w:start="0"/>
          <w:cols w:space="720"/>
        </w:sectPr>
      </w:pPr>
    </w:p>
    <w:p w:rsidR="005B5144" w:rsidRPr="009E5E27" w:rsidRDefault="00C253A6" w:rsidP="00E21596">
      <w:pPr>
        <w:jc w:val="center"/>
        <w:rPr>
          <w:b/>
          <w:smallCaps/>
          <w:lang w:val="es-ES"/>
        </w:rPr>
      </w:pPr>
      <w:r w:rsidRPr="009E5E27">
        <w:rPr>
          <w:b/>
          <w:smallCaps/>
          <w:lang w:val="es-ES"/>
        </w:rPr>
        <w:lastRenderedPageBreak/>
        <w:t>M</w:t>
      </w:r>
      <w:r w:rsidR="005B5144" w:rsidRPr="009E5E27">
        <w:rPr>
          <w:b/>
          <w:smallCaps/>
          <w:lang w:val="es-ES"/>
        </w:rPr>
        <w:t xml:space="preserve">atriz de </w:t>
      </w:r>
      <w:r w:rsidR="00393507" w:rsidRPr="009E5E27">
        <w:rPr>
          <w:b/>
          <w:smallCaps/>
          <w:lang w:val="es-ES"/>
        </w:rPr>
        <w:t>R</w:t>
      </w:r>
      <w:r w:rsidR="005B5144" w:rsidRPr="009E5E27">
        <w:rPr>
          <w:b/>
          <w:smallCaps/>
          <w:lang w:val="es-ES"/>
        </w:rPr>
        <w:t>esultados</w:t>
      </w:r>
    </w:p>
    <w:p w:rsidR="00CD0C2C" w:rsidRPr="009E5E27" w:rsidRDefault="00CD0C2C" w:rsidP="009E5E27">
      <w:pPr>
        <w:jc w:val="both"/>
        <w:rPr>
          <w:b/>
          <w:caps/>
          <w:lang w:val="es-ES"/>
        </w:rPr>
      </w:pPr>
    </w:p>
    <w:tbl>
      <w:tblPr>
        <w:tblW w:w="13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12240"/>
      </w:tblGrid>
      <w:tr w:rsidR="00ED5E0C" w:rsidRPr="00AB7D25" w:rsidTr="002A5507">
        <w:trPr>
          <w:trHeight w:val="728"/>
        </w:trPr>
        <w:tc>
          <w:tcPr>
            <w:tcW w:w="1548" w:type="dxa"/>
            <w:vAlign w:val="center"/>
          </w:tcPr>
          <w:p w:rsidR="00ED5E0C" w:rsidRPr="00AB7D25" w:rsidRDefault="00ED5E0C" w:rsidP="009E5E27">
            <w:pPr>
              <w:jc w:val="both"/>
              <w:rPr>
                <w:b/>
                <w:caps/>
                <w:sz w:val="20"/>
                <w:szCs w:val="20"/>
                <w:lang w:val="pt-BR"/>
              </w:rPr>
            </w:pPr>
            <w:r w:rsidRPr="00AB7D25">
              <w:rPr>
                <w:b/>
                <w:caps/>
                <w:sz w:val="20"/>
                <w:szCs w:val="20"/>
                <w:lang w:val="pt-BR"/>
              </w:rPr>
              <w:t>objetivo general</w:t>
            </w:r>
          </w:p>
        </w:tc>
        <w:tc>
          <w:tcPr>
            <w:tcW w:w="12240" w:type="dxa"/>
            <w:vAlign w:val="center"/>
          </w:tcPr>
          <w:p w:rsidR="00ED5E0C" w:rsidRPr="00AB7D25" w:rsidRDefault="00AB7D25" w:rsidP="009E5E27">
            <w:pPr>
              <w:spacing w:before="120" w:after="120"/>
              <w:jc w:val="both"/>
              <w:rPr>
                <w:caps/>
                <w:sz w:val="20"/>
                <w:szCs w:val="20"/>
                <w:lang w:val="es-ES"/>
              </w:rPr>
            </w:pPr>
            <w:r w:rsidRPr="00AB7D25">
              <w:rPr>
                <w:sz w:val="20"/>
                <w:szCs w:val="20"/>
                <w:lang w:val="es-ES_tradnl"/>
              </w:rPr>
              <w:t>El objetivo de esta serie programática es apoyar al MIDIS en el fortalecimiento de sus capacidades para la evaluación de políticas sociales, en la mejora continua de la calidad en los servicios prestados, y en la gestión eficiente de los programas sociales, consolidándose como el rector de la política de inclusión social en el Perú y como ejecutor eficiente de programas estratégicos para la agenda de desarrollo social del país</w:t>
            </w:r>
          </w:p>
        </w:tc>
      </w:tr>
    </w:tbl>
    <w:p w:rsidR="001E7268" w:rsidRPr="009E5E27" w:rsidRDefault="001E7268" w:rsidP="009E5E27">
      <w:pPr>
        <w:jc w:val="both"/>
        <w:rPr>
          <w:sz w:val="20"/>
          <w:szCs w:val="20"/>
          <w:lang w:val="es-ES"/>
        </w:rPr>
      </w:pPr>
    </w:p>
    <w:p w:rsidR="008E0494" w:rsidRPr="009E5E27" w:rsidRDefault="008E0494" w:rsidP="009E5E27">
      <w:pPr>
        <w:jc w:val="both"/>
        <w:rPr>
          <w:sz w:val="20"/>
          <w:szCs w:val="20"/>
          <w:lang w:val="es-ES"/>
        </w:rPr>
      </w:pPr>
    </w:p>
    <w:tbl>
      <w:tblPr>
        <w:tblW w:w="138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48"/>
        <w:gridCol w:w="630"/>
        <w:gridCol w:w="1350"/>
        <w:gridCol w:w="1107"/>
        <w:gridCol w:w="1163"/>
        <w:gridCol w:w="1181"/>
        <w:gridCol w:w="5945"/>
      </w:tblGrid>
      <w:tr w:rsidR="00B847D1" w:rsidRPr="009E5E27" w:rsidTr="00C253A6">
        <w:trPr>
          <w:trHeight w:val="413"/>
          <w:tblHeader/>
        </w:trPr>
        <w:tc>
          <w:tcPr>
            <w:tcW w:w="4428" w:type="dxa"/>
            <w:gridSpan w:val="3"/>
            <w:tcBorders>
              <w:bottom w:val="single" w:sz="4" w:space="0" w:color="auto"/>
            </w:tcBorders>
            <w:shd w:val="clear" w:color="auto" w:fill="8DB3E2"/>
            <w:vAlign w:val="center"/>
          </w:tcPr>
          <w:p w:rsidR="00040767" w:rsidRPr="009E5E27" w:rsidRDefault="009E4BDC" w:rsidP="00ED03F0">
            <w:pPr>
              <w:jc w:val="center"/>
              <w:rPr>
                <w:b/>
                <w:sz w:val="20"/>
                <w:szCs w:val="20"/>
                <w:lang w:val="es-ES"/>
              </w:rPr>
            </w:pPr>
            <w:r w:rsidRPr="009E5E27">
              <w:rPr>
                <w:b/>
                <w:sz w:val="20"/>
                <w:szCs w:val="20"/>
                <w:lang w:val="es-ES"/>
              </w:rPr>
              <w:t xml:space="preserve">Indicadores de </w:t>
            </w:r>
            <w:r w:rsidR="00180D7E" w:rsidRPr="009E5E27">
              <w:rPr>
                <w:b/>
                <w:sz w:val="20"/>
                <w:szCs w:val="20"/>
                <w:lang w:val="es-ES"/>
              </w:rPr>
              <w:t>Impacto</w:t>
            </w:r>
          </w:p>
        </w:tc>
        <w:tc>
          <w:tcPr>
            <w:tcW w:w="1107" w:type="dxa"/>
            <w:tcBorders>
              <w:bottom w:val="single" w:sz="4" w:space="0" w:color="auto"/>
            </w:tcBorders>
            <w:shd w:val="clear" w:color="auto" w:fill="8DB3E2"/>
            <w:vAlign w:val="center"/>
          </w:tcPr>
          <w:p w:rsidR="00B847D1" w:rsidRPr="009E5E27" w:rsidRDefault="00B847D1" w:rsidP="00ED03F0">
            <w:pPr>
              <w:jc w:val="center"/>
              <w:rPr>
                <w:b/>
                <w:sz w:val="20"/>
                <w:szCs w:val="20"/>
                <w:lang w:val="es-ES"/>
              </w:rPr>
            </w:pPr>
            <w:r w:rsidRPr="009E5E27">
              <w:rPr>
                <w:b/>
                <w:sz w:val="20"/>
                <w:szCs w:val="20"/>
                <w:lang w:val="es-ES"/>
              </w:rPr>
              <w:t>Base</w:t>
            </w:r>
          </w:p>
          <w:p w:rsidR="00040767" w:rsidRPr="009E5E27" w:rsidRDefault="00040767" w:rsidP="00ED03F0">
            <w:pPr>
              <w:jc w:val="center"/>
              <w:rPr>
                <w:b/>
                <w:sz w:val="20"/>
                <w:szCs w:val="20"/>
                <w:lang w:val="es-ES"/>
              </w:rPr>
            </w:pPr>
            <w:r w:rsidRPr="009E5E27">
              <w:rPr>
                <w:b/>
                <w:sz w:val="20"/>
                <w:szCs w:val="20"/>
                <w:lang w:val="es-ES"/>
              </w:rPr>
              <w:t>(2012</w:t>
            </w:r>
            <w:bookmarkStart w:id="0" w:name="_GoBack"/>
            <w:bookmarkEnd w:id="0"/>
            <w:r w:rsidRPr="009E5E27">
              <w:rPr>
                <w:b/>
                <w:sz w:val="20"/>
                <w:szCs w:val="20"/>
                <w:lang w:val="es-ES"/>
              </w:rPr>
              <w:t>)</w:t>
            </w:r>
          </w:p>
        </w:tc>
        <w:tc>
          <w:tcPr>
            <w:tcW w:w="1163" w:type="dxa"/>
            <w:tcBorders>
              <w:bottom w:val="single" w:sz="4" w:space="0" w:color="auto"/>
            </w:tcBorders>
            <w:shd w:val="clear" w:color="auto" w:fill="8DB3E2"/>
          </w:tcPr>
          <w:p w:rsidR="00B847D1" w:rsidRPr="009E5E27" w:rsidRDefault="00040767" w:rsidP="00ED03F0">
            <w:pPr>
              <w:jc w:val="center"/>
              <w:rPr>
                <w:b/>
                <w:sz w:val="20"/>
                <w:szCs w:val="20"/>
                <w:lang w:val="es-ES"/>
              </w:rPr>
            </w:pPr>
            <w:r w:rsidRPr="009E5E27">
              <w:rPr>
                <w:b/>
                <w:sz w:val="20"/>
                <w:szCs w:val="20"/>
                <w:lang w:val="es-ES"/>
              </w:rPr>
              <w:t>Avance</w:t>
            </w:r>
          </w:p>
          <w:p w:rsidR="00040767" w:rsidRPr="009E5E27" w:rsidRDefault="00B847D1" w:rsidP="00ED03F0">
            <w:pPr>
              <w:jc w:val="center"/>
              <w:rPr>
                <w:b/>
                <w:sz w:val="20"/>
                <w:szCs w:val="20"/>
                <w:lang w:val="es-ES"/>
              </w:rPr>
            </w:pPr>
            <w:r w:rsidRPr="009E5E27">
              <w:rPr>
                <w:b/>
                <w:sz w:val="20"/>
                <w:szCs w:val="20"/>
                <w:lang w:val="es-ES"/>
              </w:rPr>
              <w:t>(</w:t>
            </w:r>
            <w:r w:rsidR="00040767" w:rsidRPr="009E5E27">
              <w:rPr>
                <w:b/>
                <w:sz w:val="20"/>
                <w:szCs w:val="20"/>
                <w:lang w:val="es-ES"/>
              </w:rPr>
              <w:t>2014</w:t>
            </w:r>
            <w:r w:rsidRPr="009E5E27">
              <w:rPr>
                <w:b/>
                <w:sz w:val="20"/>
                <w:szCs w:val="20"/>
                <w:lang w:val="es-ES"/>
              </w:rPr>
              <w:t>)</w:t>
            </w:r>
          </w:p>
        </w:tc>
        <w:tc>
          <w:tcPr>
            <w:tcW w:w="1181" w:type="dxa"/>
            <w:tcBorders>
              <w:bottom w:val="single" w:sz="4" w:space="0" w:color="auto"/>
            </w:tcBorders>
            <w:shd w:val="clear" w:color="auto" w:fill="8DB3E2"/>
            <w:vAlign w:val="center"/>
          </w:tcPr>
          <w:p w:rsidR="00040767" w:rsidRPr="009E5E27" w:rsidRDefault="00040767" w:rsidP="00ED03F0">
            <w:pPr>
              <w:jc w:val="center"/>
              <w:rPr>
                <w:b/>
                <w:sz w:val="20"/>
                <w:szCs w:val="20"/>
                <w:lang w:val="es-ES"/>
              </w:rPr>
            </w:pPr>
            <w:r w:rsidRPr="009E5E27">
              <w:rPr>
                <w:b/>
                <w:sz w:val="20"/>
                <w:szCs w:val="20"/>
                <w:lang w:val="es-ES"/>
              </w:rPr>
              <w:t>Meta final (2016)</w:t>
            </w:r>
          </w:p>
        </w:tc>
        <w:tc>
          <w:tcPr>
            <w:tcW w:w="5945" w:type="dxa"/>
            <w:tcBorders>
              <w:bottom w:val="single" w:sz="4" w:space="0" w:color="auto"/>
            </w:tcBorders>
            <w:shd w:val="clear" w:color="auto" w:fill="8DB3E2"/>
            <w:vAlign w:val="center"/>
          </w:tcPr>
          <w:p w:rsidR="00040767" w:rsidRPr="009E5E27" w:rsidRDefault="00040767" w:rsidP="00ED03F0">
            <w:pPr>
              <w:jc w:val="center"/>
              <w:rPr>
                <w:b/>
                <w:sz w:val="20"/>
                <w:szCs w:val="20"/>
                <w:lang w:val="es-ES"/>
              </w:rPr>
            </w:pPr>
            <w:r w:rsidRPr="009E5E27">
              <w:rPr>
                <w:b/>
                <w:sz w:val="20"/>
                <w:szCs w:val="20"/>
                <w:lang w:val="es-ES"/>
              </w:rPr>
              <w:t>Observaciones</w:t>
            </w:r>
          </w:p>
        </w:tc>
      </w:tr>
      <w:tr w:rsidR="00853167" w:rsidRPr="00AB7D25" w:rsidTr="00C253A6">
        <w:trPr>
          <w:trHeight w:val="76"/>
          <w:tblHeader/>
        </w:trPr>
        <w:tc>
          <w:tcPr>
            <w:tcW w:w="2448" w:type="dxa"/>
            <w:vMerge w:val="restart"/>
            <w:tcBorders>
              <w:top w:val="single" w:sz="4" w:space="0" w:color="auto"/>
              <w:left w:val="single" w:sz="4" w:space="0" w:color="auto"/>
              <w:right w:val="single" w:sz="4" w:space="0" w:color="auto"/>
            </w:tcBorders>
            <w:shd w:val="clear" w:color="auto" w:fill="FFFFFF"/>
            <w:vAlign w:val="center"/>
          </w:tcPr>
          <w:p w:rsidR="00853167" w:rsidRPr="009E5E27" w:rsidRDefault="002F1D55" w:rsidP="009E5E27">
            <w:pPr>
              <w:jc w:val="both"/>
              <w:rPr>
                <w:sz w:val="20"/>
                <w:szCs w:val="20"/>
                <w:lang w:val="es-ES"/>
              </w:rPr>
            </w:pPr>
            <w:r w:rsidRPr="009E5E27">
              <w:rPr>
                <w:sz w:val="20"/>
                <w:szCs w:val="20"/>
                <w:lang w:val="es-ES"/>
              </w:rPr>
              <w:t>Porcentaje de niños del grupo de tratamiento de la evaluación de impacto por debajo del puntaje total de ASQ (</w:t>
            </w:r>
            <w:proofErr w:type="spellStart"/>
            <w:r w:rsidRPr="009E5E27">
              <w:rPr>
                <w:i/>
                <w:sz w:val="20"/>
                <w:szCs w:val="20"/>
                <w:lang w:val="es-ES"/>
              </w:rPr>
              <w:t>Ages</w:t>
            </w:r>
            <w:proofErr w:type="spellEnd"/>
            <w:r w:rsidRPr="009E5E27">
              <w:rPr>
                <w:i/>
                <w:sz w:val="20"/>
                <w:szCs w:val="20"/>
                <w:lang w:val="es-ES"/>
              </w:rPr>
              <w:t xml:space="preserve"> and </w:t>
            </w:r>
            <w:proofErr w:type="spellStart"/>
            <w:r w:rsidRPr="009E5E27">
              <w:rPr>
                <w:i/>
                <w:sz w:val="20"/>
                <w:szCs w:val="20"/>
                <w:lang w:val="es-ES"/>
              </w:rPr>
              <w:t>Stages</w:t>
            </w:r>
            <w:proofErr w:type="spellEnd"/>
            <w:r w:rsidRPr="009E5E27">
              <w:rPr>
                <w:i/>
                <w:sz w:val="20"/>
                <w:szCs w:val="20"/>
                <w:lang w:val="es-ES"/>
              </w:rPr>
              <w:t xml:space="preserve"> </w:t>
            </w:r>
            <w:proofErr w:type="spellStart"/>
            <w:r w:rsidRPr="009E5E27">
              <w:rPr>
                <w:i/>
                <w:sz w:val="20"/>
                <w:szCs w:val="20"/>
                <w:lang w:val="es-ES"/>
              </w:rPr>
              <w:t>Questionnaire</w:t>
            </w:r>
            <w:proofErr w:type="spellEnd"/>
            <w:r w:rsidRPr="009E5E27">
              <w:rPr>
                <w:sz w:val="20"/>
                <w:szCs w:val="20"/>
                <w:lang w:val="es-ES"/>
              </w:rPr>
              <w:t>) que corresponde a 1 desviación estándar de distancia del promedio a línea de base para la muestra.</w:t>
            </w:r>
          </w:p>
          <w:p w:rsidR="00C2764E" w:rsidRPr="009E5E27" w:rsidRDefault="00C2764E" w:rsidP="009E5E27">
            <w:pPr>
              <w:jc w:val="both"/>
              <w:rPr>
                <w:sz w:val="20"/>
                <w:szCs w:val="20"/>
                <w:lang w:val="es-ES"/>
              </w:rPr>
            </w:pPr>
          </w:p>
        </w:tc>
        <w:tc>
          <w:tcPr>
            <w:tcW w:w="630" w:type="dxa"/>
            <w:vMerge w:val="restart"/>
            <w:tcBorders>
              <w:top w:val="single" w:sz="4" w:space="0" w:color="auto"/>
              <w:left w:val="single" w:sz="4" w:space="0" w:color="auto"/>
              <w:right w:val="single" w:sz="4" w:space="0" w:color="auto"/>
            </w:tcBorders>
            <w:shd w:val="clear" w:color="auto" w:fill="FFFFFF"/>
            <w:vAlign w:val="center"/>
          </w:tcPr>
          <w:p w:rsidR="00853167" w:rsidRPr="009E5E27" w:rsidRDefault="00853167" w:rsidP="009E5E27">
            <w:pPr>
              <w:jc w:val="both"/>
              <w:rPr>
                <w:sz w:val="20"/>
                <w:szCs w:val="20"/>
                <w:lang w:val="es-ES"/>
              </w:rPr>
            </w:pPr>
            <w:r w:rsidRPr="009E5E27">
              <w:rPr>
                <w:sz w:val="20"/>
                <w:szCs w:val="20"/>
                <w:lang w:val="es-ES"/>
              </w:rPr>
              <w:t>SCD</w:t>
            </w: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tcPr>
          <w:p w:rsidR="00853167" w:rsidRPr="009E5E27" w:rsidRDefault="00853167" w:rsidP="009E5E27">
            <w:pPr>
              <w:jc w:val="both"/>
              <w:rPr>
                <w:sz w:val="18"/>
                <w:szCs w:val="18"/>
                <w:lang w:val="es-ES"/>
              </w:rPr>
            </w:pPr>
            <w:r w:rsidRPr="009E5E27">
              <w:rPr>
                <w:sz w:val="18"/>
                <w:szCs w:val="18"/>
                <w:lang w:val="es-ES"/>
              </w:rPr>
              <w:t>Total</w:t>
            </w:r>
          </w:p>
        </w:tc>
        <w:tc>
          <w:tcPr>
            <w:tcW w:w="1107" w:type="dxa"/>
            <w:tcBorders>
              <w:top w:val="single" w:sz="4" w:space="0" w:color="auto"/>
              <w:left w:val="single" w:sz="4" w:space="0" w:color="auto"/>
              <w:bottom w:val="single" w:sz="4" w:space="0" w:color="auto"/>
              <w:right w:val="single" w:sz="4" w:space="0" w:color="auto"/>
            </w:tcBorders>
            <w:shd w:val="clear" w:color="auto" w:fill="FFFFFF"/>
            <w:vAlign w:val="center"/>
          </w:tcPr>
          <w:p w:rsidR="00853167" w:rsidRPr="009E5E27" w:rsidRDefault="00853167" w:rsidP="00ED03F0">
            <w:pPr>
              <w:jc w:val="right"/>
              <w:rPr>
                <w:sz w:val="20"/>
                <w:szCs w:val="20"/>
                <w:lang w:val="es-ES"/>
              </w:rPr>
            </w:pPr>
            <w:r w:rsidRPr="009E5E27">
              <w:rPr>
                <w:sz w:val="20"/>
                <w:szCs w:val="20"/>
                <w:lang w:val="es-ES"/>
              </w:rPr>
              <w:t>14%</w:t>
            </w:r>
          </w:p>
        </w:tc>
        <w:tc>
          <w:tcPr>
            <w:tcW w:w="1163" w:type="dxa"/>
            <w:tcBorders>
              <w:top w:val="single" w:sz="4" w:space="0" w:color="auto"/>
              <w:left w:val="single" w:sz="4" w:space="0" w:color="auto"/>
              <w:bottom w:val="single" w:sz="4" w:space="0" w:color="auto"/>
              <w:right w:val="single" w:sz="4" w:space="0" w:color="auto"/>
            </w:tcBorders>
            <w:shd w:val="clear" w:color="auto" w:fill="FFFFFF"/>
            <w:vAlign w:val="center"/>
          </w:tcPr>
          <w:p w:rsidR="00853167" w:rsidRPr="009E5E27" w:rsidRDefault="003038BC" w:rsidP="00ED03F0">
            <w:pPr>
              <w:jc w:val="right"/>
              <w:rPr>
                <w:sz w:val="20"/>
                <w:szCs w:val="20"/>
                <w:lang w:val="es-ES"/>
              </w:rPr>
            </w:pPr>
            <w:r w:rsidRPr="009E5E27">
              <w:rPr>
                <w:sz w:val="20"/>
                <w:szCs w:val="20"/>
                <w:lang w:val="es-ES"/>
              </w:rPr>
              <w:t xml:space="preserve">– </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853167" w:rsidRPr="009E5E27" w:rsidRDefault="00853167" w:rsidP="00ED03F0">
            <w:pPr>
              <w:jc w:val="right"/>
              <w:rPr>
                <w:sz w:val="20"/>
                <w:szCs w:val="20"/>
                <w:lang w:val="es-ES"/>
              </w:rPr>
            </w:pPr>
            <w:r w:rsidRPr="009E5E27">
              <w:rPr>
                <w:sz w:val="20"/>
                <w:szCs w:val="20"/>
                <w:lang w:val="es-ES"/>
              </w:rPr>
              <w:t>11</w:t>
            </w:r>
            <w:r w:rsidR="00D41972" w:rsidRPr="009E5E27">
              <w:rPr>
                <w:sz w:val="20"/>
                <w:szCs w:val="20"/>
                <w:lang w:val="es-ES"/>
              </w:rPr>
              <w:t>,</w:t>
            </w:r>
            <w:r w:rsidRPr="009E5E27">
              <w:rPr>
                <w:sz w:val="20"/>
                <w:szCs w:val="20"/>
                <w:lang w:val="es-ES"/>
              </w:rPr>
              <w:t>2%</w:t>
            </w:r>
          </w:p>
        </w:tc>
        <w:tc>
          <w:tcPr>
            <w:tcW w:w="5945" w:type="dxa"/>
            <w:vMerge w:val="restart"/>
            <w:tcBorders>
              <w:top w:val="single" w:sz="4" w:space="0" w:color="auto"/>
              <w:left w:val="single" w:sz="4" w:space="0" w:color="auto"/>
              <w:right w:val="single" w:sz="4" w:space="0" w:color="auto"/>
            </w:tcBorders>
            <w:shd w:val="clear" w:color="auto" w:fill="FFFFFF"/>
            <w:vAlign w:val="center"/>
          </w:tcPr>
          <w:p w:rsidR="002F1D55" w:rsidRPr="009E5E27" w:rsidRDefault="002F1D55" w:rsidP="009E5E27">
            <w:pPr>
              <w:jc w:val="both"/>
              <w:rPr>
                <w:sz w:val="20"/>
                <w:szCs w:val="20"/>
                <w:lang w:val="es-ES"/>
              </w:rPr>
            </w:pPr>
            <w:r w:rsidRPr="009E5E27">
              <w:rPr>
                <w:sz w:val="20"/>
                <w:szCs w:val="20"/>
                <w:lang w:val="es-ES"/>
              </w:rPr>
              <w:t xml:space="preserve">Se usa el ASQ puntuado en base a 9 ítems por escala. </w:t>
            </w:r>
            <w:r w:rsidR="00853167" w:rsidRPr="009E5E27">
              <w:rPr>
                <w:sz w:val="20"/>
                <w:szCs w:val="20"/>
                <w:lang w:val="es-ES"/>
              </w:rPr>
              <w:t xml:space="preserve">Los valores de  línea de Base corresponden al levantamiento del 2013, y en 2015 se llevará cabo el seguimiento. La edad de los niños en el SAF es de 0 a 24 meses; y en el SCD es de 6 a 24 meses. </w:t>
            </w:r>
          </w:p>
          <w:p w:rsidR="00853167" w:rsidRPr="009E5E27" w:rsidRDefault="009E4BDC" w:rsidP="009E5E27">
            <w:pPr>
              <w:jc w:val="both"/>
              <w:rPr>
                <w:sz w:val="20"/>
                <w:szCs w:val="20"/>
                <w:lang w:val="es-ES"/>
              </w:rPr>
            </w:pPr>
            <w:r w:rsidRPr="009E5E27">
              <w:rPr>
                <w:sz w:val="20"/>
                <w:szCs w:val="20"/>
                <w:lang w:val="es-ES"/>
              </w:rPr>
              <w:t xml:space="preserve">Fuente: </w:t>
            </w:r>
            <w:r w:rsidR="002077AD" w:rsidRPr="009E5E27">
              <w:rPr>
                <w:sz w:val="20"/>
                <w:szCs w:val="20"/>
                <w:lang w:val="es-ES"/>
              </w:rPr>
              <w:t>Línea</w:t>
            </w:r>
            <w:r w:rsidR="00BD6DF0" w:rsidRPr="009E5E27">
              <w:rPr>
                <w:sz w:val="20"/>
                <w:szCs w:val="20"/>
                <w:lang w:val="es-ES"/>
              </w:rPr>
              <w:t xml:space="preserve"> de Base de evaluación de impacto programa </w:t>
            </w:r>
            <w:proofErr w:type="spellStart"/>
            <w:r w:rsidR="00BD6DF0" w:rsidRPr="009E5E27">
              <w:rPr>
                <w:sz w:val="20"/>
                <w:szCs w:val="20"/>
                <w:lang w:val="es-ES"/>
              </w:rPr>
              <w:t>Cunamas</w:t>
            </w:r>
            <w:proofErr w:type="spellEnd"/>
            <w:r w:rsidR="00BD6DF0" w:rsidRPr="009E5E27">
              <w:rPr>
                <w:sz w:val="20"/>
                <w:szCs w:val="20"/>
                <w:lang w:val="es-ES"/>
              </w:rPr>
              <w:t xml:space="preserve"> </w:t>
            </w:r>
          </w:p>
        </w:tc>
      </w:tr>
      <w:tr w:rsidR="00853167" w:rsidRPr="009E5E27" w:rsidTr="00C253A6">
        <w:trPr>
          <w:trHeight w:val="76"/>
          <w:tblHeader/>
        </w:trPr>
        <w:tc>
          <w:tcPr>
            <w:tcW w:w="2448" w:type="dxa"/>
            <w:vMerge/>
            <w:tcBorders>
              <w:left w:val="single" w:sz="4" w:space="0" w:color="auto"/>
              <w:right w:val="single" w:sz="4" w:space="0" w:color="auto"/>
            </w:tcBorders>
            <w:shd w:val="clear" w:color="auto" w:fill="FFFFFF"/>
            <w:vAlign w:val="center"/>
          </w:tcPr>
          <w:p w:rsidR="00853167" w:rsidRPr="009E5E27" w:rsidRDefault="00853167" w:rsidP="009E5E27">
            <w:pPr>
              <w:jc w:val="both"/>
              <w:rPr>
                <w:sz w:val="20"/>
                <w:szCs w:val="20"/>
                <w:lang w:val="es-ES"/>
              </w:rPr>
            </w:pPr>
          </w:p>
        </w:tc>
        <w:tc>
          <w:tcPr>
            <w:tcW w:w="630" w:type="dxa"/>
            <w:vMerge/>
            <w:tcBorders>
              <w:left w:val="single" w:sz="4" w:space="0" w:color="auto"/>
              <w:right w:val="single" w:sz="4" w:space="0" w:color="auto"/>
            </w:tcBorders>
            <w:shd w:val="clear" w:color="auto" w:fill="FFFFFF"/>
            <w:vAlign w:val="center"/>
          </w:tcPr>
          <w:p w:rsidR="00853167" w:rsidRPr="009E5E27" w:rsidRDefault="00853167" w:rsidP="009E5E27">
            <w:pPr>
              <w:jc w:val="both"/>
              <w:rPr>
                <w:sz w:val="20"/>
                <w:szCs w:val="20"/>
                <w:lang w:val="es-ES"/>
              </w:rPr>
            </w:pP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tcPr>
          <w:p w:rsidR="00853167" w:rsidRPr="009E5E27" w:rsidRDefault="00853167" w:rsidP="009E5E27">
            <w:pPr>
              <w:jc w:val="both"/>
              <w:rPr>
                <w:sz w:val="18"/>
                <w:szCs w:val="18"/>
                <w:lang w:val="es-ES"/>
              </w:rPr>
            </w:pPr>
            <w:r w:rsidRPr="009E5E27">
              <w:rPr>
                <w:sz w:val="18"/>
                <w:szCs w:val="18"/>
                <w:lang w:val="es-ES"/>
              </w:rPr>
              <w:t>Niños</w:t>
            </w:r>
          </w:p>
        </w:tc>
        <w:tc>
          <w:tcPr>
            <w:tcW w:w="1107" w:type="dxa"/>
            <w:tcBorders>
              <w:top w:val="single" w:sz="4" w:space="0" w:color="auto"/>
              <w:left w:val="single" w:sz="4" w:space="0" w:color="auto"/>
              <w:bottom w:val="single" w:sz="4" w:space="0" w:color="auto"/>
              <w:right w:val="single" w:sz="4" w:space="0" w:color="auto"/>
            </w:tcBorders>
            <w:shd w:val="clear" w:color="auto" w:fill="FFFFFF"/>
            <w:vAlign w:val="center"/>
          </w:tcPr>
          <w:p w:rsidR="00853167" w:rsidRPr="009E5E27" w:rsidRDefault="00853167" w:rsidP="00ED03F0">
            <w:pPr>
              <w:jc w:val="right"/>
              <w:rPr>
                <w:sz w:val="20"/>
                <w:szCs w:val="20"/>
                <w:lang w:val="es-ES"/>
              </w:rPr>
            </w:pPr>
            <w:r w:rsidRPr="009E5E27">
              <w:rPr>
                <w:sz w:val="20"/>
                <w:szCs w:val="20"/>
                <w:lang w:val="es-ES"/>
              </w:rPr>
              <w:t>14%</w:t>
            </w:r>
          </w:p>
        </w:tc>
        <w:tc>
          <w:tcPr>
            <w:tcW w:w="1163" w:type="dxa"/>
            <w:tcBorders>
              <w:top w:val="single" w:sz="4" w:space="0" w:color="auto"/>
              <w:left w:val="single" w:sz="4" w:space="0" w:color="auto"/>
              <w:bottom w:val="single" w:sz="4" w:space="0" w:color="auto"/>
              <w:right w:val="single" w:sz="4" w:space="0" w:color="auto"/>
            </w:tcBorders>
            <w:shd w:val="clear" w:color="auto" w:fill="FFFFFF"/>
            <w:vAlign w:val="center"/>
          </w:tcPr>
          <w:p w:rsidR="00853167" w:rsidRPr="009E5E27" w:rsidRDefault="003038BC" w:rsidP="00ED03F0">
            <w:pPr>
              <w:jc w:val="right"/>
              <w:rPr>
                <w:sz w:val="20"/>
                <w:szCs w:val="20"/>
                <w:lang w:val="es-ES"/>
              </w:rPr>
            </w:pPr>
            <w:r w:rsidRPr="009E5E27">
              <w:rPr>
                <w:sz w:val="20"/>
                <w:szCs w:val="20"/>
                <w:lang w:val="es-ES"/>
              </w:rPr>
              <w:t>–</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853167" w:rsidRPr="009E5E27" w:rsidRDefault="00853167" w:rsidP="00ED03F0">
            <w:pPr>
              <w:jc w:val="right"/>
              <w:rPr>
                <w:sz w:val="20"/>
                <w:szCs w:val="20"/>
                <w:lang w:val="es-ES"/>
              </w:rPr>
            </w:pPr>
            <w:r w:rsidRPr="009E5E27">
              <w:rPr>
                <w:sz w:val="20"/>
                <w:szCs w:val="20"/>
                <w:lang w:val="es-ES"/>
              </w:rPr>
              <w:t>11</w:t>
            </w:r>
            <w:r w:rsidR="00D41972" w:rsidRPr="009E5E27">
              <w:rPr>
                <w:sz w:val="20"/>
                <w:szCs w:val="20"/>
                <w:lang w:val="es-ES"/>
              </w:rPr>
              <w:t>,</w:t>
            </w:r>
            <w:r w:rsidRPr="009E5E27">
              <w:rPr>
                <w:sz w:val="20"/>
                <w:szCs w:val="20"/>
                <w:lang w:val="es-ES"/>
              </w:rPr>
              <w:t>2%</w:t>
            </w:r>
          </w:p>
        </w:tc>
        <w:tc>
          <w:tcPr>
            <w:tcW w:w="5945" w:type="dxa"/>
            <w:vMerge/>
            <w:tcBorders>
              <w:left w:val="single" w:sz="4" w:space="0" w:color="auto"/>
              <w:right w:val="single" w:sz="4" w:space="0" w:color="auto"/>
            </w:tcBorders>
            <w:shd w:val="clear" w:color="auto" w:fill="FFFFFF"/>
            <w:vAlign w:val="center"/>
          </w:tcPr>
          <w:p w:rsidR="00853167" w:rsidRPr="009E5E27" w:rsidRDefault="00853167" w:rsidP="009E5E27">
            <w:pPr>
              <w:jc w:val="both"/>
              <w:rPr>
                <w:sz w:val="20"/>
                <w:szCs w:val="20"/>
                <w:lang w:val="es-ES"/>
              </w:rPr>
            </w:pPr>
          </w:p>
        </w:tc>
      </w:tr>
      <w:tr w:rsidR="00853167" w:rsidRPr="009E5E27" w:rsidTr="00C253A6">
        <w:trPr>
          <w:trHeight w:val="76"/>
          <w:tblHeader/>
        </w:trPr>
        <w:tc>
          <w:tcPr>
            <w:tcW w:w="2448" w:type="dxa"/>
            <w:vMerge/>
            <w:tcBorders>
              <w:left w:val="single" w:sz="4" w:space="0" w:color="auto"/>
              <w:right w:val="single" w:sz="4" w:space="0" w:color="auto"/>
            </w:tcBorders>
            <w:shd w:val="clear" w:color="auto" w:fill="FFFFFF"/>
            <w:vAlign w:val="center"/>
          </w:tcPr>
          <w:p w:rsidR="00853167" w:rsidRPr="009E5E27" w:rsidRDefault="00853167" w:rsidP="009E5E27">
            <w:pPr>
              <w:jc w:val="both"/>
              <w:rPr>
                <w:sz w:val="20"/>
                <w:szCs w:val="20"/>
                <w:lang w:val="es-ES"/>
              </w:rPr>
            </w:pPr>
          </w:p>
        </w:tc>
        <w:tc>
          <w:tcPr>
            <w:tcW w:w="630" w:type="dxa"/>
            <w:vMerge/>
            <w:tcBorders>
              <w:left w:val="single" w:sz="4" w:space="0" w:color="auto"/>
              <w:right w:val="single" w:sz="4" w:space="0" w:color="auto"/>
            </w:tcBorders>
            <w:shd w:val="clear" w:color="auto" w:fill="FFFFFF"/>
            <w:vAlign w:val="center"/>
          </w:tcPr>
          <w:p w:rsidR="00853167" w:rsidRPr="009E5E27" w:rsidRDefault="00853167" w:rsidP="009E5E27">
            <w:pPr>
              <w:jc w:val="both"/>
              <w:rPr>
                <w:sz w:val="20"/>
                <w:szCs w:val="20"/>
                <w:lang w:val="es-ES"/>
              </w:rPr>
            </w:pP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tcPr>
          <w:p w:rsidR="00853167" w:rsidRPr="009E5E27" w:rsidRDefault="00853167" w:rsidP="009E5E27">
            <w:pPr>
              <w:jc w:val="both"/>
              <w:rPr>
                <w:sz w:val="18"/>
                <w:szCs w:val="18"/>
                <w:lang w:val="es-ES"/>
              </w:rPr>
            </w:pPr>
            <w:r w:rsidRPr="009E5E27">
              <w:rPr>
                <w:sz w:val="18"/>
                <w:szCs w:val="18"/>
                <w:lang w:val="es-ES"/>
              </w:rPr>
              <w:t>Niñas</w:t>
            </w:r>
          </w:p>
        </w:tc>
        <w:tc>
          <w:tcPr>
            <w:tcW w:w="1107" w:type="dxa"/>
            <w:tcBorders>
              <w:top w:val="single" w:sz="4" w:space="0" w:color="auto"/>
              <w:left w:val="single" w:sz="4" w:space="0" w:color="auto"/>
              <w:bottom w:val="single" w:sz="4" w:space="0" w:color="auto"/>
              <w:right w:val="single" w:sz="4" w:space="0" w:color="auto"/>
            </w:tcBorders>
            <w:shd w:val="clear" w:color="auto" w:fill="FFFFFF"/>
            <w:vAlign w:val="center"/>
          </w:tcPr>
          <w:p w:rsidR="00853167" w:rsidRPr="009E5E27" w:rsidRDefault="00853167" w:rsidP="00ED03F0">
            <w:pPr>
              <w:jc w:val="right"/>
              <w:rPr>
                <w:sz w:val="20"/>
                <w:szCs w:val="20"/>
                <w:lang w:val="es-ES"/>
              </w:rPr>
            </w:pPr>
            <w:r w:rsidRPr="009E5E27">
              <w:rPr>
                <w:sz w:val="20"/>
                <w:szCs w:val="20"/>
                <w:lang w:val="es-ES"/>
              </w:rPr>
              <w:t>13%</w:t>
            </w:r>
          </w:p>
        </w:tc>
        <w:tc>
          <w:tcPr>
            <w:tcW w:w="1163" w:type="dxa"/>
            <w:tcBorders>
              <w:top w:val="single" w:sz="4" w:space="0" w:color="auto"/>
              <w:left w:val="single" w:sz="4" w:space="0" w:color="auto"/>
              <w:bottom w:val="single" w:sz="4" w:space="0" w:color="auto"/>
              <w:right w:val="single" w:sz="4" w:space="0" w:color="auto"/>
            </w:tcBorders>
            <w:shd w:val="clear" w:color="auto" w:fill="FFFFFF"/>
            <w:vAlign w:val="center"/>
          </w:tcPr>
          <w:p w:rsidR="00853167" w:rsidRPr="009E5E27" w:rsidRDefault="003038BC" w:rsidP="00ED03F0">
            <w:pPr>
              <w:jc w:val="right"/>
              <w:rPr>
                <w:sz w:val="20"/>
                <w:szCs w:val="20"/>
                <w:lang w:val="es-ES"/>
              </w:rPr>
            </w:pPr>
            <w:r w:rsidRPr="009E5E27">
              <w:rPr>
                <w:sz w:val="20"/>
                <w:szCs w:val="20"/>
                <w:lang w:val="es-ES"/>
              </w:rPr>
              <w:t>–</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853167" w:rsidRPr="009E5E27" w:rsidRDefault="00853167" w:rsidP="00ED03F0">
            <w:pPr>
              <w:jc w:val="right"/>
              <w:rPr>
                <w:sz w:val="20"/>
                <w:szCs w:val="20"/>
                <w:lang w:val="es-ES"/>
              </w:rPr>
            </w:pPr>
            <w:r w:rsidRPr="009E5E27">
              <w:rPr>
                <w:sz w:val="20"/>
                <w:szCs w:val="20"/>
                <w:lang w:val="es-ES"/>
              </w:rPr>
              <w:t>10</w:t>
            </w:r>
            <w:r w:rsidR="00D41972" w:rsidRPr="009E5E27">
              <w:rPr>
                <w:sz w:val="20"/>
                <w:szCs w:val="20"/>
                <w:lang w:val="es-ES"/>
              </w:rPr>
              <w:t>,</w:t>
            </w:r>
            <w:r w:rsidRPr="009E5E27">
              <w:rPr>
                <w:sz w:val="20"/>
                <w:szCs w:val="20"/>
                <w:lang w:val="es-ES"/>
              </w:rPr>
              <w:t>4%</w:t>
            </w:r>
          </w:p>
        </w:tc>
        <w:tc>
          <w:tcPr>
            <w:tcW w:w="5945" w:type="dxa"/>
            <w:vMerge/>
            <w:tcBorders>
              <w:left w:val="single" w:sz="4" w:space="0" w:color="auto"/>
              <w:right w:val="single" w:sz="4" w:space="0" w:color="auto"/>
            </w:tcBorders>
            <w:shd w:val="clear" w:color="auto" w:fill="FFFFFF"/>
            <w:vAlign w:val="center"/>
          </w:tcPr>
          <w:p w:rsidR="00853167" w:rsidRPr="009E5E27" w:rsidRDefault="00853167" w:rsidP="009E5E27">
            <w:pPr>
              <w:jc w:val="both"/>
              <w:rPr>
                <w:sz w:val="20"/>
                <w:szCs w:val="20"/>
                <w:lang w:val="es-ES"/>
              </w:rPr>
            </w:pPr>
          </w:p>
        </w:tc>
      </w:tr>
      <w:tr w:rsidR="00853167" w:rsidRPr="009E5E27" w:rsidTr="00C253A6">
        <w:trPr>
          <w:trHeight w:val="76"/>
          <w:tblHeader/>
        </w:trPr>
        <w:tc>
          <w:tcPr>
            <w:tcW w:w="2448" w:type="dxa"/>
            <w:vMerge/>
            <w:tcBorders>
              <w:left w:val="single" w:sz="4" w:space="0" w:color="auto"/>
              <w:right w:val="single" w:sz="4" w:space="0" w:color="auto"/>
            </w:tcBorders>
            <w:shd w:val="clear" w:color="auto" w:fill="FFFFFF"/>
            <w:vAlign w:val="center"/>
          </w:tcPr>
          <w:p w:rsidR="00853167" w:rsidRPr="009E5E27" w:rsidRDefault="00853167" w:rsidP="009E5E27">
            <w:pPr>
              <w:jc w:val="both"/>
              <w:rPr>
                <w:sz w:val="20"/>
                <w:szCs w:val="20"/>
                <w:lang w:val="es-ES"/>
              </w:rPr>
            </w:pPr>
          </w:p>
        </w:tc>
        <w:tc>
          <w:tcPr>
            <w:tcW w:w="630" w:type="dxa"/>
            <w:vMerge/>
            <w:tcBorders>
              <w:left w:val="single" w:sz="4" w:space="0" w:color="auto"/>
              <w:right w:val="single" w:sz="4" w:space="0" w:color="auto"/>
            </w:tcBorders>
            <w:shd w:val="clear" w:color="auto" w:fill="FFFFFF"/>
            <w:vAlign w:val="center"/>
          </w:tcPr>
          <w:p w:rsidR="00853167" w:rsidRPr="009E5E27" w:rsidRDefault="00853167" w:rsidP="009E5E27">
            <w:pPr>
              <w:jc w:val="both"/>
              <w:rPr>
                <w:sz w:val="20"/>
                <w:szCs w:val="20"/>
                <w:lang w:val="es-ES"/>
              </w:rPr>
            </w:pP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tcPr>
          <w:p w:rsidR="00853167" w:rsidRPr="009E5E27" w:rsidRDefault="00853167" w:rsidP="009E5E27">
            <w:pPr>
              <w:jc w:val="both"/>
              <w:rPr>
                <w:sz w:val="18"/>
                <w:szCs w:val="18"/>
                <w:lang w:val="es-ES"/>
              </w:rPr>
            </w:pPr>
            <w:r w:rsidRPr="009E5E27">
              <w:rPr>
                <w:sz w:val="18"/>
                <w:szCs w:val="18"/>
                <w:lang w:val="es-ES"/>
              </w:rPr>
              <w:t>Indígenas</w:t>
            </w:r>
          </w:p>
        </w:tc>
        <w:tc>
          <w:tcPr>
            <w:tcW w:w="1107" w:type="dxa"/>
            <w:tcBorders>
              <w:top w:val="single" w:sz="4" w:space="0" w:color="auto"/>
              <w:left w:val="single" w:sz="4" w:space="0" w:color="auto"/>
              <w:bottom w:val="single" w:sz="4" w:space="0" w:color="auto"/>
              <w:right w:val="single" w:sz="4" w:space="0" w:color="auto"/>
            </w:tcBorders>
            <w:shd w:val="clear" w:color="auto" w:fill="FFFFFF"/>
            <w:vAlign w:val="center"/>
          </w:tcPr>
          <w:p w:rsidR="00853167" w:rsidRPr="009E5E27" w:rsidRDefault="00853167" w:rsidP="00ED03F0">
            <w:pPr>
              <w:jc w:val="right"/>
              <w:rPr>
                <w:sz w:val="20"/>
                <w:szCs w:val="20"/>
                <w:lang w:val="es-ES"/>
              </w:rPr>
            </w:pPr>
            <w:r w:rsidRPr="009E5E27">
              <w:rPr>
                <w:sz w:val="20"/>
                <w:szCs w:val="20"/>
                <w:lang w:val="es-ES"/>
              </w:rPr>
              <w:t>21%</w:t>
            </w:r>
          </w:p>
        </w:tc>
        <w:tc>
          <w:tcPr>
            <w:tcW w:w="1163" w:type="dxa"/>
            <w:tcBorders>
              <w:top w:val="single" w:sz="4" w:space="0" w:color="auto"/>
              <w:left w:val="single" w:sz="4" w:space="0" w:color="auto"/>
              <w:bottom w:val="single" w:sz="4" w:space="0" w:color="auto"/>
              <w:right w:val="single" w:sz="4" w:space="0" w:color="auto"/>
            </w:tcBorders>
            <w:shd w:val="clear" w:color="auto" w:fill="FFFFFF"/>
            <w:vAlign w:val="center"/>
          </w:tcPr>
          <w:p w:rsidR="00853167" w:rsidRPr="009E5E27" w:rsidRDefault="003038BC" w:rsidP="00ED03F0">
            <w:pPr>
              <w:jc w:val="right"/>
              <w:rPr>
                <w:sz w:val="20"/>
                <w:szCs w:val="20"/>
                <w:lang w:val="es-ES"/>
              </w:rPr>
            </w:pPr>
            <w:r w:rsidRPr="009E5E27">
              <w:rPr>
                <w:sz w:val="20"/>
                <w:szCs w:val="20"/>
                <w:lang w:val="es-ES"/>
              </w:rPr>
              <w:t>–</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853167" w:rsidRPr="009E5E27" w:rsidRDefault="00853167" w:rsidP="00ED03F0">
            <w:pPr>
              <w:jc w:val="right"/>
              <w:rPr>
                <w:sz w:val="20"/>
                <w:szCs w:val="20"/>
                <w:lang w:val="es-ES"/>
              </w:rPr>
            </w:pPr>
            <w:r w:rsidRPr="009E5E27">
              <w:rPr>
                <w:sz w:val="20"/>
                <w:szCs w:val="20"/>
                <w:lang w:val="es-ES"/>
              </w:rPr>
              <w:t>16</w:t>
            </w:r>
            <w:r w:rsidR="00D41972" w:rsidRPr="009E5E27">
              <w:rPr>
                <w:sz w:val="20"/>
                <w:szCs w:val="20"/>
                <w:lang w:val="es-ES"/>
              </w:rPr>
              <w:t>,</w:t>
            </w:r>
            <w:r w:rsidRPr="009E5E27">
              <w:rPr>
                <w:sz w:val="20"/>
                <w:szCs w:val="20"/>
                <w:lang w:val="es-ES"/>
              </w:rPr>
              <w:t>8%</w:t>
            </w:r>
          </w:p>
        </w:tc>
        <w:tc>
          <w:tcPr>
            <w:tcW w:w="5945" w:type="dxa"/>
            <w:vMerge/>
            <w:tcBorders>
              <w:left w:val="single" w:sz="4" w:space="0" w:color="auto"/>
              <w:right w:val="single" w:sz="4" w:space="0" w:color="auto"/>
            </w:tcBorders>
            <w:shd w:val="clear" w:color="auto" w:fill="FFFFFF"/>
            <w:vAlign w:val="center"/>
          </w:tcPr>
          <w:p w:rsidR="00853167" w:rsidRPr="009E5E27" w:rsidRDefault="00853167" w:rsidP="009E5E27">
            <w:pPr>
              <w:jc w:val="both"/>
              <w:rPr>
                <w:sz w:val="20"/>
                <w:szCs w:val="20"/>
                <w:lang w:val="es-ES"/>
              </w:rPr>
            </w:pPr>
          </w:p>
        </w:tc>
      </w:tr>
      <w:tr w:rsidR="00853167" w:rsidRPr="009E5E27" w:rsidTr="00C253A6">
        <w:trPr>
          <w:trHeight w:val="76"/>
          <w:tblHeader/>
        </w:trPr>
        <w:tc>
          <w:tcPr>
            <w:tcW w:w="2448" w:type="dxa"/>
            <w:vMerge/>
            <w:tcBorders>
              <w:left w:val="single" w:sz="4" w:space="0" w:color="auto"/>
              <w:right w:val="single" w:sz="4" w:space="0" w:color="auto"/>
            </w:tcBorders>
            <w:shd w:val="clear" w:color="auto" w:fill="FFFFFF"/>
            <w:vAlign w:val="center"/>
          </w:tcPr>
          <w:p w:rsidR="00853167" w:rsidRPr="009E5E27" w:rsidRDefault="00853167" w:rsidP="009E5E27">
            <w:pPr>
              <w:jc w:val="both"/>
              <w:rPr>
                <w:sz w:val="20"/>
                <w:szCs w:val="20"/>
                <w:lang w:val="es-ES"/>
              </w:rPr>
            </w:pPr>
          </w:p>
        </w:tc>
        <w:tc>
          <w:tcPr>
            <w:tcW w:w="630" w:type="dxa"/>
            <w:vMerge/>
            <w:tcBorders>
              <w:left w:val="single" w:sz="4" w:space="0" w:color="auto"/>
              <w:right w:val="single" w:sz="4" w:space="0" w:color="auto"/>
            </w:tcBorders>
            <w:shd w:val="clear" w:color="auto" w:fill="FFFFFF"/>
            <w:vAlign w:val="center"/>
          </w:tcPr>
          <w:p w:rsidR="00853167" w:rsidRPr="009E5E27" w:rsidRDefault="00853167" w:rsidP="009E5E27">
            <w:pPr>
              <w:jc w:val="both"/>
              <w:rPr>
                <w:sz w:val="20"/>
                <w:szCs w:val="20"/>
                <w:lang w:val="es-ES"/>
              </w:rPr>
            </w:pP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tcPr>
          <w:p w:rsidR="00853167" w:rsidRPr="009E5E27" w:rsidRDefault="00853167" w:rsidP="009E5E27">
            <w:pPr>
              <w:jc w:val="both"/>
              <w:rPr>
                <w:sz w:val="18"/>
                <w:szCs w:val="18"/>
                <w:lang w:val="es-ES"/>
              </w:rPr>
            </w:pPr>
            <w:r w:rsidRPr="009E5E27">
              <w:rPr>
                <w:sz w:val="18"/>
                <w:szCs w:val="18"/>
                <w:lang w:val="es-ES"/>
              </w:rPr>
              <w:t>No Indígenas</w:t>
            </w:r>
          </w:p>
        </w:tc>
        <w:tc>
          <w:tcPr>
            <w:tcW w:w="1107" w:type="dxa"/>
            <w:tcBorders>
              <w:top w:val="single" w:sz="4" w:space="0" w:color="auto"/>
              <w:left w:val="single" w:sz="4" w:space="0" w:color="auto"/>
              <w:bottom w:val="single" w:sz="4" w:space="0" w:color="auto"/>
              <w:right w:val="single" w:sz="4" w:space="0" w:color="auto"/>
            </w:tcBorders>
            <w:shd w:val="clear" w:color="auto" w:fill="FFFFFF"/>
            <w:vAlign w:val="center"/>
          </w:tcPr>
          <w:p w:rsidR="00853167" w:rsidRPr="009E5E27" w:rsidRDefault="00853167" w:rsidP="00ED03F0">
            <w:pPr>
              <w:jc w:val="right"/>
              <w:rPr>
                <w:sz w:val="20"/>
                <w:szCs w:val="20"/>
                <w:lang w:val="es-ES"/>
              </w:rPr>
            </w:pPr>
            <w:r w:rsidRPr="009E5E27">
              <w:rPr>
                <w:sz w:val="20"/>
                <w:szCs w:val="20"/>
                <w:lang w:val="es-ES"/>
              </w:rPr>
              <w:t>13%</w:t>
            </w:r>
          </w:p>
        </w:tc>
        <w:tc>
          <w:tcPr>
            <w:tcW w:w="1163" w:type="dxa"/>
            <w:tcBorders>
              <w:top w:val="single" w:sz="4" w:space="0" w:color="auto"/>
              <w:left w:val="single" w:sz="4" w:space="0" w:color="auto"/>
              <w:bottom w:val="single" w:sz="4" w:space="0" w:color="auto"/>
              <w:right w:val="single" w:sz="4" w:space="0" w:color="auto"/>
            </w:tcBorders>
            <w:shd w:val="clear" w:color="auto" w:fill="FFFFFF"/>
            <w:vAlign w:val="center"/>
          </w:tcPr>
          <w:p w:rsidR="00853167" w:rsidRPr="009E5E27" w:rsidRDefault="003038BC" w:rsidP="00ED03F0">
            <w:pPr>
              <w:jc w:val="right"/>
              <w:rPr>
                <w:sz w:val="20"/>
                <w:szCs w:val="20"/>
                <w:lang w:val="es-ES"/>
              </w:rPr>
            </w:pPr>
            <w:r w:rsidRPr="009E5E27">
              <w:rPr>
                <w:sz w:val="20"/>
                <w:szCs w:val="20"/>
                <w:lang w:val="es-ES"/>
              </w:rPr>
              <w:t>–</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853167" w:rsidRPr="009E5E27" w:rsidRDefault="00853167" w:rsidP="00ED03F0">
            <w:pPr>
              <w:jc w:val="right"/>
              <w:rPr>
                <w:sz w:val="20"/>
                <w:szCs w:val="20"/>
                <w:lang w:val="es-ES"/>
              </w:rPr>
            </w:pPr>
            <w:r w:rsidRPr="009E5E27">
              <w:rPr>
                <w:sz w:val="20"/>
                <w:szCs w:val="20"/>
                <w:lang w:val="es-ES"/>
              </w:rPr>
              <w:t>10</w:t>
            </w:r>
            <w:r w:rsidR="00D41972" w:rsidRPr="009E5E27">
              <w:rPr>
                <w:sz w:val="20"/>
                <w:szCs w:val="20"/>
                <w:lang w:val="es-ES"/>
              </w:rPr>
              <w:t>,</w:t>
            </w:r>
            <w:r w:rsidRPr="009E5E27">
              <w:rPr>
                <w:sz w:val="20"/>
                <w:szCs w:val="20"/>
                <w:lang w:val="es-ES"/>
              </w:rPr>
              <w:t>4%</w:t>
            </w:r>
          </w:p>
        </w:tc>
        <w:tc>
          <w:tcPr>
            <w:tcW w:w="5945" w:type="dxa"/>
            <w:vMerge/>
            <w:tcBorders>
              <w:left w:val="single" w:sz="4" w:space="0" w:color="auto"/>
              <w:right w:val="single" w:sz="4" w:space="0" w:color="auto"/>
            </w:tcBorders>
            <w:shd w:val="clear" w:color="auto" w:fill="FFFFFF"/>
            <w:vAlign w:val="center"/>
          </w:tcPr>
          <w:p w:rsidR="00853167" w:rsidRPr="009E5E27" w:rsidRDefault="00853167" w:rsidP="009E5E27">
            <w:pPr>
              <w:jc w:val="both"/>
              <w:rPr>
                <w:sz w:val="20"/>
                <w:szCs w:val="20"/>
                <w:lang w:val="es-ES"/>
              </w:rPr>
            </w:pPr>
          </w:p>
        </w:tc>
      </w:tr>
      <w:tr w:rsidR="00853167" w:rsidRPr="009E5E27" w:rsidTr="00C253A6">
        <w:trPr>
          <w:trHeight w:val="38"/>
          <w:tblHeader/>
        </w:trPr>
        <w:tc>
          <w:tcPr>
            <w:tcW w:w="2448" w:type="dxa"/>
            <w:vMerge/>
            <w:tcBorders>
              <w:left w:val="single" w:sz="4" w:space="0" w:color="auto"/>
              <w:right w:val="single" w:sz="4" w:space="0" w:color="auto"/>
            </w:tcBorders>
            <w:shd w:val="clear" w:color="auto" w:fill="FFFFFF"/>
            <w:vAlign w:val="center"/>
          </w:tcPr>
          <w:p w:rsidR="00853167" w:rsidRPr="009E5E27" w:rsidRDefault="00853167" w:rsidP="009E5E27">
            <w:pPr>
              <w:jc w:val="both"/>
              <w:rPr>
                <w:sz w:val="20"/>
                <w:szCs w:val="20"/>
                <w:lang w:val="es-ES"/>
              </w:rPr>
            </w:pPr>
          </w:p>
        </w:tc>
        <w:tc>
          <w:tcPr>
            <w:tcW w:w="630" w:type="dxa"/>
            <w:vMerge w:val="restart"/>
            <w:tcBorders>
              <w:left w:val="single" w:sz="4" w:space="0" w:color="auto"/>
              <w:right w:val="single" w:sz="4" w:space="0" w:color="auto"/>
            </w:tcBorders>
            <w:shd w:val="clear" w:color="auto" w:fill="FFFFFF"/>
            <w:vAlign w:val="center"/>
          </w:tcPr>
          <w:p w:rsidR="00853167" w:rsidRPr="009E5E27" w:rsidRDefault="00853167" w:rsidP="009E5E27">
            <w:pPr>
              <w:jc w:val="both"/>
              <w:rPr>
                <w:sz w:val="20"/>
                <w:szCs w:val="20"/>
                <w:lang w:val="es-ES"/>
              </w:rPr>
            </w:pPr>
            <w:r w:rsidRPr="009E5E27">
              <w:rPr>
                <w:sz w:val="20"/>
                <w:szCs w:val="20"/>
                <w:lang w:val="es-ES"/>
              </w:rPr>
              <w:t>SAF</w:t>
            </w: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tcPr>
          <w:p w:rsidR="00853167" w:rsidRPr="009E5E27" w:rsidRDefault="00853167" w:rsidP="009E5E27">
            <w:pPr>
              <w:jc w:val="both"/>
              <w:rPr>
                <w:sz w:val="18"/>
                <w:szCs w:val="18"/>
                <w:lang w:val="es-ES"/>
              </w:rPr>
            </w:pPr>
            <w:r w:rsidRPr="009E5E27">
              <w:rPr>
                <w:sz w:val="18"/>
                <w:szCs w:val="18"/>
                <w:lang w:val="es-ES"/>
              </w:rPr>
              <w:t>Total</w:t>
            </w:r>
          </w:p>
        </w:tc>
        <w:tc>
          <w:tcPr>
            <w:tcW w:w="1107" w:type="dxa"/>
            <w:tcBorders>
              <w:top w:val="single" w:sz="4" w:space="0" w:color="auto"/>
              <w:left w:val="single" w:sz="4" w:space="0" w:color="auto"/>
              <w:bottom w:val="single" w:sz="4" w:space="0" w:color="auto"/>
              <w:right w:val="single" w:sz="4" w:space="0" w:color="auto"/>
            </w:tcBorders>
            <w:shd w:val="clear" w:color="auto" w:fill="FFFFFF"/>
            <w:vAlign w:val="center"/>
          </w:tcPr>
          <w:p w:rsidR="00853167" w:rsidRPr="009E5E27" w:rsidRDefault="00853167" w:rsidP="00ED03F0">
            <w:pPr>
              <w:jc w:val="right"/>
              <w:rPr>
                <w:sz w:val="20"/>
                <w:szCs w:val="20"/>
                <w:lang w:val="es-ES"/>
              </w:rPr>
            </w:pPr>
            <w:r w:rsidRPr="009E5E27">
              <w:rPr>
                <w:sz w:val="20"/>
                <w:szCs w:val="20"/>
                <w:lang w:val="es-ES"/>
              </w:rPr>
              <w:t>12%</w:t>
            </w:r>
          </w:p>
        </w:tc>
        <w:tc>
          <w:tcPr>
            <w:tcW w:w="1163" w:type="dxa"/>
            <w:tcBorders>
              <w:top w:val="single" w:sz="4" w:space="0" w:color="auto"/>
              <w:left w:val="single" w:sz="4" w:space="0" w:color="auto"/>
              <w:bottom w:val="single" w:sz="4" w:space="0" w:color="auto"/>
              <w:right w:val="single" w:sz="4" w:space="0" w:color="auto"/>
            </w:tcBorders>
            <w:shd w:val="clear" w:color="auto" w:fill="FFFFFF"/>
            <w:vAlign w:val="center"/>
          </w:tcPr>
          <w:p w:rsidR="00853167" w:rsidRPr="009E5E27" w:rsidRDefault="003038BC" w:rsidP="00ED03F0">
            <w:pPr>
              <w:jc w:val="right"/>
              <w:rPr>
                <w:sz w:val="20"/>
                <w:szCs w:val="20"/>
                <w:lang w:val="es-ES"/>
              </w:rPr>
            </w:pPr>
            <w:r w:rsidRPr="009E5E27">
              <w:rPr>
                <w:sz w:val="20"/>
                <w:szCs w:val="20"/>
                <w:lang w:val="es-ES"/>
              </w:rPr>
              <w:t>–</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853167" w:rsidRPr="009E5E27" w:rsidRDefault="00853167" w:rsidP="00ED03F0">
            <w:pPr>
              <w:jc w:val="right"/>
              <w:rPr>
                <w:sz w:val="20"/>
                <w:szCs w:val="20"/>
                <w:lang w:val="es-ES"/>
              </w:rPr>
            </w:pPr>
            <w:r w:rsidRPr="009E5E27">
              <w:rPr>
                <w:sz w:val="20"/>
                <w:szCs w:val="20"/>
                <w:lang w:val="es-ES"/>
              </w:rPr>
              <w:t>9</w:t>
            </w:r>
            <w:r w:rsidR="00D41972" w:rsidRPr="009E5E27">
              <w:rPr>
                <w:sz w:val="20"/>
                <w:szCs w:val="20"/>
                <w:lang w:val="es-ES"/>
              </w:rPr>
              <w:t>,</w:t>
            </w:r>
            <w:r w:rsidRPr="009E5E27">
              <w:rPr>
                <w:sz w:val="20"/>
                <w:szCs w:val="20"/>
                <w:lang w:val="es-ES"/>
              </w:rPr>
              <w:t>6%</w:t>
            </w:r>
          </w:p>
        </w:tc>
        <w:tc>
          <w:tcPr>
            <w:tcW w:w="5945" w:type="dxa"/>
            <w:vMerge/>
            <w:tcBorders>
              <w:left w:val="single" w:sz="4" w:space="0" w:color="auto"/>
              <w:right w:val="single" w:sz="4" w:space="0" w:color="auto"/>
            </w:tcBorders>
            <w:shd w:val="clear" w:color="auto" w:fill="FFFFFF"/>
            <w:vAlign w:val="center"/>
          </w:tcPr>
          <w:p w:rsidR="00853167" w:rsidRPr="009E5E27" w:rsidRDefault="00853167" w:rsidP="009E5E27">
            <w:pPr>
              <w:jc w:val="both"/>
              <w:rPr>
                <w:sz w:val="20"/>
                <w:szCs w:val="20"/>
                <w:lang w:val="es-ES"/>
              </w:rPr>
            </w:pPr>
          </w:p>
        </w:tc>
      </w:tr>
      <w:tr w:rsidR="00853167" w:rsidRPr="009E5E27" w:rsidTr="00C253A6">
        <w:trPr>
          <w:trHeight w:val="38"/>
          <w:tblHeader/>
        </w:trPr>
        <w:tc>
          <w:tcPr>
            <w:tcW w:w="2448" w:type="dxa"/>
            <w:vMerge/>
            <w:tcBorders>
              <w:left w:val="single" w:sz="4" w:space="0" w:color="auto"/>
              <w:right w:val="single" w:sz="4" w:space="0" w:color="auto"/>
            </w:tcBorders>
            <w:shd w:val="clear" w:color="auto" w:fill="FFFFFF"/>
            <w:vAlign w:val="center"/>
          </w:tcPr>
          <w:p w:rsidR="00853167" w:rsidRPr="009E5E27" w:rsidRDefault="00853167" w:rsidP="009E5E27">
            <w:pPr>
              <w:jc w:val="both"/>
              <w:rPr>
                <w:sz w:val="20"/>
                <w:szCs w:val="20"/>
                <w:lang w:val="es-ES"/>
              </w:rPr>
            </w:pPr>
          </w:p>
        </w:tc>
        <w:tc>
          <w:tcPr>
            <w:tcW w:w="630" w:type="dxa"/>
            <w:vMerge/>
            <w:tcBorders>
              <w:left w:val="single" w:sz="4" w:space="0" w:color="auto"/>
              <w:right w:val="single" w:sz="4" w:space="0" w:color="auto"/>
            </w:tcBorders>
            <w:shd w:val="clear" w:color="auto" w:fill="FFFFFF"/>
            <w:vAlign w:val="center"/>
          </w:tcPr>
          <w:p w:rsidR="00853167" w:rsidRPr="009E5E27" w:rsidRDefault="00853167" w:rsidP="009E5E27">
            <w:pPr>
              <w:jc w:val="both"/>
              <w:rPr>
                <w:sz w:val="20"/>
                <w:szCs w:val="20"/>
                <w:lang w:val="es-ES"/>
              </w:rPr>
            </w:pP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tcPr>
          <w:p w:rsidR="00853167" w:rsidRPr="009E5E27" w:rsidRDefault="00853167" w:rsidP="009E5E27">
            <w:pPr>
              <w:jc w:val="both"/>
              <w:rPr>
                <w:sz w:val="18"/>
                <w:szCs w:val="18"/>
                <w:lang w:val="es-ES"/>
              </w:rPr>
            </w:pPr>
            <w:r w:rsidRPr="009E5E27">
              <w:rPr>
                <w:sz w:val="18"/>
                <w:szCs w:val="18"/>
                <w:lang w:val="es-ES"/>
              </w:rPr>
              <w:t>Niños</w:t>
            </w:r>
          </w:p>
        </w:tc>
        <w:tc>
          <w:tcPr>
            <w:tcW w:w="1107" w:type="dxa"/>
            <w:tcBorders>
              <w:top w:val="single" w:sz="4" w:space="0" w:color="auto"/>
              <w:left w:val="single" w:sz="4" w:space="0" w:color="auto"/>
              <w:bottom w:val="single" w:sz="4" w:space="0" w:color="auto"/>
              <w:right w:val="single" w:sz="4" w:space="0" w:color="auto"/>
            </w:tcBorders>
            <w:shd w:val="clear" w:color="auto" w:fill="FFFFFF"/>
            <w:vAlign w:val="center"/>
          </w:tcPr>
          <w:p w:rsidR="00853167" w:rsidRPr="009E5E27" w:rsidRDefault="00853167" w:rsidP="00ED03F0">
            <w:pPr>
              <w:jc w:val="right"/>
              <w:rPr>
                <w:sz w:val="20"/>
                <w:szCs w:val="20"/>
                <w:lang w:val="es-ES"/>
              </w:rPr>
            </w:pPr>
            <w:r w:rsidRPr="009E5E27">
              <w:rPr>
                <w:sz w:val="20"/>
                <w:szCs w:val="20"/>
                <w:lang w:val="es-ES"/>
              </w:rPr>
              <w:t>13%</w:t>
            </w:r>
          </w:p>
        </w:tc>
        <w:tc>
          <w:tcPr>
            <w:tcW w:w="1163" w:type="dxa"/>
            <w:tcBorders>
              <w:top w:val="single" w:sz="4" w:space="0" w:color="auto"/>
              <w:left w:val="single" w:sz="4" w:space="0" w:color="auto"/>
              <w:bottom w:val="single" w:sz="4" w:space="0" w:color="auto"/>
              <w:right w:val="single" w:sz="4" w:space="0" w:color="auto"/>
            </w:tcBorders>
            <w:shd w:val="clear" w:color="auto" w:fill="FFFFFF"/>
            <w:vAlign w:val="center"/>
          </w:tcPr>
          <w:p w:rsidR="00853167" w:rsidRPr="009E5E27" w:rsidRDefault="003038BC" w:rsidP="00ED03F0">
            <w:pPr>
              <w:jc w:val="right"/>
              <w:rPr>
                <w:sz w:val="20"/>
                <w:szCs w:val="20"/>
                <w:lang w:val="es-ES"/>
              </w:rPr>
            </w:pPr>
            <w:r w:rsidRPr="009E5E27">
              <w:rPr>
                <w:sz w:val="20"/>
                <w:szCs w:val="20"/>
                <w:lang w:val="es-ES"/>
              </w:rPr>
              <w:t>–</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853167" w:rsidRPr="009E5E27" w:rsidRDefault="00853167" w:rsidP="00ED03F0">
            <w:pPr>
              <w:jc w:val="right"/>
              <w:rPr>
                <w:sz w:val="20"/>
                <w:szCs w:val="20"/>
                <w:lang w:val="es-ES"/>
              </w:rPr>
            </w:pPr>
            <w:r w:rsidRPr="009E5E27">
              <w:rPr>
                <w:sz w:val="20"/>
                <w:szCs w:val="20"/>
                <w:lang w:val="es-ES"/>
              </w:rPr>
              <w:t>10</w:t>
            </w:r>
            <w:r w:rsidR="00D41972" w:rsidRPr="009E5E27">
              <w:rPr>
                <w:sz w:val="20"/>
                <w:szCs w:val="20"/>
                <w:lang w:val="es-ES"/>
              </w:rPr>
              <w:t>,</w:t>
            </w:r>
            <w:r w:rsidRPr="009E5E27">
              <w:rPr>
                <w:sz w:val="20"/>
                <w:szCs w:val="20"/>
                <w:lang w:val="es-ES"/>
              </w:rPr>
              <w:t>4%</w:t>
            </w:r>
          </w:p>
        </w:tc>
        <w:tc>
          <w:tcPr>
            <w:tcW w:w="5945" w:type="dxa"/>
            <w:vMerge/>
            <w:tcBorders>
              <w:left w:val="single" w:sz="4" w:space="0" w:color="auto"/>
              <w:right w:val="single" w:sz="4" w:space="0" w:color="auto"/>
            </w:tcBorders>
            <w:shd w:val="clear" w:color="auto" w:fill="FFFFFF"/>
            <w:vAlign w:val="center"/>
          </w:tcPr>
          <w:p w:rsidR="00853167" w:rsidRPr="009E5E27" w:rsidRDefault="00853167" w:rsidP="009E5E27">
            <w:pPr>
              <w:jc w:val="both"/>
              <w:rPr>
                <w:sz w:val="20"/>
                <w:szCs w:val="20"/>
                <w:lang w:val="es-ES"/>
              </w:rPr>
            </w:pPr>
          </w:p>
        </w:tc>
      </w:tr>
      <w:tr w:rsidR="00853167" w:rsidRPr="009E5E27" w:rsidTr="00C253A6">
        <w:trPr>
          <w:trHeight w:val="38"/>
          <w:tblHeader/>
        </w:trPr>
        <w:tc>
          <w:tcPr>
            <w:tcW w:w="2448" w:type="dxa"/>
            <w:vMerge/>
            <w:tcBorders>
              <w:left w:val="single" w:sz="4" w:space="0" w:color="auto"/>
              <w:right w:val="single" w:sz="4" w:space="0" w:color="auto"/>
            </w:tcBorders>
            <w:shd w:val="clear" w:color="auto" w:fill="FFFFFF"/>
            <w:vAlign w:val="center"/>
          </w:tcPr>
          <w:p w:rsidR="00853167" w:rsidRPr="009E5E27" w:rsidRDefault="00853167" w:rsidP="009E5E27">
            <w:pPr>
              <w:jc w:val="both"/>
              <w:rPr>
                <w:sz w:val="20"/>
                <w:szCs w:val="20"/>
                <w:lang w:val="es-ES"/>
              </w:rPr>
            </w:pPr>
          </w:p>
        </w:tc>
        <w:tc>
          <w:tcPr>
            <w:tcW w:w="630" w:type="dxa"/>
            <w:vMerge/>
            <w:tcBorders>
              <w:left w:val="single" w:sz="4" w:space="0" w:color="auto"/>
              <w:right w:val="single" w:sz="4" w:space="0" w:color="auto"/>
            </w:tcBorders>
            <w:shd w:val="clear" w:color="auto" w:fill="FFFFFF"/>
            <w:vAlign w:val="center"/>
          </w:tcPr>
          <w:p w:rsidR="00853167" w:rsidRPr="009E5E27" w:rsidRDefault="00853167" w:rsidP="009E5E27">
            <w:pPr>
              <w:jc w:val="both"/>
              <w:rPr>
                <w:sz w:val="20"/>
                <w:szCs w:val="20"/>
                <w:lang w:val="es-ES"/>
              </w:rPr>
            </w:pP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tcPr>
          <w:p w:rsidR="00853167" w:rsidRPr="009E5E27" w:rsidRDefault="00853167" w:rsidP="009E5E27">
            <w:pPr>
              <w:jc w:val="both"/>
              <w:rPr>
                <w:sz w:val="18"/>
                <w:szCs w:val="18"/>
                <w:lang w:val="es-ES"/>
              </w:rPr>
            </w:pPr>
            <w:r w:rsidRPr="009E5E27">
              <w:rPr>
                <w:sz w:val="18"/>
                <w:szCs w:val="18"/>
                <w:lang w:val="es-ES"/>
              </w:rPr>
              <w:t>Niñas</w:t>
            </w:r>
          </w:p>
        </w:tc>
        <w:tc>
          <w:tcPr>
            <w:tcW w:w="1107" w:type="dxa"/>
            <w:tcBorders>
              <w:top w:val="single" w:sz="4" w:space="0" w:color="auto"/>
              <w:left w:val="single" w:sz="4" w:space="0" w:color="auto"/>
              <w:bottom w:val="single" w:sz="4" w:space="0" w:color="auto"/>
              <w:right w:val="single" w:sz="4" w:space="0" w:color="auto"/>
            </w:tcBorders>
            <w:shd w:val="clear" w:color="auto" w:fill="FFFFFF"/>
            <w:vAlign w:val="center"/>
          </w:tcPr>
          <w:p w:rsidR="00853167" w:rsidRPr="009E5E27" w:rsidRDefault="00853167" w:rsidP="00ED03F0">
            <w:pPr>
              <w:jc w:val="right"/>
              <w:rPr>
                <w:sz w:val="20"/>
                <w:szCs w:val="20"/>
                <w:lang w:val="es-ES"/>
              </w:rPr>
            </w:pPr>
            <w:r w:rsidRPr="009E5E27">
              <w:rPr>
                <w:sz w:val="20"/>
                <w:szCs w:val="20"/>
                <w:lang w:val="es-ES"/>
              </w:rPr>
              <w:t>11%</w:t>
            </w:r>
          </w:p>
        </w:tc>
        <w:tc>
          <w:tcPr>
            <w:tcW w:w="1163" w:type="dxa"/>
            <w:tcBorders>
              <w:top w:val="single" w:sz="4" w:space="0" w:color="auto"/>
              <w:left w:val="single" w:sz="4" w:space="0" w:color="auto"/>
              <w:bottom w:val="single" w:sz="4" w:space="0" w:color="auto"/>
              <w:right w:val="single" w:sz="4" w:space="0" w:color="auto"/>
            </w:tcBorders>
            <w:shd w:val="clear" w:color="auto" w:fill="FFFFFF"/>
            <w:vAlign w:val="center"/>
          </w:tcPr>
          <w:p w:rsidR="00853167" w:rsidRPr="009E5E27" w:rsidRDefault="003038BC" w:rsidP="00ED03F0">
            <w:pPr>
              <w:jc w:val="right"/>
              <w:rPr>
                <w:sz w:val="20"/>
                <w:szCs w:val="20"/>
                <w:lang w:val="es-ES"/>
              </w:rPr>
            </w:pPr>
            <w:r w:rsidRPr="009E5E27">
              <w:rPr>
                <w:sz w:val="20"/>
                <w:szCs w:val="20"/>
                <w:lang w:val="es-ES"/>
              </w:rPr>
              <w:t>–</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853167" w:rsidRPr="009E5E27" w:rsidRDefault="00853167" w:rsidP="00ED03F0">
            <w:pPr>
              <w:jc w:val="right"/>
              <w:rPr>
                <w:sz w:val="20"/>
                <w:szCs w:val="20"/>
                <w:lang w:val="es-ES"/>
              </w:rPr>
            </w:pPr>
            <w:r w:rsidRPr="009E5E27">
              <w:rPr>
                <w:sz w:val="20"/>
                <w:szCs w:val="20"/>
                <w:lang w:val="es-ES"/>
              </w:rPr>
              <w:t>8</w:t>
            </w:r>
            <w:r w:rsidR="00D41972" w:rsidRPr="009E5E27">
              <w:rPr>
                <w:sz w:val="20"/>
                <w:szCs w:val="20"/>
                <w:lang w:val="es-ES"/>
              </w:rPr>
              <w:t>,</w:t>
            </w:r>
            <w:r w:rsidRPr="009E5E27">
              <w:rPr>
                <w:sz w:val="20"/>
                <w:szCs w:val="20"/>
                <w:lang w:val="es-ES"/>
              </w:rPr>
              <w:t>8%</w:t>
            </w:r>
          </w:p>
        </w:tc>
        <w:tc>
          <w:tcPr>
            <w:tcW w:w="5945" w:type="dxa"/>
            <w:vMerge/>
            <w:tcBorders>
              <w:left w:val="single" w:sz="4" w:space="0" w:color="auto"/>
              <w:right w:val="single" w:sz="4" w:space="0" w:color="auto"/>
            </w:tcBorders>
            <w:shd w:val="clear" w:color="auto" w:fill="FFFFFF"/>
            <w:vAlign w:val="center"/>
          </w:tcPr>
          <w:p w:rsidR="00853167" w:rsidRPr="009E5E27" w:rsidRDefault="00853167" w:rsidP="009E5E27">
            <w:pPr>
              <w:jc w:val="both"/>
              <w:rPr>
                <w:sz w:val="20"/>
                <w:szCs w:val="20"/>
                <w:lang w:val="es-ES"/>
              </w:rPr>
            </w:pPr>
          </w:p>
        </w:tc>
      </w:tr>
      <w:tr w:rsidR="00853167" w:rsidRPr="009E5E27" w:rsidTr="00C253A6">
        <w:trPr>
          <w:trHeight w:val="38"/>
          <w:tblHeader/>
        </w:trPr>
        <w:tc>
          <w:tcPr>
            <w:tcW w:w="2448" w:type="dxa"/>
            <w:vMerge/>
            <w:tcBorders>
              <w:left w:val="single" w:sz="4" w:space="0" w:color="auto"/>
              <w:right w:val="single" w:sz="4" w:space="0" w:color="auto"/>
            </w:tcBorders>
            <w:shd w:val="clear" w:color="auto" w:fill="FFFFFF"/>
            <w:vAlign w:val="center"/>
          </w:tcPr>
          <w:p w:rsidR="00853167" w:rsidRPr="009E5E27" w:rsidRDefault="00853167" w:rsidP="009E5E27">
            <w:pPr>
              <w:jc w:val="both"/>
              <w:rPr>
                <w:sz w:val="20"/>
                <w:szCs w:val="20"/>
                <w:lang w:val="es-ES"/>
              </w:rPr>
            </w:pPr>
          </w:p>
        </w:tc>
        <w:tc>
          <w:tcPr>
            <w:tcW w:w="630" w:type="dxa"/>
            <w:vMerge/>
            <w:tcBorders>
              <w:left w:val="single" w:sz="4" w:space="0" w:color="auto"/>
              <w:right w:val="single" w:sz="4" w:space="0" w:color="auto"/>
            </w:tcBorders>
            <w:shd w:val="clear" w:color="auto" w:fill="FFFFFF"/>
            <w:vAlign w:val="center"/>
          </w:tcPr>
          <w:p w:rsidR="00853167" w:rsidRPr="009E5E27" w:rsidRDefault="00853167" w:rsidP="009E5E27">
            <w:pPr>
              <w:jc w:val="both"/>
              <w:rPr>
                <w:sz w:val="20"/>
                <w:szCs w:val="20"/>
                <w:lang w:val="es-ES"/>
              </w:rPr>
            </w:pP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tcPr>
          <w:p w:rsidR="00853167" w:rsidRPr="009E5E27" w:rsidRDefault="00853167" w:rsidP="009E5E27">
            <w:pPr>
              <w:jc w:val="both"/>
              <w:rPr>
                <w:sz w:val="18"/>
                <w:szCs w:val="18"/>
                <w:lang w:val="es-ES"/>
              </w:rPr>
            </w:pPr>
            <w:r w:rsidRPr="009E5E27">
              <w:rPr>
                <w:sz w:val="18"/>
                <w:szCs w:val="18"/>
                <w:lang w:val="es-ES"/>
              </w:rPr>
              <w:t>Indígenas</w:t>
            </w:r>
          </w:p>
        </w:tc>
        <w:tc>
          <w:tcPr>
            <w:tcW w:w="1107" w:type="dxa"/>
            <w:tcBorders>
              <w:top w:val="single" w:sz="4" w:space="0" w:color="auto"/>
              <w:left w:val="single" w:sz="4" w:space="0" w:color="auto"/>
              <w:bottom w:val="single" w:sz="4" w:space="0" w:color="auto"/>
              <w:right w:val="single" w:sz="4" w:space="0" w:color="auto"/>
            </w:tcBorders>
            <w:shd w:val="clear" w:color="auto" w:fill="FFFFFF"/>
            <w:vAlign w:val="center"/>
          </w:tcPr>
          <w:p w:rsidR="00853167" w:rsidRPr="009E5E27" w:rsidRDefault="00853167" w:rsidP="00ED03F0">
            <w:pPr>
              <w:jc w:val="right"/>
              <w:rPr>
                <w:sz w:val="20"/>
                <w:szCs w:val="20"/>
                <w:lang w:val="es-ES"/>
              </w:rPr>
            </w:pPr>
            <w:r w:rsidRPr="009E5E27">
              <w:rPr>
                <w:sz w:val="20"/>
                <w:szCs w:val="20"/>
                <w:lang w:val="es-ES"/>
              </w:rPr>
              <w:t>18%</w:t>
            </w:r>
          </w:p>
        </w:tc>
        <w:tc>
          <w:tcPr>
            <w:tcW w:w="1163" w:type="dxa"/>
            <w:tcBorders>
              <w:top w:val="single" w:sz="4" w:space="0" w:color="auto"/>
              <w:left w:val="single" w:sz="4" w:space="0" w:color="auto"/>
              <w:bottom w:val="single" w:sz="4" w:space="0" w:color="auto"/>
              <w:right w:val="single" w:sz="4" w:space="0" w:color="auto"/>
            </w:tcBorders>
            <w:shd w:val="clear" w:color="auto" w:fill="FFFFFF"/>
            <w:vAlign w:val="center"/>
          </w:tcPr>
          <w:p w:rsidR="00853167" w:rsidRPr="009E5E27" w:rsidRDefault="003038BC" w:rsidP="00ED03F0">
            <w:pPr>
              <w:jc w:val="right"/>
              <w:rPr>
                <w:sz w:val="20"/>
                <w:szCs w:val="20"/>
                <w:lang w:val="es-ES"/>
              </w:rPr>
            </w:pPr>
            <w:r w:rsidRPr="009E5E27">
              <w:rPr>
                <w:sz w:val="20"/>
                <w:szCs w:val="20"/>
                <w:lang w:val="es-ES"/>
              </w:rPr>
              <w:t>–</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853167" w:rsidRPr="009E5E27" w:rsidRDefault="00853167" w:rsidP="00ED03F0">
            <w:pPr>
              <w:jc w:val="right"/>
              <w:rPr>
                <w:sz w:val="20"/>
                <w:szCs w:val="20"/>
                <w:lang w:val="es-ES"/>
              </w:rPr>
            </w:pPr>
            <w:r w:rsidRPr="009E5E27">
              <w:rPr>
                <w:sz w:val="20"/>
                <w:szCs w:val="20"/>
                <w:lang w:val="es-ES"/>
              </w:rPr>
              <w:t>14</w:t>
            </w:r>
            <w:r w:rsidR="00D41972" w:rsidRPr="009E5E27">
              <w:rPr>
                <w:sz w:val="20"/>
                <w:szCs w:val="20"/>
                <w:lang w:val="es-ES"/>
              </w:rPr>
              <w:t>,</w:t>
            </w:r>
            <w:r w:rsidRPr="009E5E27">
              <w:rPr>
                <w:sz w:val="20"/>
                <w:szCs w:val="20"/>
                <w:lang w:val="es-ES"/>
              </w:rPr>
              <w:t>4%</w:t>
            </w:r>
          </w:p>
        </w:tc>
        <w:tc>
          <w:tcPr>
            <w:tcW w:w="5945" w:type="dxa"/>
            <w:vMerge/>
            <w:tcBorders>
              <w:left w:val="single" w:sz="4" w:space="0" w:color="auto"/>
              <w:right w:val="single" w:sz="4" w:space="0" w:color="auto"/>
            </w:tcBorders>
            <w:shd w:val="clear" w:color="auto" w:fill="FFFFFF"/>
            <w:vAlign w:val="center"/>
          </w:tcPr>
          <w:p w:rsidR="00853167" w:rsidRPr="009E5E27" w:rsidRDefault="00853167" w:rsidP="009E5E27">
            <w:pPr>
              <w:jc w:val="both"/>
              <w:rPr>
                <w:sz w:val="20"/>
                <w:szCs w:val="20"/>
                <w:lang w:val="es-ES"/>
              </w:rPr>
            </w:pPr>
          </w:p>
        </w:tc>
      </w:tr>
      <w:tr w:rsidR="00853167" w:rsidRPr="009E5E27" w:rsidTr="00C253A6">
        <w:trPr>
          <w:trHeight w:val="64"/>
          <w:tblHeader/>
        </w:trPr>
        <w:tc>
          <w:tcPr>
            <w:tcW w:w="2448" w:type="dxa"/>
            <w:vMerge/>
            <w:tcBorders>
              <w:left w:val="single" w:sz="4" w:space="0" w:color="auto"/>
              <w:right w:val="single" w:sz="4" w:space="0" w:color="auto"/>
            </w:tcBorders>
            <w:shd w:val="clear" w:color="auto" w:fill="FFFFFF"/>
            <w:vAlign w:val="center"/>
          </w:tcPr>
          <w:p w:rsidR="00853167" w:rsidRPr="009E5E27" w:rsidRDefault="00853167" w:rsidP="009E5E27">
            <w:pPr>
              <w:jc w:val="both"/>
              <w:rPr>
                <w:sz w:val="20"/>
                <w:szCs w:val="20"/>
                <w:lang w:val="es-ES"/>
              </w:rPr>
            </w:pPr>
          </w:p>
        </w:tc>
        <w:tc>
          <w:tcPr>
            <w:tcW w:w="630" w:type="dxa"/>
            <w:vMerge/>
            <w:tcBorders>
              <w:left w:val="single" w:sz="4" w:space="0" w:color="auto"/>
              <w:right w:val="single" w:sz="4" w:space="0" w:color="auto"/>
            </w:tcBorders>
            <w:shd w:val="clear" w:color="auto" w:fill="FFFFFF"/>
            <w:vAlign w:val="center"/>
          </w:tcPr>
          <w:p w:rsidR="00853167" w:rsidRPr="009E5E27" w:rsidRDefault="00853167" w:rsidP="009E5E27">
            <w:pPr>
              <w:jc w:val="both"/>
              <w:rPr>
                <w:sz w:val="20"/>
                <w:szCs w:val="20"/>
                <w:lang w:val="es-ES"/>
              </w:rPr>
            </w:pPr>
          </w:p>
        </w:tc>
        <w:tc>
          <w:tcPr>
            <w:tcW w:w="1350" w:type="dxa"/>
            <w:tcBorders>
              <w:top w:val="single" w:sz="4" w:space="0" w:color="auto"/>
              <w:left w:val="single" w:sz="4" w:space="0" w:color="auto"/>
              <w:right w:val="single" w:sz="4" w:space="0" w:color="auto"/>
            </w:tcBorders>
            <w:shd w:val="clear" w:color="auto" w:fill="FFFFFF"/>
            <w:vAlign w:val="center"/>
          </w:tcPr>
          <w:p w:rsidR="00853167" w:rsidRPr="009E5E27" w:rsidRDefault="00853167" w:rsidP="009E5E27">
            <w:pPr>
              <w:jc w:val="both"/>
              <w:rPr>
                <w:sz w:val="18"/>
                <w:szCs w:val="18"/>
                <w:lang w:val="es-ES"/>
              </w:rPr>
            </w:pPr>
            <w:r w:rsidRPr="009E5E27">
              <w:rPr>
                <w:sz w:val="18"/>
                <w:szCs w:val="18"/>
                <w:lang w:val="es-ES"/>
              </w:rPr>
              <w:t>No Indígenas</w:t>
            </w:r>
          </w:p>
        </w:tc>
        <w:tc>
          <w:tcPr>
            <w:tcW w:w="1107" w:type="dxa"/>
            <w:tcBorders>
              <w:top w:val="single" w:sz="4" w:space="0" w:color="auto"/>
              <w:left w:val="single" w:sz="4" w:space="0" w:color="auto"/>
              <w:right w:val="single" w:sz="4" w:space="0" w:color="auto"/>
            </w:tcBorders>
            <w:shd w:val="clear" w:color="auto" w:fill="FFFFFF"/>
            <w:vAlign w:val="center"/>
          </w:tcPr>
          <w:p w:rsidR="00853167" w:rsidRPr="009E5E27" w:rsidRDefault="00853167" w:rsidP="00ED03F0">
            <w:pPr>
              <w:jc w:val="right"/>
              <w:rPr>
                <w:sz w:val="20"/>
                <w:szCs w:val="20"/>
                <w:lang w:val="es-ES"/>
              </w:rPr>
            </w:pPr>
            <w:r w:rsidRPr="009E5E27">
              <w:rPr>
                <w:sz w:val="20"/>
                <w:szCs w:val="20"/>
                <w:lang w:val="es-ES"/>
              </w:rPr>
              <w:t>11%</w:t>
            </w:r>
          </w:p>
        </w:tc>
        <w:tc>
          <w:tcPr>
            <w:tcW w:w="1163" w:type="dxa"/>
            <w:tcBorders>
              <w:top w:val="single" w:sz="4" w:space="0" w:color="auto"/>
              <w:left w:val="single" w:sz="4" w:space="0" w:color="auto"/>
              <w:right w:val="single" w:sz="4" w:space="0" w:color="auto"/>
            </w:tcBorders>
            <w:shd w:val="clear" w:color="auto" w:fill="FFFFFF"/>
            <w:vAlign w:val="center"/>
          </w:tcPr>
          <w:p w:rsidR="00853167" w:rsidRPr="009E5E27" w:rsidRDefault="003038BC" w:rsidP="00ED03F0">
            <w:pPr>
              <w:jc w:val="right"/>
              <w:rPr>
                <w:sz w:val="20"/>
                <w:szCs w:val="20"/>
                <w:lang w:val="es-ES"/>
              </w:rPr>
            </w:pPr>
            <w:r w:rsidRPr="009E5E27">
              <w:rPr>
                <w:sz w:val="20"/>
                <w:szCs w:val="20"/>
                <w:lang w:val="es-ES"/>
              </w:rPr>
              <w:t>–</w:t>
            </w:r>
          </w:p>
        </w:tc>
        <w:tc>
          <w:tcPr>
            <w:tcW w:w="1181" w:type="dxa"/>
            <w:tcBorders>
              <w:top w:val="single" w:sz="4" w:space="0" w:color="auto"/>
              <w:left w:val="single" w:sz="4" w:space="0" w:color="auto"/>
              <w:right w:val="single" w:sz="4" w:space="0" w:color="auto"/>
            </w:tcBorders>
            <w:shd w:val="clear" w:color="auto" w:fill="FFFFFF"/>
            <w:vAlign w:val="center"/>
          </w:tcPr>
          <w:p w:rsidR="00853167" w:rsidRPr="009E5E27" w:rsidRDefault="00853167" w:rsidP="00ED03F0">
            <w:pPr>
              <w:jc w:val="right"/>
              <w:rPr>
                <w:sz w:val="20"/>
                <w:szCs w:val="20"/>
                <w:lang w:val="es-ES"/>
              </w:rPr>
            </w:pPr>
            <w:r w:rsidRPr="009E5E27">
              <w:rPr>
                <w:sz w:val="20"/>
                <w:szCs w:val="20"/>
                <w:lang w:val="es-ES"/>
              </w:rPr>
              <w:t>8</w:t>
            </w:r>
            <w:r w:rsidR="00D41972" w:rsidRPr="009E5E27">
              <w:rPr>
                <w:sz w:val="20"/>
                <w:szCs w:val="20"/>
                <w:lang w:val="es-ES"/>
              </w:rPr>
              <w:t>,</w:t>
            </w:r>
            <w:r w:rsidRPr="009E5E27">
              <w:rPr>
                <w:sz w:val="20"/>
                <w:szCs w:val="20"/>
                <w:lang w:val="es-ES"/>
              </w:rPr>
              <w:t>8%</w:t>
            </w:r>
          </w:p>
        </w:tc>
        <w:tc>
          <w:tcPr>
            <w:tcW w:w="5945" w:type="dxa"/>
            <w:vMerge/>
            <w:tcBorders>
              <w:left w:val="single" w:sz="4" w:space="0" w:color="auto"/>
              <w:right w:val="single" w:sz="4" w:space="0" w:color="auto"/>
            </w:tcBorders>
            <w:shd w:val="clear" w:color="auto" w:fill="FFFFFF"/>
            <w:vAlign w:val="center"/>
          </w:tcPr>
          <w:p w:rsidR="00853167" w:rsidRPr="009E5E27" w:rsidRDefault="00853167" w:rsidP="009E5E27">
            <w:pPr>
              <w:jc w:val="both"/>
              <w:rPr>
                <w:sz w:val="20"/>
                <w:szCs w:val="20"/>
                <w:lang w:val="es-ES"/>
              </w:rPr>
            </w:pPr>
          </w:p>
        </w:tc>
      </w:tr>
      <w:tr w:rsidR="00180D7E" w:rsidRPr="00AB7D25" w:rsidTr="00C253A6">
        <w:trPr>
          <w:trHeight w:val="413"/>
          <w:tblHeader/>
        </w:trPr>
        <w:tc>
          <w:tcPr>
            <w:tcW w:w="4428"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180D7E" w:rsidRDefault="00180D7E" w:rsidP="009E5E27">
            <w:pPr>
              <w:tabs>
                <w:tab w:val="left" w:pos="2235"/>
              </w:tabs>
              <w:jc w:val="both"/>
              <w:rPr>
                <w:sz w:val="20"/>
                <w:szCs w:val="20"/>
                <w:lang w:val="es-ES"/>
              </w:rPr>
            </w:pPr>
            <w:r w:rsidRPr="009E5E27">
              <w:rPr>
                <w:sz w:val="20"/>
                <w:szCs w:val="20"/>
                <w:lang w:val="es-ES"/>
              </w:rPr>
              <w:t>% de avance en el cumplimiento de los compromisos de gestión vinculados a servicios de salud y educación de la fase cero de los primeros departamentos</w:t>
            </w:r>
            <w:r w:rsidR="008E0494" w:rsidRPr="009E5E27">
              <w:rPr>
                <w:sz w:val="20"/>
                <w:szCs w:val="20"/>
                <w:lang w:val="es-ES"/>
              </w:rPr>
              <w:t xml:space="preserve"> (FED)</w:t>
            </w:r>
          </w:p>
          <w:p w:rsidR="00ED03F0" w:rsidRPr="009E5E27" w:rsidRDefault="00ED03F0" w:rsidP="009E5E27">
            <w:pPr>
              <w:tabs>
                <w:tab w:val="left" w:pos="2235"/>
              </w:tabs>
              <w:jc w:val="both"/>
              <w:rPr>
                <w:sz w:val="20"/>
                <w:szCs w:val="20"/>
                <w:lang w:val="es-ES"/>
              </w:rPr>
            </w:pPr>
          </w:p>
          <w:p w:rsidR="00C2764E" w:rsidRPr="009E5E27" w:rsidRDefault="00C2764E" w:rsidP="009E5E27">
            <w:pPr>
              <w:tabs>
                <w:tab w:val="left" w:pos="2235"/>
              </w:tabs>
              <w:jc w:val="both"/>
              <w:rPr>
                <w:sz w:val="20"/>
                <w:szCs w:val="20"/>
                <w:lang w:val="es-ES"/>
              </w:rPr>
            </w:pPr>
          </w:p>
        </w:tc>
        <w:tc>
          <w:tcPr>
            <w:tcW w:w="1107" w:type="dxa"/>
            <w:tcBorders>
              <w:top w:val="single" w:sz="4" w:space="0" w:color="auto"/>
              <w:left w:val="single" w:sz="4" w:space="0" w:color="auto"/>
              <w:bottom w:val="single" w:sz="4" w:space="0" w:color="auto"/>
              <w:right w:val="single" w:sz="4" w:space="0" w:color="auto"/>
            </w:tcBorders>
            <w:shd w:val="clear" w:color="auto" w:fill="FFFFFF"/>
            <w:vAlign w:val="center"/>
          </w:tcPr>
          <w:p w:rsidR="00180D7E" w:rsidRPr="009E5E27" w:rsidRDefault="00180D7E" w:rsidP="00ED03F0">
            <w:pPr>
              <w:jc w:val="right"/>
              <w:rPr>
                <w:sz w:val="20"/>
                <w:szCs w:val="20"/>
                <w:lang w:val="es-ES"/>
              </w:rPr>
            </w:pPr>
            <w:r w:rsidRPr="009E5E27">
              <w:rPr>
                <w:sz w:val="20"/>
                <w:szCs w:val="20"/>
                <w:lang w:val="es-ES"/>
              </w:rPr>
              <w:t>0</w:t>
            </w:r>
          </w:p>
        </w:tc>
        <w:tc>
          <w:tcPr>
            <w:tcW w:w="1163" w:type="dxa"/>
            <w:tcBorders>
              <w:top w:val="single" w:sz="4" w:space="0" w:color="auto"/>
              <w:left w:val="single" w:sz="4" w:space="0" w:color="auto"/>
              <w:bottom w:val="single" w:sz="4" w:space="0" w:color="auto"/>
              <w:right w:val="single" w:sz="4" w:space="0" w:color="auto"/>
            </w:tcBorders>
            <w:shd w:val="clear" w:color="auto" w:fill="FFFFFF"/>
            <w:vAlign w:val="center"/>
          </w:tcPr>
          <w:p w:rsidR="00180D7E" w:rsidRPr="009E5E27" w:rsidRDefault="00180D7E" w:rsidP="00ED03F0">
            <w:pPr>
              <w:jc w:val="right"/>
              <w:rPr>
                <w:sz w:val="20"/>
                <w:szCs w:val="20"/>
                <w:lang w:val="es-ES"/>
              </w:rPr>
            </w:pPr>
            <w:r w:rsidRPr="009E5E27">
              <w:rPr>
                <w:sz w:val="20"/>
                <w:szCs w:val="20"/>
                <w:lang w:val="es-ES"/>
              </w:rPr>
              <w:t>91%</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180D7E" w:rsidRPr="009E5E27" w:rsidRDefault="00180D7E" w:rsidP="00ED03F0">
            <w:pPr>
              <w:jc w:val="right"/>
              <w:rPr>
                <w:sz w:val="20"/>
                <w:szCs w:val="20"/>
                <w:lang w:val="es-ES"/>
              </w:rPr>
            </w:pPr>
            <w:r w:rsidRPr="009E5E27">
              <w:rPr>
                <w:sz w:val="20"/>
                <w:szCs w:val="20"/>
                <w:lang w:val="es-ES"/>
              </w:rPr>
              <w:t>100%</w:t>
            </w:r>
          </w:p>
        </w:tc>
        <w:tc>
          <w:tcPr>
            <w:tcW w:w="5945" w:type="dxa"/>
            <w:tcBorders>
              <w:top w:val="single" w:sz="4" w:space="0" w:color="auto"/>
              <w:left w:val="single" w:sz="4" w:space="0" w:color="auto"/>
              <w:bottom w:val="single" w:sz="4" w:space="0" w:color="auto"/>
              <w:right w:val="single" w:sz="4" w:space="0" w:color="auto"/>
            </w:tcBorders>
            <w:shd w:val="clear" w:color="auto" w:fill="FFFFFF"/>
            <w:vAlign w:val="center"/>
          </w:tcPr>
          <w:p w:rsidR="00180D7E" w:rsidRDefault="00180D7E" w:rsidP="009E5E27">
            <w:pPr>
              <w:jc w:val="both"/>
              <w:rPr>
                <w:sz w:val="20"/>
                <w:szCs w:val="20"/>
                <w:lang w:val="es-ES"/>
              </w:rPr>
            </w:pPr>
            <w:r w:rsidRPr="009E5E27">
              <w:rPr>
                <w:sz w:val="20"/>
                <w:szCs w:val="20"/>
                <w:lang w:val="es-ES"/>
              </w:rPr>
              <w:t>Fuente: Informes de verificación de cumplimiento del convenio de asignación por desempeño en el marco del FED</w:t>
            </w:r>
          </w:p>
          <w:p w:rsidR="00ED03F0" w:rsidRPr="009E5E27" w:rsidRDefault="00ED03F0" w:rsidP="009E5E27">
            <w:pPr>
              <w:jc w:val="both"/>
              <w:rPr>
                <w:sz w:val="20"/>
                <w:szCs w:val="20"/>
                <w:lang w:val="es-ES"/>
              </w:rPr>
            </w:pPr>
          </w:p>
        </w:tc>
      </w:tr>
    </w:tbl>
    <w:p w:rsidR="00ED03F0" w:rsidRPr="00AB7D25" w:rsidRDefault="00ED03F0">
      <w:pPr>
        <w:rPr>
          <w:lang w:val="es-ES_tradnl"/>
        </w:rPr>
      </w:pPr>
      <w:r w:rsidRPr="00AB7D25">
        <w:rPr>
          <w:lang w:val="es-ES_tradnl"/>
        </w:rPr>
        <w:br w:type="page"/>
      </w:r>
    </w:p>
    <w:tbl>
      <w:tblPr>
        <w:tblW w:w="138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8"/>
        <w:gridCol w:w="1350"/>
        <w:gridCol w:w="1107"/>
        <w:gridCol w:w="1163"/>
        <w:gridCol w:w="1181"/>
        <w:gridCol w:w="5945"/>
      </w:tblGrid>
      <w:tr w:rsidR="00ED03F0" w:rsidRPr="009E5E27" w:rsidTr="003F0418">
        <w:trPr>
          <w:trHeight w:val="413"/>
          <w:tblHeader/>
        </w:trPr>
        <w:tc>
          <w:tcPr>
            <w:tcW w:w="4428" w:type="dxa"/>
            <w:gridSpan w:val="2"/>
            <w:tcBorders>
              <w:bottom w:val="single" w:sz="4" w:space="0" w:color="auto"/>
            </w:tcBorders>
            <w:shd w:val="clear" w:color="auto" w:fill="8DB3E2"/>
            <w:vAlign w:val="center"/>
          </w:tcPr>
          <w:p w:rsidR="00ED03F0" w:rsidRPr="009E5E27" w:rsidRDefault="00ED03F0" w:rsidP="003F0418">
            <w:pPr>
              <w:jc w:val="center"/>
              <w:rPr>
                <w:b/>
                <w:sz w:val="20"/>
                <w:szCs w:val="20"/>
                <w:lang w:val="es-ES"/>
              </w:rPr>
            </w:pPr>
            <w:r w:rsidRPr="009E5E27">
              <w:rPr>
                <w:b/>
                <w:sz w:val="20"/>
                <w:szCs w:val="20"/>
                <w:lang w:val="es-ES"/>
              </w:rPr>
              <w:lastRenderedPageBreak/>
              <w:t>Indicadores de Impacto</w:t>
            </w:r>
          </w:p>
        </w:tc>
        <w:tc>
          <w:tcPr>
            <w:tcW w:w="1107" w:type="dxa"/>
            <w:tcBorders>
              <w:bottom w:val="single" w:sz="4" w:space="0" w:color="auto"/>
            </w:tcBorders>
            <w:shd w:val="clear" w:color="auto" w:fill="8DB3E2"/>
            <w:vAlign w:val="center"/>
          </w:tcPr>
          <w:p w:rsidR="00ED03F0" w:rsidRPr="009E5E27" w:rsidRDefault="00ED03F0" w:rsidP="003F0418">
            <w:pPr>
              <w:jc w:val="center"/>
              <w:rPr>
                <w:b/>
                <w:sz w:val="20"/>
                <w:szCs w:val="20"/>
                <w:lang w:val="es-ES"/>
              </w:rPr>
            </w:pPr>
            <w:r w:rsidRPr="009E5E27">
              <w:rPr>
                <w:b/>
                <w:sz w:val="20"/>
                <w:szCs w:val="20"/>
                <w:lang w:val="es-ES"/>
              </w:rPr>
              <w:t>Base</w:t>
            </w:r>
          </w:p>
          <w:p w:rsidR="00ED03F0" w:rsidRPr="009E5E27" w:rsidRDefault="00ED03F0" w:rsidP="003F0418">
            <w:pPr>
              <w:jc w:val="center"/>
              <w:rPr>
                <w:b/>
                <w:sz w:val="20"/>
                <w:szCs w:val="20"/>
                <w:lang w:val="es-ES"/>
              </w:rPr>
            </w:pPr>
            <w:r w:rsidRPr="009E5E27">
              <w:rPr>
                <w:b/>
                <w:sz w:val="20"/>
                <w:szCs w:val="20"/>
                <w:lang w:val="es-ES"/>
              </w:rPr>
              <w:t>(2012)</w:t>
            </w:r>
          </w:p>
        </w:tc>
        <w:tc>
          <w:tcPr>
            <w:tcW w:w="1163" w:type="dxa"/>
            <w:tcBorders>
              <w:bottom w:val="single" w:sz="4" w:space="0" w:color="auto"/>
            </w:tcBorders>
            <w:shd w:val="clear" w:color="auto" w:fill="8DB3E2"/>
          </w:tcPr>
          <w:p w:rsidR="00ED03F0" w:rsidRPr="009E5E27" w:rsidRDefault="00ED03F0" w:rsidP="003F0418">
            <w:pPr>
              <w:jc w:val="center"/>
              <w:rPr>
                <w:b/>
                <w:sz w:val="20"/>
                <w:szCs w:val="20"/>
                <w:lang w:val="es-ES"/>
              </w:rPr>
            </w:pPr>
            <w:r w:rsidRPr="009E5E27">
              <w:rPr>
                <w:b/>
                <w:sz w:val="20"/>
                <w:szCs w:val="20"/>
                <w:lang w:val="es-ES"/>
              </w:rPr>
              <w:t>Avance</w:t>
            </w:r>
          </w:p>
          <w:p w:rsidR="00ED03F0" w:rsidRPr="009E5E27" w:rsidRDefault="00ED03F0" w:rsidP="003F0418">
            <w:pPr>
              <w:jc w:val="center"/>
              <w:rPr>
                <w:b/>
                <w:sz w:val="20"/>
                <w:szCs w:val="20"/>
                <w:lang w:val="es-ES"/>
              </w:rPr>
            </w:pPr>
            <w:r w:rsidRPr="009E5E27">
              <w:rPr>
                <w:b/>
                <w:sz w:val="20"/>
                <w:szCs w:val="20"/>
                <w:lang w:val="es-ES"/>
              </w:rPr>
              <w:t>(2014)</w:t>
            </w:r>
          </w:p>
        </w:tc>
        <w:tc>
          <w:tcPr>
            <w:tcW w:w="1181" w:type="dxa"/>
            <w:tcBorders>
              <w:bottom w:val="single" w:sz="4" w:space="0" w:color="auto"/>
            </w:tcBorders>
            <w:shd w:val="clear" w:color="auto" w:fill="8DB3E2"/>
            <w:vAlign w:val="center"/>
          </w:tcPr>
          <w:p w:rsidR="00ED03F0" w:rsidRPr="009E5E27" w:rsidRDefault="00ED03F0" w:rsidP="003F0418">
            <w:pPr>
              <w:jc w:val="center"/>
              <w:rPr>
                <w:b/>
                <w:sz w:val="20"/>
                <w:szCs w:val="20"/>
                <w:lang w:val="es-ES"/>
              </w:rPr>
            </w:pPr>
            <w:r w:rsidRPr="009E5E27">
              <w:rPr>
                <w:b/>
                <w:sz w:val="20"/>
                <w:szCs w:val="20"/>
                <w:lang w:val="es-ES"/>
              </w:rPr>
              <w:t>Meta final (2016)</w:t>
            </w:r>
          </w:p>
        </w:tc>
        <w:tc>
          <w:tcPr>
            <w:tcW w:w="5945" w:type="dxa"/>
            <w:tcBorders>
              <w:bottom w:val="single" w:sz="4" w:space="0" w:color="auto"/>
            </w:tcBorders>
            <w:shd w:val="clear" w:color="auto" w:fill="8DB3E2"/>
            <w:vAlign w:val="center"/>
          </w:tcPr>
          <w:p w:rsidR="00ED03F0" w:rsidRPr="009E5E27" w:rsidRDefault="00ED03F0" w:rsidP="003F0418">
            <w:pPr>
              <w:jc w:val="center"/>
              <w:rPr>
                <w:b/>
                <w:sz w:val="20"/>
                <w:szCs w:val="20"/>
                <w:lang w:val="es-ES"/>
              </w:rPr>
            </w:pPr>
            <w:r w:rsidRPr="009E5E27">
              <w:rPr>
                <w:b/>
                <w:sz w:val="20"/>
                <w:szCs w:val="20"/>
                <w:lang w:val="es-ES"/>
              </w:rPr>
              <w:t>Observaciones</w:t>
            </w:r>
          </w:p>
        </w:tc>
      </w:tr>
      <w:tr w:rsidR="008E0494" w:rsidRPr="009E5E27" w:rsidTr="00ED03F0">
        <w:trPr>
          <w:trHeight w:val="1664"/>
          <w:tblHeader/>
        </w:trPr>
        <w:tc>
          <w:tcPr>
            <w:tcW w:w="442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1002C" w:rsidRPr="009E5E27" w:rsidRDefault="008E0494" w:rsidP="009E5E27">
            <w:pPr>
              <w:tabs>
                <w:tab w:val="left" w:pos="2235"/>
              </w:tabs>
              <w:jc w:val="both"/>
              <w:rPr>
                <w:sz w:val="20"/>
                <w:szCs w:val="20"/>
                <w:lang w:val="es-ES"/>
              </w:rPr>
            </w:pPr>
            <w:r w:rsidRPr="009E5E27">
              <w:rPr>
                <w:sz w:val="20"/>
                <w:szCs w:val="20"/>
                <w:lang w:val="es-ES"/>
              </w:rPr>
              <w:t>Incidencia de pobreza extrema usando el ingreso autónomo</w:t>
            </w:r>
          </w:p>
        </w:tc>
        <w:tc>
          <w:tcPr>
            <w:tcW w:w="1107" w:type="dxa"/>
            <w:tcBorders>
              <w:top w:val="single" w:sz="4" w:space="0" w:color="auto"/>
              <w:left w:val="single" w:sz="4" w:space="0" w:color="auto"/>
              <w:bottom w:val="single" w:sz="4" w:space="0" w:color="auto"/>
              <w:right w:val="single" w:sz="4" w:space="0" w:color="auto"/>
            </w:tcBorders>
            <w:shd w:val="clear" w:color="auto" w:fill="FFFFFF"/>
            <w:vAlign w:val="center"/>
          </w:tcPr>
          <w:p w:rsidR="008E0494" w:rsidRPr="009E5E27" w:rsidRDefault="008E0494" w:rsidP="00ED03F0">
            <w:pPr>
              <w:jc w:val="right"/>
              <w:rPr>
                <w:sz w:val="20"/>
                <w:szCs w:val="20"/>
                <w:lang w:val="es-ES"/>
              </w:rPr>
            </w:pPr>
            <w:r w:rsidRPr="009E5E27">
              <w:rPr>
                <w:sz w:val="20"/>
                <w:szCs w:val="20"/>
                <w:lang w:val="es-ES"/>
              </w:rPr>
              <w:t>48,9%</w:t>
            </w:r>
          </w:p>
        </w:tc>
        <w:tc>
          <w:tcPr>
            <w:tcW w:w="1163" w:type="dxa"/>
            <w:tcBorders>
              <w:top w:val="single" w:sz="4" w:space="0" w:color="auto"/>
              <w:left w:val="single" w:sz="4" w:space="0" w:color="auto"/>
              <w:bottom w:val="single" w:sz="4" w:space="0" w:color="auto"/>
              <w:right w:val="single" w:sz="4" w:space="0" w:color="auto"/>
            </w:tcBorders>
            <w:shd w:val="clear" w:color="auto" w:fill="FFFFFF"/>
            <w:vAlign w:val="center"/>
          </w:tcPr>
          <w:p w:rsidR="008E0494" w:rsidRPr="009E5E27" w:rsidRDefault="008E0494" w:rsidP="00ED03F0">
            <w:pPr>
              <w:jc w:val="right"/>
              <w:rPr>
                <w:sz w:val="20"/>
                <w:szCs w:val="20"/>
                <w:lang w:val="es-ES"/>
              </w:rPr>
            </w:pPr>
            <w:r w:rsidRPr="009E5E27">
              <w:rPr>
                <w:sz w:val="20"/>
                <w:szCs w:val="20"/>
                <w:lang w:val="es-ES"/>
              </w:rPr>
              <w:t xml:space="preserve">30,4% </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8E0494" w:rsidRPr="009E5E27" w:rsidRDefault="008E0494" w:rsidP="00ED03F0">
            <w:pPr>
              <w:jc w:val="right"/>
              <w:rPr>
                <w:sz w:val="20"/>
                <w:szCs w:val="20"/>
                <w:lang w:val="es-ES"/>
              </w:rPr>
            </w:pPr>
            <w:r w:rsidRPr="009E5E27">
              <w:rPr>
                <w:sz w:val="20"/>
                <w:szCs w:val="20"/>
                <w:lang w:val="es-ES"/>
              </w:rPr>
              <w:t>26,2%</w:t>
            </w:r>
          </w:p>
        </w:tc>
        <w:tc>
          <w:tcPr>
            <w:tcW w:w="5945" w:type="dxa"/>
            <w:vMerge w:val="restart"/>
            <w:tcBorders>
              <w:top w:val="single" w:sz="4" w:space="0" w:color="auto"/>
              <w:left w:val="single" w:sz="4" w:space="0" w:color="auto"/>
            </w:tcBorders>
            <w:shd w:val="clear" w:color="auto" w:fill="FFFFFF"/>
            <w:vAlign w:val="center"/>
          </w:tcPr>
          <w:p w:rsidR="008E0494" w:rsidRPr="009E5E27" w:rsidRDefault="008E0494" w:rsidP="009E5E27">
            <w:pPr>
              <w:jc w:val="both"/>
              <w:rPr>
                <w:sz w:val="20"/>
                <w:szCs w:val="20"/>
                <w:lang w:val="es-ES"/>
              </w:rPr>
            </w:pPr>
            <w:r w:rsidRPr="009E5E27">
              <w:rPr>
                <w:sz w:val="20"/>
                <w:szCs w:val="20"/>
                <w:lang w:val="es-ES"/>
              </w:rPr>
              <w:t>Estos tres indicadores son señalados por el MIDIS como indicadores prioritarios, la línea de base es para el 2010 y la meta para el 2016, y se refieren a la Población  en Proceso de Inclusión (</w:t>
            </w:r>
            <w:proofErr w:type="spellStart"/>
            <w:r w:rsidRPr="009E5E27">
              <w:rPr>
                <w:sz w:val="20"/>
                <w:szCs w:val="20"/>
                <w:lang w:val="es-ES"/>
              </w:rPr>
              <w:t>PePI</w:t>
            </w:r>
            <w:proofErr w:type="spellEnd"/>
            <w:r w:rsidRPr="009E5E27">
              <w:rPr>
                <w:sz w:val="20"/>
                <w:szCs w:val="20"/>
                <w:lang w:val="es-ES"/>
              </w:rPr>
              <w:t>).</w:t>
            </w:r>
          </w:p>
          <w:p w:rsidR="008E0494" w:rsidRPr="009E5E27" w:rsidRDefault="008E0494" w:rsidP="009E5E27">
            <w:pPr>
              <w:jc w:val="both"/>
              <w:rPr>
                <w:sz w:val="20"/>
                <w:szCs w:val="20"/>
                <w:lang w:val="es-ES"/>
              </w:rPr>
            </w:pPr>
            <w:r w:rsidRPr="009E5E27">
              <w:rPr>
                <w:sz w:val="20"/>
                <w:szCs w:val="20"/>
                <w:lang w:val="es-ES"/>
              </w:rPr>
              <w:t xml:space="preserve">La </w:t>
            </w:r>
            <w:proofErr w:type="spellStart"/>
            <w:r w:rsidRPr="009E5E27">
              <w:rPr>
                <w:sz w:val="20"/>
                <w:szCs w:val="20"/>
                <w:lang w:val="es-ES"/>
              </w:rPr>
              <w:t>PePI</w:t>
            </w:r>
            <w:proofErr w:type="spellEnd"/>
            <w:r w:rsidRPr="009E5E27">
              <w:rPr>
                <w:sz w:val="20"/>
                <w:szCs w:val="20"/>
                <w:lang w:val="es-ES"/>
              </w:rPr>
              <w:t xml:space="preserve"> es aquella que reúne al menos tres de las siguientes condiciones: a) ruralidad (hogares que residen en centros poblados de menos de 400 viviendas o 2.000 personas); b) etnicidad (hogares donde el idioma materno del padre o la madre es una lengua indígena); c) nivel educativo (hogares en los que la esposa del jefe de familia o en la jefa de familia, no completaron la primaria); y d) pobreza (hogares del primer quintil en la distribución del ingreso). La población en proceso de inclusión asciende a 4,78 millones de personas, aproximadamente el 16% de la población del país. Datos de avance son de 2013.</w:t>
            </w:r>
          </w:p>
          <w:p w:rsidR="00C2764E" w:rsidRPr="009E5E27" w:rsidRDefault="008E0494" w:rsidP="009E5E27">
            <w:pPr>
              <w:numPr>
                <w:ilvl w:val="0"/>
                <w:numId w:val="24"/>
              </w:numPr>
              <w:jc w:val="both"/>
              <w:rPr>
                <w:sz w:val="20"/>
                <w:szCs w:val="20"/>
                <w:lang w:val="es-ES"/>
              </w:rPr>
            </w:pPr>
            <w:r w:rsidRPr="009E5E27">
              <w:rPr>
                <w:sz w:val="20"/>
                <w:szCs w:val="20"/>
                <w:lang w:val="es-ES"/>
              </w:rPr>
              <w:t>Incidencia de pobreza extrema usando el ingreso autónomo Aproximado a partir del reporte de gasto per cápita del hogar neto de transferencias y donaciones públicas.</w:t>
            </w:r>
          </w:p>
          <w:p w:rsidR="00C2764E" w:rsidRPr="009E5E27" w:rsidRDefault="008E0494" w:rsidP="009E5E27">
            <w:pPr>
              <w:numPr>
                <w:ilvl w:val="0"/>
                <w:numId w:val="24"/>
              </w:numPr>
              <w:jc w:val="both"/>
              <w:rPr>
                <w:sz w:val="20"/>
                <w:szCs w:val="20"/>
                <w:lang w:val="es-ES"/>
              </w:rPr>
            </w:pPr>
            <w:r w:rsidRPr="009E5E27">
              <w:rPr>
                <w:sz w:val="20"/>
                <w:szCs w:val="20"/>
                <w:lang w:val="es-ES"/>
              </w:rPr>
              <w:t>Incidencia de pobreza extrema, toma las estimaciones realizadas por el INEI 2009</w:t>
            </w:r>
          </w:p>
          <w:p w:rsidR="008E0494" w:rsidRPr="009E5E27" w:rsidRDefault="008E0494" w:rsidP="009E5E27">
            <w:pPr>
              <w:numPr>
                <w:ilvl w:val="0"/>
                <w:numId w:val="24"/>
              </w:numPr>
              <w:jc w:val="both"/>
              <w:rPr>
                <w:sz w:val="20"/>
                <w:szCs w:val="20"/>
                <w:lang w:val="es-ES"/>
              </w:rPr>
            </w:pPr>
            <w:r w:rsidRPr="009E5E27">
              <w:rPr>
                <w:sz w:val="20"/>
                <w:szCs w:val="20"/>
                <w:lang w:val="es-ES"/>
              </w:rPr>
              <w:t>Hogares con paquete de servicios básicos Los hogares con paquete integrado de servicios son aquellos que tienen acceso a agua, desagüe, luz y telefonía</w:t>
            </w:r>
          </w:p>
          <w:p w:rsidR="008E0494" w:rsidRPr="009E5E27" w:rsidRDefault="008E0494" w:rsidP="009E5E27">
            <w:pPr>
              <w:jc w:val="both"/>
              <w:rPr>
                <w:sz w:val="20"/>
                <w:szCs w:val="20"/>
                <w:lang w:val="es-ES"/>
              </w:rPr>
            </w:pPr>
            <w:r w:rsidRPr="009E5E27">
              <w:rPr>
                <w:sz w:val="20"/>
                <w:szCs w:val="20"/>
                <w:lang w:val="es-ES"/>
              </w:rPr>
              <w:t xml:space="preserve">Fuente: </w:t>
            </w:r>
            <w:hyperlink r:id="rId17" w:history="1">
              <w:r w:rsidRPr="009E5E27">
                <w:rPr>
                  <w:sz w:val="20"/>
                  <w:szCs w:val="20"/>
                  <w:lang w:val="es-ES"/>
                </w:rPr>
                <w:t>http://www.midis.gob.pe/mapas/infomidis/</w:t>
              </w:r>
            </w:hyperlink>
          </w:p>
          <w:p w:rsidR="008E0494" w:rsidRPr="009E5E27" w:rsidRDefault="008E0494" w:rsidP="009E5E27">
            <w:pPr>
              <w:jc w:val="both"/>
              <w:rPr>
                <w:sz w:val="20"/>
                <w:szCs w:val="20"/>
                <w:lang w:val="es-ES"/>
              </w:rPr>
            </w:pPr>
            <w:r w:rsidRPr="009E5E27">
              <w:rPr>
                <w:sz w:val="20"/>
                <w:szCs w:val="20"/>
                <w:lang w:val="es-ES"/>
              </w:rPr>
              <w:t>Encuesta Nacional de Hogares, Instituto Nacional de Estadística e Informática del Perú.</w:t>
            </w:r>
          </w:p>
        </w:tc>
      </w:tr>
      <w:tr w:rsidR="008E0494" w:rsidRPr="009E5E27" w:rsidTr="00ED03F0">
        <w:trPr>
          <w:trHeight w:val="1700"/>
          <w:tblHeader/>
        </w:trPr>
        <w:tc>
          <w:tcPr>
            <w:tcW w:w="442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E0494" w:rsidRPr="009E5E27" w:rsidRDefault="008E0494" w:rsidP="009E5E27">
            <w:pPr>
              <w:tabs>
                <w:tab w:val="left" w:pos="2235"/>
              </w:tabs>
              <w:jc w:val="both"/>
              <w:rPr>
                <w:sz w:val="20"/>
                <w:szCs w:val="20"/>
                <w:lang w:val="es-ES"/>
              </w:rPr>
            </w:pPr>
            <w:r w:rsidRPr="009E5E27">
              <w:rPr>
                <w:sz w:val="20"/>
                <w:szCs w:val="20"/>
                <w:lang w:val="es-ES"/>
              </w:rPr>
              <w:t>Incidencia de pobreza extrema</w:t>
            </w:r>
          </w:p>
        </w:tc>
        <w:tc>
          <w:tcPr>
            <w:tcW w:w="1107" w:type="dxa"/>
            <w:tcBorders>
              <w:top w:val="single" w:sz="4" w:space="0" w:color="auto"/>
              <w:left w:val="single" w:sz="4" w:space="0" w:color="auto"/>
              <w:bottom w:val="single" w:sz="4" w:space="0" w:color="auto"/>
              <w:right w:val="single" w:sz="4" w:space="0" w:color="auto"/>
            </w:tcBorders>
            <w:shd w:val="clear" w:color="auto" w:fill="FFFFFF"/>
            <w:vAlign w:val="center"/>
          </w:tcPr>
          <w:p w:rsidR="008E0494" w:rsidRPr="009E5E27" w:rsidRDefault="008E0494" w:rsidP="00ED03F0">
            <w:pPr>
              <w:jc w:val="right"/>
              <w:rPr>
                <w:sz w:val="20"/>
                <w:szCs w:val="20"/>
                <w:lang w:val="es-ES"/>
              </w:rPr>
            </w:pPr>
            <w:r w:rsidRPr="009E5E27">
              <w:rPr>
                <w:sz w:val="20"/>
                <w:szCs w:val="20"/>
                <w:lang w:val="es-ES"/>
              </w:rPr>
              <w:t>36,2%</w:t>
            </w:r>
          </w:p>
        </w:tc>
        <w:tc>
          <w:tcPr>
            <w:tcW w:w="1163" w:type="dxa"/>
            <w:tcBorders>
              <w:top w:val="single" w:sz="4" w:space="0" w:color="auto"/>
              <w:left w:val="single" w:sz="4" w:space="0" w:color="auto"/>
              <w:bottom w:val="single" w:sz="4" w:space="0" w:color="auto"/>
              <w:right w:val="single" w:sz="4" w:space="0" w:color="auto"/>
            </w:tcBorders>
            <w:shd w:val="clear" w:color="auto" w:fill="FFFFFF"/>
            <w:vAlign w:val="center"/>
          </w:tcPr>
          <w:p w:rsidR="008E0494" w:rsidRPr="009E5E27" w:rsidRDefault="008E0494" w:rsidP="00ED03F0">
            <w:pPr>
              <w:jc w:val="right"/>
              <w:rPr>
                <w:sz w:val="20"/>
                <w:szCs w:val="20"/>
                <w:lang w:val="es-ES"/>
              </w:rPr>
            </w:pPr>
            <w:r w:rsidRPr="009E5E27">
              <w:rPr>
                <w:sz w:val="20"/>
                <w:szCs w:val="20"/>
                <w:lang w:val="es-ES"/>
              </w:rPr>
              <w:t>20%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8E0494" w:rsidRPr="009E5E27" w:rsidRDefault="008E0494" w:rsidP="00ED03F0">
            <w:pPr>
              <w:jc w:val="right"/>
              <w:rPr>
                <w:sz w:val="20"/>
                <w:szCs w:val="20"/>
                <w:lang w:val="es-ES"/>
              </w:rPr>
            </w:pPr>
            <w:r w:rsidRPr="009E5E27">
              <w:rPr>
                <w:sz w:val="20"/>
                <w:szCs w:val="20"/>
                <w:lang w:val="es-ES"/>
              </w:rPr>
              <w:t>19,3%</w:t>
            </w:r>
          </w:p>
        </w:tc>
        <w:tc>
          <w:tcPr>
            <w:tcW w:w="5945" w:type="dxa"/>
            <w:vMerge/>
            <w:tcBorders>
              <w:left w:val="single" w:sz="4" w:space="0" w:color="auto"/>
            </w:tcBorders>
            <w:shd w:val="clear" w:color="auto" w:fill="FFFFFF"/>
            <w:vAlign w:val="center"/>
          </w:tcPr>
          <w:p w:rsidR="008E0494" w:rsidRPr="009E5E27" w:rsidRDefault="008E0494" w:rsidP="009E5E27">
            <w:pPr>
              <w:jc w:val="both"/>
              <w:rPr>
                <w:sz w:val="14"/>
                <w:szCs w:val="14"/>
                <w:lang w:val="es-ES"/>
              </w:rPr>
            </w:pPr>
          </w:p>
        </w:tc>
      </w:tr>
      <w:tr w:rsidR="008E0494" w:rsidRPr="009E5E27" w:rsidTr="00ED03F0">
        <w:trPr>
          <w:trHeight w:val="1970"/>
          <w:tblHeader/>
        </w:trPr>
        <w:tc>
          <w:tcPr>
            <w:tcW w:w="442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E0494" w:rsidRPr="009E5E27" w:rsidRDefault="008E0494" w:rsidP="009E5E27">
            <w:pPr>
              <w:jc w:val="both"/>
              <w:rPr>
                <w:sz w:val="20"/>
                <w:szCs w:val="20"/>
                <w:lang w:val="es-ES"/>
              </w:rPr>
            </w:pPr>
            <w:r w:rsidRPr="009E5E27">
              <w:rPr>
                <w:sz w:val="20"/>
                <w:szCs w:val="20"/>
                <w:lang w:val="es-ES"/>
              </w:rPr>
              <w:t>Hogares con paquete de servicios básicos</w:t>
            </w:r>
          </w:p>
          <w:p w:rsidR="008E0494" w:rsidRPr="009E5E27" w:rsidRDefault="008E0494" w:rsidP="009E5E27">
            <w:pPr>
              <w:tabs>
                <w:tab w:val="left" w:pos="2235"/>
              </w:tabs>
              <w:jc w:val="both"/>
              <w:rPr>
                <w:sz w:val="20"/>
                <w:szCs w:val="20"/>
                <w:lang w:val="es-ES"/>
              </w:rPr>
            </w:pPr>
          </w:p>
        </w:tc>
        <w:tc>
          <w:tcPr>
            <w:tcW w:w="1107" w:type="dxa"/>
            <w:tcBorders>
              <w:top w:val="single" w:sz="4" w:space="0" w:color="auto"/>
              <w:left w:val="single" w:sz="4" w:space="0" w:color="auto"/>
              <w:bottom w:val="single" w:sz="4" w:space="0" w:color="auto"/>
              <w:right w:val="single" w:sz="4" w:space="0" w:color="auto"/>
            </w:tcBorders>
            <w:shd w:val="clear" w:color="auto" w:fill="FFFFFF"/>
            <w:vAlign w:val="center"/>
          </w:tcPr>
          <w:p w:rsidR="008E0494" w:rsidRPr="009E5E27" w:rsidRDefault="008E0494" w:rsidP="00ED03F0">
            <w:pPr>
              <w:jc w:val="right"/>
              <w:rPr>
                <w:sz w:val="20"/>
                <w:szCs w:val="20"/>
                <w:lang w:val="es-ES"/>
              </w:rPr>
            </w:pPr>
            <w:r w:rsidRPr="009E5E27">
              <w:rPr>
                <w:sz w:val="20"/>
                <w:szCs w:val="20"/>
                <w:lang w:val="es-ES"/>
              </w:rPr>
              <w:t>11,6%</w:t>
            </w:r>
          </w:p>
        </w:tc>
        <w:tc>
          <w:tcPr>
            <w:tcW w:w="1163" w:type="dxa"/>
            <w:tcBorders>
              <w:top w:val="single" w:sz="4" w:space="0" w:color="auto"/>
              <w:left w:val="single" w:sz="4" w:space="0" w:color="auto"/>
              <w:bottom w:val="single" w:sz="4" w:space="0" w:color="auto"/>
              <w:right w:val="single" w:sz="4" w:space="0" w:color="auto"/>
            </w:tcBorders>
            <w:shd w:val="clear" w:color="auto" w:fill="FFFFFF"/>
            <w:vAlign w:val="center"/>
          </w:tcPr>
          <w:p w:rsidR="008E0494" w:rsidRPr="009E5E27" w:rsidRDefault="008E0494" w:rsidP="00ED03F0">
            <w:pPr>
              <w:jc w:val="right"/>
              <w:rPr>
                <w:sz w:val="20"/>
                <w:szCs w:val="20"/>
                <w:lang w:val="es-ES"/>
              </w:rPr>
            </w:pPr>
            <w:r w:rsidRPr="009E5E27">
              <w:rPr>
                <w:sz w:val="20"/>
                <w:szCs w:val="20"/>
                <w:lang w:val="es-ES"/>
              </w:rPr>
              <w:t>34,3%</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8E0494" w:rsidRPr="009E5E27" w:rsidRDefault="008E0494" w:rsidP="00ED03F0">
            <w:pPr>
              <w:jc w:val="right"/>
              <w:rPr>
                <w:sz w:val="20"/>
                <w:szCs w:val="20"/>
                <w:lang w:val="es-ES"/>
              </w:rPr>
            </w:pPr>
            <w:r w:rsidRPr="009E5E27">
              <w:rPr>
                <w:sz w:val="20"/>
                <w:szCs w:val="20"/>
                <w:lang w:val="es-ES"/>
              </w:rPr>
              <w:t>46,1%</w:t>
            </w:r>
          </w:p>
        </w:tc>
        <w:tc>
          <w:tcPr>
            <w:tcW w:w="5945" w:type="dxa"/>
            <w:vMerge/>
            <w:tcBorders>
              <w:left w:val="single" w:sz="4" w:space="0" w:color="auto"/>
            </w:tcBorders>
            <w:shd w:val="clear" w:color="auto" w:fill="FFFFFF"/>
            <w:vAlign w:val="center"/>
          </w:tcPr>
          <w:p w:rsidR="008E0494" w:rsidRPr="009E5E27" w:rsidRDefault="008E0494" w:rsidP="009E5E27">
            <w:pPr>
              <w:jc w:val="both"/>
              <w:rPr>
                <w:sz w:val="20"/>
                <w:szCs w:val="20"/>
                <w:lang w:val="es-ES"/>
              </w:rPr>
            </w:pPr>
          </w:p>
        </w:tc>
      </w:tr>
      <w:tr w:rsidR="008E0494" w:rsidRPr="009E5E27" w:rsidTr="00C253A6">
        <w:trPr>
          <w:trHeight w:val="413"/>
          <w:tblHeader/>
        </w:trPr>
        <w:tc>
          <w:tcPr>
            <w:tcW w:w="4428" w:type="dxa"/>
            <w:gridSpan w:val="2"/>
            <w:tcBorders>
              <w:top w:val="single" w:sz="4" w:space="0" w:color="auto"/>
              <w:left w:val="single" w:sz="4" w:space="0" w:color="auto"/>
              <w:bottom w:val="single" w:sz="4" w:space="0" w:color="auto"/>
              <w:right w:val="single" w:sz="4" w:space="0" w:color="auto"/>
            </w:tcBorders>
            <w:shd w:val="clear" w:color="auto" w:fill="4F81BD"/>
            <w:vAlign w:val="center"/>
          </w:tcPr>
          <w:p w:rsidR="008E0494" w:rsidRPr="009E5E27" w:rsidRDefault="008E0494" w:rsidP="00ED03F0">
            <w:pPr>
              <w:tabs>
                <w:tab w:val="left" w:pos="2235"/>
              </w:tabs>
              <w:jc w:val="center"/>
              <w:rPr>
                <w:sz w:val="20"/>
                <w:szCs w:val="20"/>
                <w:lang w:val="es-ES"/>
              </w:rPr>
            </w:pPr>
            <w:r w:rsidRPr="009E5E27">
              <w:rPr>
                <w:b/>
                <w:sz w:val="20"/>
                <w:szCs w:val="20"/>
                <w:lang w:val="es-ES"/>
              </w:rPr>
              <w:t>Indicadores de resultado</w:t>
            </w:r>
          </w:p>
        </w:tc>
        <w:tc>
          <w:tcPr>
            <w:tcW w:w="1107" w:type="dxa"/>
            <w:tcBorders>
              <w:top w:val="single" w:sz="4" w:space="0" w:color="auto"/>
              <w:left w:val="single" w:sz="4" w:space="0" w:color="auto"/>
              <w:bottom w:val="single" w:sz="4" w:space="0" w:color="auto"/>
              <w:right w:val="single" w:sz="4" w:space="0" w:color="auto"/>
            </w:tcBorders>
            <w:shd w:val="clear" w:color="auto" w:fill="4F81BD"/>
            <w:vAlign w:val="center"/>
          </w:tcPr>
          <w:p w:rsidR="008E0494" w:rsidRPr="009E5E27" w:rsidRDefault="008E0494" w:rsidP="00ED03F0">
            <w:pPr>
              <w:jc w:val="center"/>
              <w:rPr>
                <w:b/>
                <w:sz w:val="20"/>
                <w:szCs w:val="20"/>
                <w:lang w:val="es-ES"/>
              </w:rPr>
            </w:pPr>
            <w:r w:rsidRPr="009E5E27">
              <w:rPr>
                <w:b/>
                <w:sz w:val="20"/>
                <w:szCs w:val="20"/>
                <w:lang w:val="es-ES"/>
              </w:rPr>
              <w:t>Base</w:t>
            </w:r>
          </w:p>
          <w:p w:rsidR="008E0494" w:rsidRPr="009E5E27" w:rsidRDefault="008E0494" w:rsidP="00ED03F0">
            <w:pPr>
              <w:jc w:val="center"/>
              <w:rPr>
                <w:sz w:val="20"/>
                <w:szCs w:val="20"/>
                <w:lang w:val="es-ES"/>
              </w:rPr>
            </w:pPr>
            <w:r w:rsidRPr="009E5E27">
              <w:rPr>
                <w:b/>
                <w:sz w:val="20"/>
                <w:szCs w:val="20"/>
                <w:lang w:val="es-ES"/>
              </w:rPr>
              <w:t>(2012)</w:t>
            </w:r>
          </w:p>
        </w:tc>
        <w:tc>
          <w:tcPr>
            <w:tcW w:w="1163" w:type="dxa"/>
            <w:tcBorders>
              <w:top w:val="single" w:sz="4" w:space="0" w:color="auto"/>
              <w:left w:val="single" w:sz="4" w:space="0" w:color="auto"/>
              <w:bottom w:val="single" w:sz="4" w:space="0" w:color="auto"/>
              <w:right w:val="single" w:sz="4" w:space="0" w:color="auto"/>
            </w:tcBorders>
            <w:shd w:val="clear" w:color="auto" w:fill="4F81BD"/>
          </w:tcPr>
          <w:p w:rsidR="008E0494" w:rsidRPr="009E5E27" w:rsidRDefault="008E0494" w:rsidP="00ED03F0">
            <w:pPr>
              <w:jc w:val="center"/>
              <w:rPr>
                <w:b/>
                <w:sz w:val="20"/>
                <w:szCs w:val="20"/>
                <w:lang w:val="es-ES"/>
              </w:rPr>
            </w:pPr>
            <w:r w:rsidRPr="009E5E27">
              <w:rPr>
                <w:b/>
                <w:sz w:val="20"/>
                <w:szCs w:val="20"/>
                <w:lang w:val="es-ES"/>
              </w:rPr>
              <w:t>Avance</w:t>
            </w:r>
          </w:p>
          <w:p w:rsidR="008E0494" w:rsidRPr="009E5E27" w:rsidRDefault="008E0494" w:rsidP="00ED03F0">
            <w:pPr>
              <w:jc w:val="center"/>
              <w:rPr>
                <w:sz w:val="20"/>
                <w:szCs w:val="20"/>
                <w:lang w:val="es-ES"/>
              </w:rPr>
            </w:pPr>
            <w:r w:rsidRPr="009E5E27">
              <w:rPr>
                <w:b/>
                <w:sz w:val="20"/>
                <w:szCs w:val="20"/>
                <w:lang w:val="es-ES"/>
              </w:rPr>
              <w:t>(2014)</w:t>
            </w:r>
          </w:p>
        </w:tc>
        <w:tc>
          <w:tcPr>
            <w:tcW w:w="1181" w:type="dxa"/>
            <w:tcBorders>
              <w:top w:val="single" w:sz="4" w:space="0" w:color="auto"/>
              <w:left w:val="single" w:sz="4" w:space="0" w:color="auto"/>
              <w:bottom w:val="single" w:sz="4" w:space="0" w:color="auto"/>
              <w:right w:val="single" w:sz="4" w:space="0" w:color="auto"/>
            </w:tcBorders>
            <w:shd w:val="clear" w:color="auto" w:fill="4F81BD"/>
            <w:vAlign w:val="center"/>
          </w:tcPr>
          <w:p w:rsidR="008E0494" w:rsidRPr="009E5E27" w:rsidRDefault="008E0494" w:rsidP="00ED03F0">
            <w:pPr>
              <w:jc w:val="center"/>
              <w:rPr>
                <w:sz w:val="20"/>
                <w:szCs w:val="20"/>
                <w:lang w:val="es-ES"/>
              </w:rPr>
            </w:pPr>
            <w:r w:rsidRPr="009E5E27">
              <w:rPr>
                <w:b/>
                <w:sz w:val="20"/>
                <w:szCs w:val="20"/>
                <w:lang w:val="es-ES"/>
              </w:rPr>
              <w:t>Meta final (2016)</w:t>
            </w:r>
          </w:p>
        </w:tc>
        <w:tc>
          <w:tcPr>
            <w:tcW w:w="5945" w:type="dxa"/>
            <w:tcBorders>
              <w:top w:val="single" w:sz="4" w:space="0" w:color="auto"/>
              <w:left w:val="single" w:sz="4" w:space="0" w:color="auto"/>
              <w:bottom w:val="single" w:sz="4" w:space="0" w:color="auto"/>
              <w:right w:val="single" w:sz="4" w:space="0" w:color="auto"/>
            </w:tcBorders>
            <w:shd w:val="clear" w:color="auto" w:fill="4F81BD"/>
            <w:vAlign w:val="center"/>
          </w:tcPr>
          <w:p w:rsidR="008E0494" w:rsidRPr="009E5E27" w:rsidRDefault="008E0494" w:rsidP="00ED03F0">
            <w:pPr>
              <w:jc w:val="center"/>
              <w:rPr>
                <w:sz w:val="20"/>
                <w:szCs w:val="20"/>
                <w:lang w:val="es-ES"/>
              </w:rPr>
            </w:pPr>
            <w:r w:rsidRPr="009E5E27">
              <w:rPr>
                <w:b/>
                <w:sz w:val="20"/>
                <w:szCs w:val="20"/>
                <w:lang w:val="es-ES"/>
              </w:rPr>
              <w:t>Observaciones</w:t>
            </w:r>
          </w:p>
        </w:tc>
      </w:tr>
      <w:tr w:rsidR="008E0494" w:rsidRPr="00AB7D25" w:rsidTr="00C253A6">
        <w:trPr>
          <w:trHeight w:val="413"/>
          <w:tblHeader/>
        </w:trPr>
        <w:tc>
          <w:tcPr>
            <w:tcW w:w="3078" w:type="dxa"/>
            <w:vMerge w:val="restart"/>
            <w:tcBorders>
              <w:top w:val="single" w:sz="4" w:space="0" w:color="auto"/>
              <w:left w:val="single" w:sz="4" w:space="0" w:color="auto"/>
              <w:right w:val="single" w:sz="4" w:space="0" w:color="auto"/>
            </w:tcBorders>
            <w:shd w:val="clear" w:color="auto" w:fill="FFFFFF"/>
            <w:vAlign w:val="center"/>
          </w:tcPr>
          <w:p w:rsidR="008E0494" w:rsidRPr="009E5E27" w:rsidRDefault="008E0494" w:rsidP="009E5E27">
            <w:pPr>
              <w:tabs>
                <w:tab w:val="left" w:pos="2235"/>
              </w:tabs>
              <w:jc w:val="both"/>
              <w:rPr>
                <w:sz w:val="20"/>
                <w:szCs w:val="20"/>
                <w:lang w:val="es-ES"/>
              </w:rPr>
            </w:pPr>
            <w:r w:rsidRPr="009E5E27">
              <w:rPr>
                <w:sz w:val="20"/>
                <w:szCs w:val="20"/>
                <w:lang w:val="es-ES"/>
              </w:rPr>
              <w:t>Usuarios del programa Cuna Más</w:t>
            </w:r>
          </w:p>
        </w:tc>
        <w:tc>
          <w:tcPr>
            <w:tcW w:w="1350" w:type="dxa"/>
            <w:tcBorders>
              <w:top w:val="single" w:sz="4" w:space="0" w:color="auto"/>
              <w:left w:val="single" w:sz="4" w:space="0" w:color="auto"/>
              <w:right w:val="single" w:sz="4" w:space="0" w:color="auto"/>
            </w:tcBorders>
            <w:shd w:val="clear" w:color="auto" w:fill="FFFFFF"/>
            <w:vAlign w:val="center"/>
          </w:tcPr>
          <w:p w:rsidR="008E0494" w:rsidRPr="009E5E27" w:rsidRDefault="008E0494" w:rsidP="009E5E27">
            <w:pPr>
              <w:tabs>
                <w:tab w:val="left" w:pos="2235"/>
              </w:tabs>
              <w:jc w:val="both"/>
              <w:rPr>
                <w:sz w:val="20"/>
                <w:szCs w:val="20"/>
                <w:lang w:val="es-ES"/>
              </w:rPr>
            </w:pPr>
            <w:r w:rsidRPr="009E5E27">
              <w:rPr>
                <w:sz w:val="20"/>
                <w:szCs w:val="20"/>
                <w:lang w:val="es-ES"/>
              </w:rPr>
              <w:t>SCD</w:t>
            </w:r>
          </w:p>
        </w:tc>
        <w:tc>
          <w:tcPr>
            <w:tcW w:w="1107" w:type="dxa"/>
            <w:tcBorders>
              <w:top w:val="single" w:sz="4" w:space="0" w:color="auto"/>
              <w:left w:val="single" w:sz="4" w:space="0" w:color="auto"/>
              <w:bottom w:val="single" w:sz="4" w:space="0" w:color="auto"/>
              <w:right w:val="single" w:sz="4" w:space="0" w:color="auto"/>
            </w:tcBorders>
            <w:shd w:val="clear" w:color="auto" w:fill="FFFFFF"/>
            <w:vAlign w:val="center"/>
          </w:tcPr>
          <w:p w:rsidR="008E0494" w:rsidRPr="009E5E27" w:rsidRDefault="008E0494" w:rsidP="00ED03F0">
            <w:pPr>
              <w:jc w:val="right"/>
              <w:rPr>
                <w:sz w:val="20"/>
                <w:szCs w:val="20"/>
                <w:lang w:val="es-ES"/>
              </w:rPr>
            </w:pPr>
            <w:r w:rsidRPr="009E5E27">
              <w:rPr>
                <w:sz w:val="20"/>
                <w:szCs w:val="20"/>
                <w:lang w:val="es-ES"/>
              </w:rPr>
              <w:t>57.817 niños</w:t>
            </w:r>
          </w:p>
        </w:tc>
        <w:tc>
          <w:tcPr>
            <w:tcW w:w="1163" w:type="dxa"/>
            <w:tcBorders>
              <w:top w:val="single" w:sz="4" w:space="0" w:color="auto"/>
              <w:left w:val="single" w:sz="4" w:space="0" w:color="auto"/>
              <w:bottom w:val="single" w:sz="4" w:space="0" w:color="auto"/>
              <w:right w:val="single" w:sz="4" w:space="0" w:color="auto"/>
            </w:tcBorders>
            <w:shd w:val="clear" w:color="auto" w:fill="FFFFFF"/>
            <w:vAlign w:val="center"/>
          </w:tcPr>
          <w:p w:rsidR="008E0494" w:rsidRPr="009E5E27" w:rsidRDefault="008E0494" w:rsidP="00ED03F0">
            <w:pPr>
              <w:jc w:val="right"/>
              <w:rPr>
                <w:sz w:val="20"/>
                <w:szCs w:val="20"/>
                <w:lang w:val="es-ES"/>
              </w:rPr>
            </w:pPr>
            <w:r w:rsidRPr="009E5E27">
              <w:rPr>
                <w:sz w:val="20"/>
                <w:szCs w:val="20"/>
                <w:lang w:val="es-ES_tradnl"/>
              </w:rPr>
              <w:t>57.241 niños.</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8E0494" w:rsidRPr="009E5E27" w:rsidRDefault="008E0494" w:rsidP="00ED03F0">
            <w:pPr>
              <w:jc w:val="right"/>
              <w:rPr>
                <w:sz w:val="20"/>
                <w:szCs w:val="20"/>
                <w:lang w:val="es-ES"/>
              </w:rPr>
            </w:pPr>
            <w:r w:rsidRPr="009E5E27">
              <w:rPr>
                <w:sz w:val="20"/>
                <w:szCs w:val="20"/>
                <w:lang w:val="es-ES"/>
              </w:rPr>
              <w:t>66.044 niños</w:t>
            </w:r>
          </w:p>
        </w:tc>
        <w:tc>
          <w:tcPr>
            <w:tcW w:w="5945" w:type="dxa"/>
            <w:vMerge w:val="restart"/>
            <w:tcBorders>
              <w:top w:val="single" w:sz="4" w:space="0" w:color="auto"/>
              <w:left w:val="single" w:sz="4" w:space="0" w:color="auto"/>
              <w:right w:val="single" w:sz="4" w:space="0" w:color="auto"/>
            </w:tcBorders>
            <w:shd w:val="clear" w:color="auto" w:fill="FFFFFF"/>
            <w:vAlign w:val="center"/>
          </w:tcPr>
          <w:p w:rsidR="008E0494" w:rsidRPr="009E5E27" w:rsidRDefault="008E0494" w:rsidP="009E5E27">
            <w:pPr>
              <w:jc w:val="both"/>
              <w:rPr>
                <w:sz w:val="20"/>
                <w:szCs w:val="20"/>
                <w:lang w:val="es-ES"/>
              </w:rPr>
            </w:pPr>
            <w:r w:rsidRPr="009E5E27">
              <w:rPr>
                <w:sz w:val="20"/>
                <w:szCs w:val="20"/>
                <w:lang w:val="es-ES"/>
              </w:rPr>
              <w:t>Las modalidades del programa Cuna Más son: Servicio de cuidado diurno (SCD); Servicio de Acompañamiento a Familias (SAF).</w:t>
            </w:r>
          </w:p>
          <w:p w:rsidR="008E0494" w:rsidRPr="009E5E27" w:rsidRDefault="008E0494" w:rsidP="009E5E27">
            <w:pPr>
              <w:jc w:val="both"/>
              <w:rPr>
                <w:sz w:val="20"/>
                <w:szCs w:val="20"/>
                <w:lang w:val="es-ES"/>
              </w:rPr>
            </w:pPr>
          </w:p>
          <w:p w:rsidR="008E0494" w:rsidRPr="009E5E27" w:rsidRDefault="008E0494" w:rsidP="009E5E27">
            <w:pPr>
              <w:jc w:val="both"/>
              <w:rPr>
                <w:sz w:val="20"/>
                <w:szCs w:val="20"/>
                <w:lang w:val="es-ES"/>
              </w:rPr>
            </w:pPr>
            <w:r w:rsidRPr="009E5E27">
              <w:rPr>
                <w:sz w:val="20"/>
                <w:szCs w:val="20"/>
                <w:lang w:val="es-ES"/>
              </w:rPr>
              <w:t>Los usuarios en SCD corresponden a los  niños y niñas atendidos en el Servicio de Cuidado Diurno y los usuarios de SAF son las familias atendidas en el Servicio de Acompañamiento Familiar. Los datos de usuarios son reportados año a año.</w:t>
            </w:r>
          </w:p>
          <w:p w:rsidR="008E0494" w:rsidRPr="009E5E27" w:rsidRDefault="008E0494" w:rsidP="009E5E27">
            <w:pPr>
              <w:jc w:val="both"/>
              <w:rPr>
                <w:sz w:val="20"/>
                <w:szCs w:val="20"/>
                <w:lang w:val="es-ES"/>
              </w:rPr>
            </w:pPr>
          </w:p>
          <w:p w:rsidR="008E0494" w:rsidRPr="009E5E27" w:rsidRDefault="008E0494" w:rsidP="009E5E27">
            <w:pPr>
              <w:jc w:val="both"/>
              <w:rPr>
                <w:sz w:val="20"/>
                <w:szCs w:val="20"/>
                <w:lang w:val="es-ES"/>
              </w:rPr>
            </w:pPr>
            <w:r w:rsidRPr="009E5E27">
              <w:rPr>
                <w:sz w:val="20"/>
                <w:szCs w:val="20"/>
                <w:lang w:val="es-ES"/>
              </w:rPr>
              <w:t>Fuente: Información suministrada por el MIDIS. Datos Administrativos</w:t>
            </w:r>
          </w:p>
          <w:p w:rsidR="008E0494" w:rsidRPr="009E5E27" w:rsidRDefault="00AB7D25" w:rsidP="009E5E27">
            <w:pPr>
              <w:jc w:val="both"/>
              <w:rPr>
                <w:sz w:val="20"/>
                <w:szCs w:val="20"/>
                <w:lang w:val="es-ES"/>
              </w:rPr>
            </w:pPr>
            <w:hyperlink r:id="rId18" w:history="1">
              <w:r w:rsidR="008E0494" w:rsidRPr="009E5E27">
                <w:rPr>
                  <w:sz w:val="20"/>
                  <w:szCs w:val="20"/>
                  <w:lang w:val="es-ES"/>
                </w:rPr>
                <w:t>http://www.midis.gob.pe/mapas/infomidis/</w:t>
              </w:r>
            </w:hyperlink>
          </w:p>
          <w:p w:rsidR="008E0494" w:rsidRDefault="008E0494" w:rsidP="009E5E27">
            <w:pPr>
              <w:jc w:val="both"/>
              <w:rPr>
                <w:sz w:val="20"/>
                <w:szCs w:val="20"/>
                <w:lang w:val="es-ES"/>
              </w:rPr>
            </w:pPr>
          </w:p>
          <w:p w:rsidR="00ED03F0" w:rsidRDefault="00ED03F0" w:rsidP="009E5E27">
            <w:pPr>
              <w:jc w:val="both"/>
              <w:rPr>
                <w:sz w:val="20"/>
                <w:szCs w:val="20"/>
                <w:lang w:val="es-ES"/>
              </w:rPr>
            </w:pPr>
          </w:p>
          <w:p w:rsidR="00ED03F0" w:rsidRPr="009E5E27" w:rsidRDefault="00ED03F0" w:rsidP="009E5E27">
            <w:pPr>
              <w:jc w:val="both"/>
              <w:rPr>
                <w:sz w:val="20"/>
                <w:szCs w:val="20"/>
                <w:lang w:val="es-ES"/>
              </w:rPr>
            </w:pPr>
          </w:p>
        </w:tc>
      </w:tr>
      <w:tr w:rsidR="008E0494" w:rsidRPr="009E5E27" w:rsidTr="00C253A6">
        <w:trPr>
          <w:trHeight w:val="413"/>
          <w:tblHeader/>
        </w:trPr>
        <w:tc>
          <w:tcPr>
            <w:tcW w:w="3078" w:type="dxa"/>
            <w:vMerge/>
            <w:tcBorders>
              <w:left w:val="single" w:sz="4" w:space="0" w:color="auto"/>
              <w:bottom w:val="single" w:sz="4" w:space="0" w:color="auto"/>
              <w:right w:val="single" w:sz="4" w:space="0" w:color="auto"/>
            </w:tcBorders>
            <w:shd w:val="clear" w:color="auto" w:fill="FFFFFF"/>
            <w:vAlign w:val="center"/>
          </w:tcPr>
          <w:p w:rsidR="008E0494" w:rsidRPr="009E5E27" w:rsidRDefault="008E0494" w:rsidP="009E5E27">
            <w:pPr>
              <w:tabs>
                <w:tab w:val="left" w:pos="2235"/>
              </w:tabs>
              <w:jc w:val="both"/>
              <w:rPr>
                <w:sz w:val="20"/>
                <w:szCs w:val="20"/>
                <w:lang w:val="es-ES"/>
              </w:rPr>
            </w:pPr>
          </w:p>
        </w:tc>
        <w:tc>
          <w:tcPr>
            <w:tcW w:w="1350" w:type="dxa"/>
            <w:tcBorders>
              <w:left w:val="single" w:sz="4" w:space="0" w:color="auto"/>
              <w:bottom w:val="single" w:sz="4" w:space="0" w:color="auto"/>
              <w:right w:val="single" w:sz="4" w:space="0" w:color="auto"/>
            </w:tcBorders>
            <w:shd w:val="clear" w:color="auto" w:fill="FFFFFF"/>
            <w:vAlign w:val="center"/>
          </w:tcPr>
          <w:p w:rsidR="008E0494" w:rsidRDefault="008E0494" w:rsidP="009E5E27">
            <w:pPr>
              <w:tabs>
                <w:tab w:val="left" w:pos="2235"/>
              </w:tabs>
              <w:jc w:val="both"/>
              <w:rPr>
                <w:sz w:val="20"/>
                <w:szCs w:val="20"/>
                <w:lang w:val="es-ES"/>
              </w:rPr>
            </w:pPr>
            <w:r w:rsidRPr="009E5E27">
              <w:rPr>
                <w:sz w:val="20"/>
                <w:szCs w:val="20"/>
                <w:lang w:val="es-ES"/>
              </w:rPr>
              <w:t>SAF</w:t>
            </w:r>
          </w:p>
          <w:p w:rsidR="00ED03F0" w:rsidRDefault="00ED03F0" w:rsidP="009E5E27">
            <w:pPr>
              <w:tabs>
                <w:tab w:val="left" w:pos="2235"/>
              </w:tabs>
              <w:jc w:val="both"/>
              <w:rPr>
                <w:sz w:val="20"/>
                <w:szCs w:val="20"/>
                <w:lang w:val="es-ES"/>
              </w:rPr>
            </w:pPr>
          </w:p>
          <w:p w:rsidR="00ED03F0" w:rsidRDefault="00ED03F0" w:rsidP="009E5E27">
            <w:pPr>
              <w:tabs>
                <w:tab w:val="left" w:pos="2235"/>
              </w:tabs>
              <w:jc w:val="both"/>
              <w:rPr>
                <w:sz w:val="20"/>
                <w:szCs w:val="20"/>
                <w:lang w:val="es-ES"/>
              </w:rPr>
            </w:pPr>
          </w:p>
          <w:p w:rsidR="00ED03F0" w:rsidRPr="009E5E27" w:rsidRDefault="00ED03F0" w:rsidP="009E5E27">
            <w:pPr>
              <w:tabs>
                <w:tab w:val="left" w:pos="2235"/>
              </w:tabs>
              <w:jc w:val="both"/>
              <w:rPr>
                <w:sz w:val="20"/>
                <w:szCs w:val="20"/>
                <w:lang w:val="es-ES"/>
              </w:rPr>
            </w:pPr>
          </w:p>
        </w:tc>
        <w:tc>
          <w:tcPr>
            <w:tcW w:w="1107" w:type="dxa"/>
            <w:tcBorders>
              <w:top w:val="single" w:sz="4" w:space="0" w:color="auto"/>
              <w:left w:val="single" w:sz="4" w:space="0" w:color="auto"/>
              <w:bottom w:val="single" w:sz="4" w:space="0" w:color="auto"/>
              <w:right w:val="single" w:sz="4" w:space="0" w:color="auto"/>
            </w:tcBorders>
            <w:shd w:val="clear" w:color="auto" w:fill="FFFFFF"/>
            <w:vAlign w:val="center"/>
          </w:tcPr>
          <w:p w:rsidR="008E0494" w:rsidRPr="009E5E27" w:rsidRDefault="008E0494" w:rsidP="00ED03F0">
            <w:pPr>
              <w:jc w:val="right"/>
              <w:rPr>
                <w:sz w:val="20"/>
                <w:szCs w:val="20"/>
                <w:lang w:val="es-ES"/>
              </w:rPr>
            </w:pPr>
            <w:r w:rsidRPr="009E5E27">
              <w:rPr>
                <w:sz w:val="20"/>
                <w:szCs w:val="20"/>
                <w:lang w:val="es-ES"/>
              </w:rPr>
              <w:t>5.611</w:t>
            </w:r>
          </w:p>
          <w:p w:rsidR="008E0494" w:rsidRDefault="00ED03F0" w:rsidP="00ED03F0">
            <w:pPr>
              <w:jc w:val="right"/>
              <w:rPr>
                <w:sz w:val="20"/>
                <w:szCs w:val="20"/>
                <w:lang w:val="es-ES"/>
              </w:rPr>
            </w:pPr>
            <w:r w:rsidRPr="009E5E27">
              <w:rPr>
                <w:sz w:val="20"/>
                <w:szCs w:val="20"/>
                <w:lang w:val="es-ES"/>
              </w:rPr>
              <w:t>N</w:t>
            </w:r>
            <w:r w:rsidR="008E0494" w:rsidRPr="009E5E27">
              <w:rPr>
                <w:sz w:val="20"/>
                <w:szCs w:val="20"/>
                <w:lang w:val="es-ES"/>
              </w:rPr>
              <w:t>iños</w:t>
            </w:r>
          </w:p>
          <w:p w:rsidR="00ED03F0" w:rsidRDefault="00ED03F0" w:rsidP="00ED03F0">
            <w:pPr>
              <w:jc w:val="right"/>
              <w:rPr>
                <w:sz w:val="20"/>
                <w:szCs w:val="20"/>
                <w:lang w:val="es-ES"/>
              </w:rPr>
            </w:pPr>
          </w:p>
          <w:p w:rsidR="00ED03F0" w:rsidRDefault="00ED03F0" w:rsidP="00ED03F0">
            <w:pPr>
              <w:jc w:val="right"/>
              <w:rPr>
                <w:sz w:val="20"/>
                <w:szCs w:val="20"/>
                <w:lang w:val="es-ES"/>
              </w:rPr>
            </w:pPr>
          </w:p>
          <w:p w:rsidR="00ED03F0" w:rsidRPr="009E5E27" w:rsidRDefault="00ED03F0" w:rsidP="00ED03F0">
            <w:pPr>
              <w:jc w:val="right"/>
              <w:rPr>
                <w:sz w:val="20"/>
                <w:szCs w:val="20"/>
                <w:lang w:val="es-ES"/>
              </w:rPr>
            </w:pPr>
          </w:p>
        </w:tc>
        <w:tc>
          <w:tcPr>
            <w:tcW w:w="1163" w:type="dxa"/>
            <w:tcBorders>
              <w:top w:val="single" w:sz="4" w:space="0" w:color="auto"/>
              <w:left w:val="single" w:sz="4" w:space="0" w:color="auto"/>
              <w:bottom w:val="single" w:sz="4" w:space="0" w:color="auto"/>
              <w:right w:val="single" w:sz="4" w:space="0" w:color="auto"/>
            </w:tcBorders>
            <w:shd w:val="clear" w:color="auto" w:fill="FFFFFF"/>
            <w:vAlign w:val="center"/>
          </w:tcPr>
          <w:p w:rsidR="008E0494" w:rsidRPr="009E5E27" w:rsidRDefault="008E0494" w:rsidP="00ED03F0">
            <w:pPr>
              <w:jc w:val="right"/>
              <w:rPr>
                <w:sz w:val="20"/>
                <w:szCs w:val="20"/>
                <w:lang w:val="es-ES_tradnl"/>
              </w:rPr>
            </w:pPr>
            <w:r w:rsidRPr="009E5E27">
              <w:rPr>
                <w:sz w:val="20"/>
                <w:szCs w:val="20"/>
                <w:lang w:val="es-ES_tradnl"/>
              </w:rPr>
              <w:t>51.810</w:t>
            </w:r>
          </w:p>
          <w:p w:rsidR="008E0494" w:rsidRDefault="00ED03F0" w:rsidP="00ED03F0">
            <w:pPr>
              <w:jc w:val="right"/>
              <w:rPr>
                <w:sz w:val="20"/>
                <w:szCs w:val="20"/>
                <w:lang w:val="es-ES_tradnl"/>
              </w:rPr>
            </w:pPr>
            <w:r w:rsidRPr="009E5E27">
              <w:rPr>
                <w:sz w:val="20"/>
                <w:szCs w:val="20"/>
                <w:lang w:val="es-ES_tradnl"/>
              </w:rPr>
              <w:t>N</w:t>
            </w:r>
            <w:r w:rsidR="008E0494" w:rsidRPr="009E5E27">
              <w:rPr>
                <w:sz w:val="20"/>
                <w:szCs w:val="20"/>
                <w:lang w:val="es-ES_tradnl"/>
              </w:rPr>
              <w:t>iños</w:t>
            </w:r>
          </w:p>
          <w:p w:rsidR="00ED03F0" w:rsidRDefault="00ED03F0" w:rsidP="00ED03F0">
            <w:pPr>
              <w:jc w:val="right"/>
              <w:rPr>
                <w:sz w:val="20"/>
                <w:szCs w:val="20"/>
                <w:lang w:val="es-ES_tradnl"/>
              </w:rPr>
            </w:pPr>
          </w:p>
          <w:p w:rsidR="00ED03F0" w:rsidRDefault="00ED03F0" w:rsidP="00ED03F0">
            <w:pPr>
              <w:jc w:val="right"/>
              <w:rPr>
                <w:sz w:val="20"/>
                <w:szCs w:val="20"/>
                <w:lang w:val="es-ES_tradnl"/>
              </w:rPr>
            </w:pPr>
          </w:p>
          <w:p w:rsidR="00ED03F0" w:rsidRPr="009E5E27" w:rsidRDefault="00ED03F0" w:rsidP="00ED03F0">
            <w:pPr>
              <w:jc w:val="right"/>
              <w:rPr>
                <w:sz w:val="20"/>
                <w:szCs w:val="20"/>
                <w:lang w:val="es-ES"/>
              </w:rPr>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8E0494" w:rsidRDefault="008E0494" w:rsidP="00ED03F0">
            <w:pPr>
              <w:jc w:val="right"/>
              <w:rPr>
                <w:sz w:val="20"/>
                <w:szCs w:val="20"/>
                <w:lang w:val="es-ES"/>
              </w:rPr>
            </w:pPr>
            <w:r w:rsidRPr="009E5E27">
              <w:rPr>
                <w:sz w:val="20"/>
                <w:szCs w:val="20"/>
                <w:lang w:val="es-ES"/>
              </w:rPr>
              <w:t>134.351 niños</w:t>
            </w:r>
          </w:p>
          <w:p w:rsidR="00ED03F0" w:rsidRDefault="00ED03F0" w:rsidP="00ED03F0">
            <w:pPr>
              <w:jc w:val="right"/>
              <w:rPr>
                <w:sz w:val="20"/>
                <w:szCs w:val="20"/>
                <w:lang w:val="es-ES"/>
              </w:rPr>
            </w:pPr>
          </w:p>
          <w:p w:rsidR="00ED03F0" w:rsidRDefault="00ED03F0" w:rsidP="00ED03F0">
            <w:pPr>
              <w:jc w:val="right"/>
              <w:rPr>
                <w:sz w:val="20"/>
                <w:szCs w:val="20"/>
                <w:lang w:val="es-ES"/>
              </w:rPr>
            </w:pPr>
          </w:p>
          <w:p w:rsidR="00ED03F0" w:rsidRPr="009E5E27" w:rsidRDefault="00ED03F0" w:rsidP="00ED03F0">
            <w:pPr>
              <w:jc w:val="right"/>
              <w:rPr>
                <w:sz w:val="20"/>
                <w:szCs w:val="20"/>
                <w:lang w:val="es-ES"/>
              </w:rPr>
            </w:pPr>
          </w:p>
        </w:tc>
        <w:tc>
          <w:tcPr>
            <w:tcW w:w="5945" w:type="dxa"/>
            <w:vMerge/>
            <w:tcBorders>
              <w:left w:val="single" w:sz="4" w:space="0" w:color="auto"/>
              <w:bottom w:val="single" w:sz="4" w:space="0" w:color="auto"/>
              <w:right w:val="single" w:sz="4" w:space="0" w:color="auto"/>
            </w:tcBorders>
            <w:shd w:val="clear" w:color="auto" w:fill="FFFFFF"/>
            <w:vAlign w:val="center"/>
          </w:tcPr>
          <w:p w:rsidR="008E0494" w:rsidRPr="009E5E27" w:rsidRDefault="008E0494" w:rsidP="009E5E27">
            <w:pPr>
              <w:jc w:val="both"/>
              <w:rPr>
                <w:sz w:val="20"/>
                <w:szCs w:val="20"/>
                <w:lang w:val="es-ES"/>
              </w:rPr>
            </w:pPr>
          </w:p>
        </w:tc>
      </w:tr>
      <w:tr w:rsidR="00ED03F0" w:rsidRPr="009E5E27" w:rsidTr="003F0418">
        <w:trPr>
          <w:trHeight w:val="413"/>
          <w:tblHeader/>
        </w:trPr>
        <w:tc>
          <w:tcPr>
            <w:tcW w:w="4428" w:type="dxa"/>
            <w:gridSpan w:val="2"/>
            <w:tcBorders>
              <w:top w:val="single" w:sz="4" w:space="0" w:color="auto"/>
              <w:left w:val="single" w:sz="4" w:space="0" w:color="auto"/>
              <w:bottom w:val="single" w:sz="4" w:space="0" w:color="auto"/>
              <w:right w:val="single" w:sz="4" w:space="0" w:color="auto"/>
            </w:tcBorders>
            <w:shd w:val="clear" w:color="auto" w:fill="4F81BD"/>
            <w:vAlign w:val="center"/>
          </w:tcPr>
          <w:p w:rsidR="00ED03F0" w:rsidRPr="009E5E27" w:rsidRDefault="00ED03F0" w:rsidP="003F0418">
            <w:pPr>
              <w:tabs>
                <w:tab w:val="left" w:pos="2235"/>
              </w:tabs>
              <w:jc w:val="center"/>
              <w:rPr>
                <w:sz w:val="20"/>
                <w:szCs w:val="20"/>
                <w:lang w:val="es-ES"/>
              </w:rPr>
            </w:pPr>
            <w:r w:rsidRPr="009E5E27">
              <w:rPr>
                <w:b/>
                <w:sz w:val="20"/>
                <w:szCs w:val="20"/>
                <w:lang w:val="es-ES"/>
              </w:rPr>
              <w:lastRenderedPageBreak/>
              <w:t>Indicadores de resultado</w:t>
            </w:r>
          </w:p>
        </w:tc>
        <w:tc>
          <w:tcPr>
            <w:tcW w:w="1107" w:type="dxa"/>
            <w:tcBorders>
              <w:top w:val="single" w:sz="4" w:space="0" w:color="auto"/>
              <w:left w:val="single" w:sz="4" w:space="0" w:color="auto"/>
              <w:bottom w:val="single" w:sz="4" w:space="0" w:color="auto"/>
              <w:right w:val="single" w:sz="4" w:space="0" w:color="auto"/>
            </w:tcBorders>
            <w:shd w:val="clear" w:color="auto" w:fill="4F81BD"/>
            <w:vAlign w:val="center"/>
          </w:tcPr>
          <w:p w:rsidR="00ED03F0" w:rsidRPr="009E5E27" w:rsidRDefault="00ED03F0" w:rsidP="003F0418">
            <w:pPr>
              <w:jc w:val="center"/>
              <w:rPr>
                <w:b/>
                <w:sz w:val="20"/>
                <w:szCs w:val="20"/>
                <w:lang w:val="es-ES"/>
              </w:rPr>
            </w:pPr>
            <w:r w:rsidRPr="009E5E27">
              <w:rPr>
                <w:b/>
                <w:sz w:val="20"/>
                <w:szCs w:val="20"/>
                <w:lang w:val="es-ES"/>
              </w:rPr>
              <w:t>Base</w:t>
            </w:r>
          </w:p>
          <w:p w:rsidR="00ED03F0" w:rsidRPr="009E5E27" w:rsidRDefault="00ED03F0" w:rsidP="003F0418">
            <w:pPr>
              <w:jc w:val="center"/>
              <w:rPr>
                <w:sz w:val="20"/>
                <w:szCs w:val="20"/>
                <w:lang w:val="es-ES"/>
              </w:rPr>
            </w:pPr>
            <w:r w:rsidRPr="009E5E27">
              <w:rPr>
                <w:b/>
                <w:sz w:val="20"/>
                <w:szCs w:val="20"/>
                <w:lang w:val="es-ES"/>
              </w:rPr>
              <w:t>(2012)</w:t>
            </w:r>
          </w:p>
        </w:tc>
        <w:tc>
          <w:tcPr>
            <w:tcW w:w="1163" w:type="dxa"/>
            <w:tcBorders>
              <w:top w:val="single" w:sz="4" w:space="0" w:color="auto"/>
              <w:left w:val="single" w:sz="4" w:space="0" w:color="auto"/>
              <w:bottom w:val="single" w:sz="4" w:space="0" w:color="auto"/>
              <w:right w:val="single" w:sz="4" w:space="0" w:color="auto"/>
            </w:tcBorders>
            <w:shd w:val="clear" w:color="auto" w:fill="4F81BD"/>
          </w:tcPr>
          <w:p w:rsidR="00ED03F0" w:rsidRPr="009E5E27" w:rsidRDefault="00ED03F0" w:rsidP="003F0418">
            <w:pPr>
              <w:jc w:val="center"/>
              <w:rPr>
                <w:b/>
                <w:sz w:val="20"/>
                <w:szCs w:val="20"/>
                <w:lang w:val="es-ES"/>
              </w:rPr>
            </w:pPr>
            <w:r w:rsidRPr="009E5E27">
              <w:rPr>
                <w:b/>
                <w:sz w:val="20"/>
                <w:szCs w:val="20"/>
                <w:lang w:val="es-ES"/>
              </w:rPr>
              <w:t>Avance</w:t>
            </w:r>
          </w:p>
          <w:p w:rsidR="00ED03F0" w:rsidRPr="009E5E27" w:rsidRDefault="00ED03F0" w:rsidP="003F0418">
            <w:pPr>
              <w:jc w:val="center"/>
              <w:rPr>
                <w:sz w:val="20"/>
                <w:szCs w:val="20"/>
                <w:lang w:val="es-ES"/>
              </w:rPr>
            </w:pPr>
            <w:r w:rsidRPr="009E5E27">
              <w:rPr>
                <w:b/>
                <w:sz w:val="20"/>
                <w:szCs w:val="20"/>
                <w:lang w:val="es-ES"/>
              </w:rPr>
              <w:t>(2014)</w:t>
            </w:r>
          </w:p>
        </w:tc>
        <w:tc>
          <w:tcPr>
            <w:tcW w:w="1181" w:type="dxa"/>
            <w:tcBorders>
              <w:top w:val="single" w:sz="4" w:space="0" w:color="auto"/>
              <w:left w:val="single" w:sz="4" w:space="0" w:color="auto"/>
              <w:bottom w:val="single" w:sz="4" w:space="0" w:color="auto"/>
              <w:right w:val="single" w:sz="4" w:space="0" w:color="auto"/>
            </w:tcBorders>
            <w:shd w:val="clear" w:color="auto" w:fill="4F81BD"/>
            <w:vAlign w:val="center"/>
          </w:tcPr>
          <w:p w:rsidR="00ED03F0" w:rsidRPr="009E5E27" w:rsidRDefault="00ED03F0" w:rsidP="003F0418">
            <w:pPr>
              <w:jc w:val="center"/>
              <w:rPr>
                <w:sz w:val="20"/>
                <w:szCs w:val="20"/>
                <w:lang w:val="es-ES"/>
              </w:rPr>
            </w:pPr>
            <w:r w:rsidRPr="009E5E27">
              <w:rPr>
                <w:b/>
                <w:sz w:val="20"/>
                <w:szCs w:val="20"/>
                <w:lang w:val="es-ES"/>
              </w:rPr>
              <w:t>Meta final (2016)</w:t>
            </w:r>
          </w:p>
        </w:tc>
        <w:tc>
          <w:tcPr>
            <w:tcW w:w="5945" w:type="dxa"/>
            <w:tcBorders>
              <w:top w:val="single" w:sz="4" w:space="0" w:color="auto"/>
              <w:left w:val="single" w:sz="4" w:space="0" w:color="auto"/>
              <w:bottom w:val="single" w:sz="4" w:space="0" w:color="auto"/>
              <w:right w:val="single" w:sz="4" w:space="0" w:color="auto"/>
            </w:tcBorders>
            <w:shd w:val="clear" w:color="auto" w:fill="4F81BD"/>
            <w:vAlign w:val="center"/>
          </w:tcPr>
          <w:p w:rsidR="00ED03F0" w:rsidRPr="009E5E27" w:rsidRDefault="00ED03F0" w:rsidP="003F0418">
            <w:pPr>
              <w:jc w:val="center"/>
              <w:rPr>
                <w:sz w:val="20"/>
                <w:szCs w:val="20"/>
                <w:lang w:val="es-ES"/>
              </w:rPr>
            </w:pPr>
            <w:r w:rsidRPr="009E5E27">
              <w:rPr>
                <w:b/>
                <w:sz w:val="20"/>
                <w:szCs w:val="20"/>
                <w:lang w:val="es-ES"/>
              </w:rPr>
              <w:t>Observaciones</w:t>
            </w:r>
          </w:p>
        </w:tc>
      </w:tr>
      <w:tr w:rsidR="008E0494" w:rsidRPr="00AB7D25" w:rsidTr="00C253A6">
        <w:trPr>
          <w:trHeight w:val="413"/>
          <w:tblHeader/>
        </w:trPr>
        <w:tc>
          <w:tcPr>
            <w:tcW w:w="442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1002C" w:rsidRPr="009E5E27" w:rsidRDefault="008E0494" w:rsidP="009E5E27">
            <w:pPr>
              <w:tabs>
                <w:tab w:val="left" w:pos="2235"/>
              </w:tabs>
              <w:jc w:val="both"/>
              <w:rPr>
                <w:sz w:val="20"/>
                <w:szCs w:val="20"/>
                <w:lang w:val="es-ES"/>
              </w:rPr>
            </w:pPr>
            <w:r w:rsidRPr="009E5E27">
              <w:rPr>
                <w:sz w:val="20"/>
                <w:szCs w:val="20"/>
                <w:lang w:val="es-ES"/>
              </w:rPr>
              <w:t xml:space="preserve">Familias usuarias de Juntos </w:t>
            </w:r>
          </w:p>
        </w:tc>
        <w:tc>
          <w:tcPr>
            <w:tcW w:w="1107" w:type="dxa"/>
            <w:tcBorders>
              <w:top w:val="single" w:sz="4" w:space="0" w:color="auto"/>
              <w:left w:val="single" w:sz="4" w:space="0" w:color="auto"/>
              <w:bottom w:val="single" w:sz="4" w:space="0" w:color="auto"/>
              <w:right w:val="single" w:sz="4" w:space="0" w:color="auto"/>
            </w:tcBorders>
            <w:shd w:val="clear" w:color="auto" w:fill="FFFFFF"/>
            <w:vAlign w:val="center"/>
          </w:tcPr>
          <w:p w:rsidR="008E0494" w:rsidRPr="009E5E27" w:rsidRDefault="008E0494" w:rsidP="00ED03F0">
            <w:pPr>
              <w:jc w:val="right"/>
              <w:rPr>
                <w:sz w:val="20"/>
                <w:szCs w:val="20"/>
                <w:lang w:val="es-ES"/>
              </w:rPr>
            </w:pPr>
            <w:r w:rsidRPr="009E5E27">
              <w:rPr>
                <w:sz w:val="20"/>
                <w:szCs w:val="20"/>
                <w:lang w:val="es-ES"/>
              </w:rPr>
              <w:t>649.553</w:t>
            </w:r>
          </w:p>
        </w:tc>
        <w:tc>
          <w:tcPr>
            <w:tcW w:w="1163" w:type="dxa"/>
            <w:tcBorders>
              <w:top w:val="single" w:sz="4" w:space="0" w:color="auto"/>
              <w:left w:val="single" w:sz="4" w:space="0" w:color="auto"/>
              <w:bottom w:val="single" w:sz="4" w:space="0" w:color="auto"/>
              <w:right w:val="single" w:sz="4" w:space="0" w:color="auto"/>
            </w:tcBorders>
            <w:shd w:val="clear" w:color="auto" w:fill="FFFFFF"/>
            <w:vAlign w:val="center"/>
          </w:tcPr>
          <w:p w:rsidR="008E0494" w:rsidRPr="009E5E27" w:rsidRDefault="008E0494" w:rsidP="00ED03F0">
            <w:pPr>
              <w:jc w:val="right"/>
              <w:rPr>
                <w:sz w:val="20"/>
                <w:szCs w:val="20"/>
                <w:lang w:val="es-ES"/>
              </w:rPr>
            </w:pPr>
            <w:r w:rsidRPr="009E5E27">
              <w:rPr>
                <w:sz w:val="20"/>
                <w:szCs w:val="20"/>
                <w:lang w:val="es-ES"/>
              </w:rPr>
              <w:t>833.836</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8E0494" w:rsidRPr="009E5E27" w:rsidRDefault="008E0494" w:rsidP="00ED03F0">
            <w:pPr>
              <w:jc w:val="right"/>
              <w:rPr>
                <w:sz w:val="20"/>
                <w:szCs w:val="20"/>
                <w:lang w:val="es-ES"/>
              </w:rPr>
            </w:pPr>
            <w:r w:rsidRPr="009E5E27">
              <w:rPr>
                <w:sz w:val="20"/>
                <w:szCs w:val="20"/>
                <w:lang w:val="es-ES"/>
              </w:rPr>
              <w:t>798.598</w:t>
            </w:r>
          </w:p>
        </w:tc>
        <w:tc>
          <w:tcPr>
            <w:tcW w:w="5945" w:type="dxa"/>
            <w:tcBorders>
              <w:top w:val="single" w:sz="4" w:space="0" w:color="auto"/>
              <w:left w:val="single" w:sz="4" w:space="0" w:color="auto"/>
              <w:bottom w:val="single" w:sz="4" w:space="0" w:color="auto"/>
              <w:right w:val="single" w:sz="4" w:space="0" w:color="auto"/>
            </w:tcBorders>
            <w:shd w:val="clear" w:color="auto" w:fill="FFFFFF"/>
            <w:vAlign w:val="center"/>
          </w:tcPr>
          <w:p w:rsidR="008E0494" w:rsidRPr="009E5E27" w:rsidRDefault="008E0494" w:rsidP="009E5E27">
            <w:pPr>
              <w:jc w:val="both"/>
              <w:rPr>
                <w:sz w:val="20"/>
                <w:szCs w:val="20"/>
                <w:lang w:val="es-ES"/>
              </w:rPr>
            </w:pPr>
            <w:r w:rsidRPr="009E5E27">
              <w:rPr>
                <w:sz w:val="20"/>
                <w:szCs w:val="20"/>
                <w:lang w:val="es-ES"/>
              </w:rPr>
              <w:t>Las familias usuarias corresponden a los hogares afiliados al Programa Juntos, es decir el hogar validado que cumplió con  formalizar su afiliación, acreditando los requisitos esta</w:t>
            </w:r>
            <w:r w:rsidR="00ED03F0">
              <w:rPr>
                <w:sz w:val="20"/>
                <w:szCs w:val="20"/>
                <w:lang w:val="es-ES"/>
              </w:rPr>
              <w:t>blecidos por el Programa Juntos</w:t>
            </w:r>
            <w:r w:rsidRPr="009E5E27">
              <w:rPr>
                <w:sz w:val="20"/>
                <w:szCs w:val="20"/>
                <w:lang w:val="es-ES"/>
              </w:rPr>
              <w:t>. Los datos de las familias usuarias son reportados año a año.</w:t>
            </w:r>
          </w:p>
          <w:p w:rsidR="008E0494" w:rsidRPr="009E5E27" w:rsidRDefault="008E0494" w:rsidP="009E5E27">
            <w:pPr>
              <w:jc w:val="both"/>
              <w:rPr>
                <w:sz w:val="20"/>
                <w:szCs w:val="20"/>
                <w:lang w:val="es-ES"/>
              </w:rPr>
            </w:pPr>
          </w:p>
          <w:p w:rsidR="008E0494" w:rsidRPr="009E5E27" w:rsidRDefault="008E0494" w:rsidP="009E5E27">
            <w:pPr>
              <w:jc w:val="both"/>
              <w:rPr>
                <w:sz w:val="20"/>
                <w:szCs w:val="20"/>
                <w:lang w:val="es-ES"/>
              </w:rPr>
            </w:pPr>
            <w:r w:rsidRPr="009E5E27">
              <w:rPr>
                <w:sz w:val="20"/>
                <w:szCs w:val="20"/>
                <w:lang w:val="es-ES"/>
              </w:rPr>
              <w:t>Fuente: Unidad de tecnologías de información Juntos</w:t>
            </w:r>
          </w:p>
          <w:p w:rsidR="008E0494" w:rsidRPr="009E5E27" w:rsidRDefault="00AB7D25" w:rsidP="009E5E27">
            <w:pPr>
              <w:jc w:val="both"/>
              <w:rPr>
                <w:sz w:val="20"/>
                <w:szCs w:val="20"/>
                <w:lang w:val="es-ES"/>
              </w:rPr>
            </w:pPr>
            <w:hyperlink r:id="rId19" w:history="1">
              <w:r w:rsidR="008E0494" w:rsidRPr="009E5E27">
                <w:rPr>
                  <w:rStyle w:val="Hyperlink"/>
                  <w:sz w:val="20"/>
                  <w:szCs w:val="20"/>
                  <w:lang w:val="es-ES"/>
                </w:rPr>
                <w:t>http://www.juntos.gob.pe/index.php/usuarios/quienes</w:t>
              </w:r>
            </w:hyperlink>
          </w:p>
          <w:p w:rsidR="008E0494" w:rsidRPr="009E5E27" w:rsidRDefault="008E0494" w:rsidP="009E5E27">
            <w:pPr>
              <w:jc w:val="both"/>
              <w:rPr>
                <w:sz w:val="20"/>
                <w:szCs w:val="20"/>
                <w:lang w:val="es-ES"/>
              </w:rPr>
            </w:pPr>
          </w:p>
        </w:tc>
      </w:tr>
      <w:tr w:rsidR="008E0494" w:rsidRPr="00AB7D25" w:rsidTr="00C253A6">
        <w:trPr>
          <w:trHeight w:val="125"/>
          <w:tblHeader/>
        </w:trPr>
        <w:tc>
          <w:tcPr>
            <w:tcW w:w="442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E0494" w:rsidRPr="009E5E27" w:rsidRDefault="008E0494" w:rsidP="009E5E27">
            <w:pPr>
              <w:jc w:val="both"/>
              <w:rPr>
                <w:sz w:val="20"/>
                <w:szCs w:val="20"/>
                <w:lang w:val="es-ES"/>
              </w:rPr>
            </w:pPr>
            <w:r w:rsidRPr="009E5E27">
              <w:rPr>
                <w:sz w:val="20"/>
                <w:szCs w:val="20"/>
                <w:lang w:val="es-ES"/>
              </w:rPr>
              <w:t>Familias usuarias  de Juntos que participan en proyectos productivos a través de la estrategia de articulación</w:t>
            </w:r>
          </w:p>
        </w:tc>
        <w:tc>
          <w:tcPr>
            <w:tcW w:w="1107" w:type="dxa"/>
            <w:tcBorders>
              <w:top w:val="single" w:sz="4" w:space="0" w:color="auto"/>
              <w:left w:val="single" w:sz="4" w:space="0" w:color="auto"/>
              <w:bottom w:val="single" w:sz="4" w:space="0" w:color="auto"/>
              <w:right w:val="single" w:sz="4" w:space="0" w:color="auto"/>
            </w:tcBorders>
            <w:shd w:val="clear" w:color="auto" w:fill="FFFFFF"/>
            <w:vAlign w:val="center"/>
          </w:tcPr>
          <w:p w:rsidR="008E0494" w:rsidRPr="009E5E27" w:rsidRDefault="008E0494" w:rsidP="00ED03F0">
            <w:pPr>
              <w:jc w:val="right"/>
              <w:rPr>
                <w:sz w:val="20"/>
                <w:szCs w:val="20"/>
                <w:lang w:val="es-ES"/>
              </w:rPr>
            </w:pPr>
            <w:r w:rsidRPr="009E5E27">
              <w:rPr>
                <w:sz w:val="20"/>
                <w:szCs w:val="20"/>
                <w:lang w:val="es-ES"/>
              </w:rPr>
              <w:t>900</w:t>
            </w:r>
          </w:p>
        </w:tc>
        <w:tc>
          <w:tcPr>
            <w:tcW w:w="1163" w:type="dxa"/>
            <w:tcBorders>
              <w:top w:val="single" w:sz="4" w:space="0" w:color="auto"/>
              <w:left w:val="single" w:sz="4" w:space="0" w:color="auto"/>
              <w:bottom w:val="single" w:sz="4" w:space="0" w:color="auto"/>
              <w:right w:val="single" w:sz="4" w:space="0" w:color="auto"/>
            </w:tcBorders>
            <w:shd w:val="clear" w:color="auto" w:fill="FFFFFF"/>
            <w:vAlign w:val="center"/>
          </w:tcPr>
          <w:p w:rsidR="008E0494" w:rsidRPr="009E5E27" w:rsidRDefault="008E0494" w:rsidP="00ED03F0">
            <w:pPr>
              <w:jc w:val="right"/>
              <w:rPr>
                <w:sz w:val="20"/>
                <w:szCs w:val="20"/>
                <w:lang w:val="es-ES"/>
              </w:rPr>
            </w:pPr>
            <w:r w:rsidRPr="009E5E27">
              <w:rPr>
                <w:sz w:val="20"/>
                <w:szCs w:val="20"/>
                <w:lang w:val="es-ES"/>
              </w:rPr>
              <w:t>–</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8E0494" w:rsidRPr="009E5E27" w:rsidRDefault="008E0494" w:rsidP="00ED03F0">
            <w:pPr>
              <w:jc w:val="right"/>
              <w:rPr>
                <w:sz w:val="20"/>
                <w:szCs w:val="20"/>
                <w:lang w:val="es-ES"/>
              </w:rPr>
            </w:pPr>
            <w:r w:rsidRPr="009E5E27">
              <w:rPr>
                <w:sz w:val="20"/>
                <w:szCs w:val="20"/>
                <w:lang w:val="es-ES"/>
              </w:rPr>
              <w:t>5.769</w:t>
            </w:r>
          </w:p>
        </w:tc>
        <w:tc>
          <w:tcPr>
            <w:tcW w:w="5945" w:type="dxa"/>
            <w:tcBorders>
              <w:top w:val="single" w:sz="4" w:space="0" w:color="auto"/>
              <w:left w:val="single" w:sz="4" w:space="0" w:color="auto"/>
              <w:bottom w:val="single" w:sz="4" w:space="0" w:color="auto"/>
              <w:right w:val="single" w:sz="4" w:space="0" w:color="auto"/>
            </w:tcBorders>
            <w:shd w:val="clear" w:color="auto" w:fill="FFFFFF"/>
            <w:vAlign w:val="center"/>
          </w:tcPr>
          <w:p w:rsidR="008E0494" w:rsidRPr="009E5E27" w:rsidRDefault="008E0494" w:rsidP="009E5E27">
            <w:pPr>
              <w:jc w:val="both"/>
              <w:rPr>
                <w:sz w:val="20"/>
                <w:szCs w:val="20"/>
                <w:lang w:val="es-ES"/>
              </w:rPr>
            </w:pPr>
            <w:r w:rsidRPr="009E5E27">
              <w:rPr>
                <w:sz w:val="20"/>
                <w:szCs w:val="20"/>
                <w:lang w:val="es-ES"/>
              </w:rPr>
              <w:t>Las familias usuarias corresponden a los hogares afiliados al Programa Juntos, es decir el hogar validado que cumplió con  formalizar su afiliación, acreditando los requisitos establecidos por el Programa Juntos. Los datos de las familias usuarias son reportados año a año.</w:t>
            </w:r>
          </w:p>
          <w:p w:rsidR="008E0494" w:rsidRPr="009E5E27" w:rsidRDefault="008E0494" w:rsidP="009E5E27">
            <w:pPr>
              <w:jc w:val="both"/>
              <w:rPr>
                <w:sz w:val="20"/>
                <w:szCs w:val="20"/>
                <w:lang w:val="es-ES"/>
              </w:rPr>
            </w:pPr>
          </w:p>
          <w:p w:rsidR="008E0494" w:rsidRPr="009E5E27" w:rsidRDefault="008E0494" w:rsidP="009E5E27">
            <w:pPr>
              <w:jc w:val="both"/>
              <w:rPr>
                <w:sz w:val="20"/>
                <w:szCs w:val="20"/>
                <w:lang w:val="es-ES"/>
              </w:rPr>
            </w:pPr>
            <w:r w:rsidRPr="009E5E27">
              <w:rPr>
                <w:sz w:val="20"/>
                <w:szCs w:val="20"/>
                <w:lang w:val="es-ES"/>
              </w:rPr>
              <w:t>Fuente: Información suministrada por el MIDIS. Datos Administrativos reportados año a año.</w:t>
            </w:r>
          </w:p>
        </w:tc>
      </w:tr>
      <w:tr w:rsidR="008E0494" w:rsidRPr="009E5E27" w:rsidTr="00C253A6">
        <w:trPr>
          <w:trHeight w:val="413"/>
          <w:tblHeader/>
        </w:trPr>
        <w:tc>
          <w:tcPr>
            <w:tcW w:w="442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E0494" w:rsidRPr="009E5E27" w:rsidRDefault="008E0494" w:rsidP="009E5E27">
            <w:pPr>
              <w:jc w:val="both"/>
              <w:rPr>
                <w:sz w:val="20"/>
                <w:szCs w:val="20"/>
                <w:lang w:val="es-ES"/>
              </w:rPr>
            </w:pPr>
            <w:r w:rsidRPr="009E5E27">
              <w:rPr>
                <w:sz w:val="20"/>
                <w:szCs w:val="20"/>
                <w:lang w:val="es-ES"/>
              </w:rPr>
              <w:t>Población beneficiaria de la implementación de la estrategia de inclusión financiera del MIDIS</w:t>
            </w:r>
          </w:p>
        </w:tc>
        <w:tc>
          <w:tcPr>
            <w:tcW w:w="1107" w:type="dxa"/>
            <w:tcBorders>
              <w:top w:val="single" w:sz="4" w:space="0" w:color="auto"/>
              <w:left w:val="single" w:sz="4" w:space="0" w:color="auto"/>
              <w:bottom w:val="single" w:sz="4" w:space="0" w:color="auto"/>
              <w:right w:val="single" w:sz="4" w:space="0" w:color="auto"/>
            </w:tcBorders>
            <w:shd w:val="clear" w:color="auto" w:fill="FFFFFF"/>
            <w:vAlign w:val="center"/>
          </w:tcPr>
          <w:p w:rsidR="008E0494" w:rsidRPr="009E5E27" w:rsidRDefault="008E0494" w:rsidP="00ED03F0">
            <w:pPr>
              <w:jc w:val="right"/>
              <w:rPr>
                <w:sz w:val="20"/>
                <w:szCs w:val="20"/>
                <w:lang w:val="es-ES"/>
              </w:rPr>
            </w:pPr>
            <w:r w:rsidRPr="009E5E27">
              <w:rPr>
                <w:sz w:val="20"/>
                <w:szCs w:val="20"/>
                <w:lang w:val="es-ES"/>
              </w:rPr>
              <w:t>0</w:t>
            </w:r>
          </w:p>
        </w:tc>
        <w:tc>
          <w:tcPr>
            <w:tcW w:w="1163" w:type="dxa"/>
            <w:tcBorders>
              <w:top w:val="single" w:sz="4" w:space="0" w:color="auto"/>
              <w:left w:val="single" w:sz="4" w:space="0" w:color="auto"/>
              <w:bottom w:val="single" w:sz="4" w:space="0" w:color="auto"/>
              <w:right w:val="single" w:sz="4" w:space="0" w:color="auto"/>
            </w:tcBorders>
            <w:shd w:val="clear" w:color="auto" w:fill="FFFFFF"/>
            <w:vAlign w:val="center"/>
          </w:tcPr>
          <w:p w:rsidR="008E0494" w:rsidRPr="009E5E27" w:rsidRDefault="008E0494" w:rsidP="00ED03F0">
            <w:pPr>
              <w:jc w:val="right"/>
              <w:rPr>
                <w:sz w:val="20"/>
                <w:szCs w:val="20"/>
                <w:lang w:val="es-ES"/>
              </w:rPr>
            </w:pPr>
            <w:r w:rsidRPr="009E5E27">
              <w:rPr>
                <w:sz w:val="20"/>
                <w:szCs w:val="20"/>
                <w:lang w:val="es-ES"/>
              </w:rPr>
              <w:t>–</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8E0494" w:rsidRPr="009E5E27" w:rsidRDefault="008E0494" w:rsidP="00ED03F0">
            <w:pPr>
              <w:jc w:val="right"/>
              <w:rPr>
                <w:sz w:val="20"/>
                <w:szCs w:val="20"/>
                <w:lang w:val="es-ES"/>
              </w:rPr>
            </w:pPr>
            <w:r w:rsidRPr="009E5E27">
              <w:rPr>
                <w:sz w:val="20"/>
                <w:szCs w:val="20"/>
                <w:lang w:val="es-ES"/>
              </w:rPr>
              <w:t>1.000.000</w:t>
            </w:r>
          </w:p>
        </w:tc>
        <w:tc>
          <w:tcPr>
            <w:tcW w:w="5945" w:type="dxa"/>
            <w:tcBorders>
              <w:top w:val="single" w:sz="4" w:space="0" w:color="auto"/>
              <w:left w:val="single" w:sz="4" w:space="0" w:color="auto"/>
              <w:bottom w:val="single" w:sz="4" w:space="0" w:color="auto"/>
              <w:right w:val="single" w:sz="4" w:space="0" w:color="auto"/>
            </w:tcBorders>
            <w:shd w:val="clear" w:color="auto" w:fill="FFFFFF"/>
            <w:vAlign w:val="center"/>
          </w:tcPr>
          <w:p w:rsidR="008E0494" w:rsidRPr="009E5E27" w:rsidRDefault="008E0494" w:rsidP="009E5E27">
            <w:pPr>
              <w:jc w:val="both"/>
              <w:rPr>
                <w:sz w:val="20"/>
                <w:szCs w:val="20"/>
                <w:lang w:val="es-ES"/>
              </w:rPr>
            </w:pPr>
            <w:r w:rsidRPr="009E5E27">
              <w:rPr>
                <w:sz w:val="20"/>
                <w:szCs w:val="20"/>
                <w:lang w:val="es-ES"/>
              </w:rPr>
              <w:t>La población beneficiaria es definida como aquella población que recibe algún tipo de educación o servicio de inclusión financiera</w:t>
            </w:r>
            <w:r w:rsidR="0041528B" w:rsidRPr="009E5E27">
              <w:rPr>
                <w:sz w:val="20"/>
                <w:szCs w:val="20"/>
                <w:lang w:val="es-ES"/>
              </w:rPr>
              <w:t xml:space="preserve"> a través del MIDIS</w:t>
            </w:r>
            <w:r w:rsidRPr="009E5E27">
              <w:rPr>
                <w:sz w:val="20"/>
                <w:szCs w:val="20"/>
                <w:lang w:val="es-ES"/>
              </w:rPr>
              <w:t>. Datos acumulativos del total de población beneficiaria.</w:t>
            </w:r>
          </w:p>
          <w:p w:rsidR="008E0494" w:rsidRPr="009E5E27" w:rsidRDefault="008E0494" w:rsidP="009E5E27">
            <w:pPr>
              <w:jc w:val="both"/>
              <w:rPr>
                <w:sz w:val="20"/>
                <w:szCs w:val="20"/>
                <w:lang w:val="es-ES"/>
              </w:rPr>
            </w:pPr>
          </w:p>
          <w:p w:rsidR="008E0494" w:rsidRPr="009E5E27" w:rsidRDefault="008E0494" w:rsidP="009E5E27">
            <w:pPr>
              <w:jc w:val="both"/>
              <w:rPr>
                <w:sz w:val="20"/>
                <w:szCs w:val="20"/>
                <w:lang w:val="es-ES"/>
              </w:rPr>
            </w:pPr>
            <w:r w:rsidRPr="009E5E27">
              <w:rPr>
                <w:sz w:val="20"/>
                <w:szCs w:val="20"/>
                <w:lang w:val="es-ES"/>
              </w:rPr>
              <w:t>Fuente: Información suministrada por el MIDIS. Datos Administrativos</w:t>
            </w:r>
          </w:p>
          <w:p w:rsidR="008E0494" w:rsidRPr="009E5E27" w:rsidRDefault="008E0494" w:rsidP="009E5E27">
            <w:pPr>
              <w:jc w:val="both"/>
              <w:rPr>
                <w:sz w:val="20"/>
                <w:szCs w:val="20"/>
                <w:lang w:val="es-ES"/>
              </w:rPr>
            </w:pPr>
          </w:p>
        </w:tc>
      </w:tr>
      <w:tr w:rsidR="008E0494" w:rsidRPr="00AB7D25" w:rsidTr="00C253A6">
        <w:trPr>
          <w:trHeight w:val="413"/>
          <w:tblHeader/>
        </w:trPr>
        <w:tc>
          <w:tcPr>
            <w:tcW w:w="442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E0494" w:rsidRPr="009E5E27" w:rsidRDefault="008E0494" w:rsidP="009E5E27">
            <w:pPr>
              <w:jc w:val="both"/>
              <w:rPr>
                <w:sz w:val="20"/>
                <w:szCs w:val="20"/>
                <w:lang w:val="es-ES_tradnl"/>
              </w:rPr>
            </w:pPr>
            <w:r w:rsidRPr="009E5E27">
              <w:rPr>
                <w:sz w:val="20"/>
                <w:szCs w:val="20"/>
                <w:lang w:val="es-ES"/>
              </w:rPr>
              <w:t>Convenios de Gestión Firmados en el FED</w:t>
            </w:r>
          </w:p>
        </w:tc>
        <w:tc>
          <w:tcPr>
            <w:tcW w:w="1107" w:type="dxa"/>
            <w:tcBorders>
              <w:top w:val="single" w:sz="4" w:space="0" w:color="auto"/>
              <w:left w:val="single" w:sz="4" w:space="0" w:color="auto"/>
              <w:bottom w:val="single" w:sz="4" w:space="0" w:color="auto"/>
              <w:right w:val="single" w:sz="4" w:space="0" w:color="auto"/>
            </w:tcBorders>
            <w:shd w:val="clear" w:color="auto" w:fill="FFFFFF"/>
            <w:vAlign w:val="center"/>
          </w:tcPr>
          <w:p w:rsidR="008E0494" w:rsidRPr="009E5E27" w:rsidRDefault="008E0494" w:rsidP="00ED03F0">
            <w:pPr>
              <w:jc w:val="right"/>
              <w:rPr>
                <w:sz w:val="20"/>
                <w:szCs w:val="20"/>
                <w:lang w:val="es-ES"/>
              </w:rPr>
            </w:pPr>
            <w:r w:rsidRPr="009E5E27">
              <w:rPr>
                <w:sz w:val="20"/>
                <w:szCs w:val="20"/>
                <w:lang w:val="es-ES"/>
              </w:rPr>
              <w:t>0</w:t>
            </w:r>
          </w:p>
        </w:tc>
        <w:tc>
          <w:tcPr>
            <w:tcW w:w="1163" w:type="dxa"/>
            <w:tcBorders>
              <w:top w:val="single" w:sz="4" w:space="0" w:color="auto"/>
              <w:left w:val="single" w:sz="4" w:space="0" w:color="auto"/>
              <w:bottom w:val="single" w:sz="4" w:space="0" w:color="auto"/>
              <w:right w:val="single" w:sz="4" w:space="0" w:color="auto"/>
            </w:tcBorders>
            <w:shd w:val="clear" w:color="auto" w:fill="FFFFFF"/>
            <w:vAlign w:val="center"/>
          </w:tcPr>
          <w:p w:rsidR="008E0494" w:rsidRPr="009E5E27" w:rsidRDefault="008E0494" w:rsidP="00ED03F0">
            <w:pPr>
              <w:jc w:val="right"/>
              <w:rPr>
                <w:sz w:val="20"/>
                <w:szCs w:val="20"/>
                <w:lang w:val="es-ES"/>
              </w:rPr>
            </w:pPr>
            <w:r w:rsidRPr="009E5E27">
              <w:rPr>
                <w:sz w:val="20"/>
                <w:szCs w:val="20"/>
                <w:lang w:val="es-ES"/>
              </w:rPr>
              <w:t>16</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8E0494" w:rsidRPr="009E5E27" w:rsidRDefault="008E0494" w:rsidP="00ED03F0">
            <w:pPr>
              <w:jc w:val="right"/>
              <w:rPr>
                <w:sz w:val="20"/>
                <w:szCs w:val="20"/>
                <w:lang w:val="es-ES"/>
              </w:rPr>
            </w:pPr>
          </w:p>
          <w:p w:rsidR="008E0494" w:rsidRPr="009E5E27" w:rsidRDefault="008E0494" w:rsidP="00ED03F0">
            <w:pPr>
              <w:jc w:val="right"/>
              <w:rPr>
                <w:sz w:val="20"/>
                <w:szCs w:val="20"/>
                <w:lang w:val="es-ES"/>
              </w:rPr>
            </w:pPr>
            <w:r w:rsidRPr="009E5E27">
              <w:rPr>
                <w:sz w:val="20"/>
                <w:szCs w:val="20"/>
                <w:lang w:val="es-ES"/>
              </w:rPr>
              <w:t>24</w:t>
            </w:r>
          </w:p>
        </w:tc>
        <w:tc>
          <w:tcPr>
            <w:tcW w:w="5945" w:type="dxa"/>
            <w:tcBorders>
              <w:top w:val="single" w:sz="4" w:space="0" w:color="auto"/>
              <w:left w:val="single" w:sz="4" w:space="0" w:color="auto"/>
              <w:bottom w:val="single" w:sz="4" w:space="0" w:color="auto"/>
              <w:right w:val="single" w:sz="4" w:space="0" w:color="auto"/>
            </w:tcBorders>
            <w:shd w:val="clear" w:color="auto" w:fill="FFFFFF"/>
            <w:vAlign w:val="center"/>
          </w:tcPr>
          <w:p w:rsidR="008E0494" w:rsidRPr="009E5E27" w:rsidRDefault="008E0494" w:rsidP="009E5E27">
            <w:pPr>
              <w:jc w:val="both"/>
              <w:rPr>
                <w:sz w:val="20"/>
                <w:szCs w:val="20"/>
                <w:lang w:val="es-ES"/>
              </w:rPr>
            </w:pPr>
            <w:r w:rsidRPr="009E5E27">
              <w:rPr>
                <w:sz w:val="20"/>
                <w:szCs w:val="20"/>
                <w:lang w:val="es-ES"/>
              </w:rPr>
              <w:t>Fuente: Información provista por el Ministerio de Desarrollo Social y el Ministerio de Economía y Finanzas del Perú</w:t>
            </w:r>
          </w:p>
        </w:tc>
      </w:tr>
      <w:tr w:rsidR="008E0494" w:rsidRPr="00AB7D25" w:rsidTr="00C253A6">
        <w:trPr>
          <w:trHeight w:val="413"/>
          <w:tblHeader/>
        </w:trPr>
        <w:tc>
          <w:tcPr>
            <w:tcW w:w="442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E0494" w:rsidRPr="009E5E27" w:rsidRDefault="008E0494" w:rsidP="009E5E27">
            <w:pPr>
              <w:jc w:val="both"/>
              <w:rPr>
                <w:sz w:val="20"/>
                <w:szCs w:val="20"/>
                <w:lang w:val="es-ES"/>
              </w:rPr>
            </w:pPr>
            <w:r w:rsidRPr="009E5E27">
              <w:rPr>
                <w:sz w:val="20"/>
                <w:szCs w:val="20"/>
                <w:lang w:val="es-ES"/>
              </w:rPr>
              <w:t>Número de niños y niñas beneficiados de las inversiones del FED</w:t>
            </w:r>
          </w:p>
        </w:tc>
        <w:tc>
          <w:tcPr>
            <w:tcW w:w="1107" w:type="dxa"/>
            <w:tcBorders>
              <w:top w:val="single" w:sz="4" w:space="0" w:color="auto"/>
              <w:left w:val="single" w:sz="4" w:space="0" w:color="auto"/>
              <w:bottom w:val="single" w:sz="4" w:space="0" w:color="auto"/>
              <w:right w:val="single" w:sz="4" w:space="0" w:color="auto"/>
            </w:tcBorders>
            <w:shd w:val="clear" w:color="auto" w:fill="FFFFFF"/>
            <w:vAlign w:val="center"/>
          </w:tcPr>
          <w:p w:rsidR="008E0494" w:rsidRPr="009E5E27" w:rsidRDefault="008E0494" w:rsidP="00ED03F0">
            <w:pPr>
              <w:jc w:val="right"/>
              <w:rPr>
                <w:sz w:val="20"/>
                <w:szCs w:val="20"/>
                <w:lang w:val="es-ES"/>
              </w:rPr>
            </w:pPr>
            <w:r w:rsidRPr="009E5E27">
              <w:rPr>
                <w:sz w:val="20"/>
                <w:szCs w:val="20"/>
                <w:lang w:val="es-ES"/>
              </w:rPr>
              <w:t>0</w:t>
            </w:r>
          </w:p>
        </w:tc>
        <w:tc>
          <w:tcPr>
            <w:tcW w:w="1163" w:type="dxa"/>
            <w:tcBorders>
              <w:top w:val="single" w:sz="4" w:space="0" w:color="auto"/>
              <w:left w:val="single" w:sz="4" w:space="0" w:color="auto"/>
              <w:bottom w:val="single" w:sz="4" w:space="0" w:color="auto"/>
              <w:right w:val="single" w:sz="4" w:space="0" w:color="auto"/>
            </w:tcBorders>
            <w:shd w:val="clear" w:color="auto" w:fill="FFFFFF"/>
            <w:vAlign w:val="center"/>
          </w:tcPr>
          <w:p w:rsidR="008E0494" w:rsidRPr="009E5E27" w:rsidRDefault="008E0494" w:rsidP="00ED03F0">
            <w:pPr>
              <w:jc w:val="right"/>
              <w:rPr>
                <w:sz w:val="20"/>
                <w:szCs w:val="20"/>
                <w:lang w:val="es-ES"/>
              </w:rPr>
            </w:pPr>
            <w:r w:rsidRPr="009E5E27">
              <w:rPr>
                <w:sz w:val="20"/>
                <w:szCs w:val="20"/>
                <w:lang w:val="es-ES"/>
              </w:rPr>
              <w:t>408.166 niños y niñas</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8E0494" w:rsidRPr="009E5E27" w:rsidRDefault="008E0494" w:rsidP="00ED03F0">
            <w:pPr>
              <w:jc w:val="right"/>
              <w:rPr>
                <w:sz w:val="20"/>
                <w:szCs w:val="20"/>
                <w:lang w:val="es-ES"/>
              </w:rPr>
            </w:pPr>
            <w:r w:rsidRPr="009E5E27">
              <w:rPr>
                <w:sz w:val="20"/>
                <w:szCs w:val="20"/>
                <w:lang w:val="es-ES"/>
              </w:rPr>
              <w:t>1.003.682 niños y niñas</w:t>
            </w:r>
          </w:p>
        </w:tc>
        <w:tc>
          <w:tcPr>
            <w:tcW w:w="5945" w:type="dxa"/>
            <w:tcBorders>
              <w:top w:val="single" w:sz="4" w:space="0" w:color="auto"/>
              <w:left w:val="single" w:sz="4" w:space="0" w:color="auto"/>
              <w:bottom w:val="single" w:sz="4" w:space="0" w:color="auto"/>
              <w:right w:val="single" w:sz="4" w:space="0" w:color="auto"/>
            </w:tcBorders>
            <w:shd w:val="clear" w:color="auto" w:fill="FFFFFF"/>
            <w:vAlign w:val="center"/>
          </w:tcPr>
          <w:p w:rsidR="008E0494" w:rsidRPr="009E5E27" w:rsidRDefault="008E0494" w:rsidP="009E5E27">
            <w:pPr>
              <w:jc w:val="both"/>
              <w:rPr>
                <w:sz w:val="20"/>
                <w:szCs w:val="20"/>
                <w:lang w:val="es-ES"/>
              </w:rPr>
            </w:pPr>
            <w:r w:rsidRPr="009E5E27">
              <w:rPr>
                <w:sz w:val="20"/>
                <w:szCs w:val="20"/>
                <w:lang w:val="es-ES"/>
              </w:rPr>
              <w:t>Los beneficiarios son niños y niñas menores de 6 años, en los distritos de quintiles 1 y 2.</w:t>
            </w:r>
          </w:p>
          <w:p w:rsidR="008E0494" w:rsidRPr="009E5E27" w:rsidRDefault="008E0494" w:rsidP="009E5E27">
            <w:pPr>
              <w:jc w:val="both"/>
              <w:rPr>
                <w:sz w:val="20"/>
                <w:szCs w:val="20"/>
                <w:lang w:val="es-ES"/>
              </w:rPr>
            </w:pPr>
            <w:r w:rsidRPr="009E5E27">
              <w:rPr>
                <w:sz w:val="20"/>
                <w:szCs w:val="20"/>
                <w:lang w:val="es-ES"/>
              </w:rPr>
              <w:t xml:space="preserve"> </w:t>
            </w:r>
          </w:p>
          <w:p w:rsidR="008E0494" w:rsidRPr="009E5E27" w:rsidRDefault="008E0494" w:rsidP="009E5E27">
            <w:pPr>
              <w:jc w:val="both"/>
              <w:rPr>
                <w:sz w:val="20"/>
                <w:szCs w:val="20"/>
                <w:lang w:val="es-ES"/>
              </w:rPr>
            </w:pPr>
            <w:r w:rsidRPr="009E5E27">
              <w:rPr>
                <w:sz w:val="20"/>
                <w:szCs w:val="20"/>
                <w:lang w:val="es-ES"/>
              </w:rPr>
              <w:t>Fuente: Información suministrada por el MIDIS. Datos Administrativos reportados año a año.</w:t>
            </w:r>
          </w:p>
          <w:p w:rsidR="008E0494" w:rsidRPr="009E5E27" w:rsidRDefault="008E0494" w:rsidP="009E5E27">
            <w:pPr>
              <w:jc w:val="both"/>
              <w:rPr>
                <w:sz w:val="20"/>
                <w:szCs w:val="20"/>
                <w:lang w:val="es-ES"/>
              </w:rPr>
            </w:pPr>
          </w:p>
        </w:tc>
      </w:tr>
      <w:tr w:rsidR="008E0494" w:rsidRPr="00AB7D25" w:rsidTr="00C253A6">
        <w:trPr>
          <w:trHeight w:val="413"/>
          <w:tblHeader/>
        </w:trPr>
        <w:tc>
          <w:tcPr>
            <w:tcW w:w="442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E0494" w:rsidRPr="009E5E27" w:rsidRDefault="008E0494" w:rsidP="009E5E27">
            <w:pPr>
              <w:jc w:val="both"/>
              <w:rPr>
                <w:sz w:val="20"/>
                <w:szCs w:val="20"/>
                <w:lang w:val="es-ES"/>
              </w:rPr>
            </w:pPr>
            <w:r w:rsidRPr="009E5E27">
              <w:rPr>
                <w:sz w:val="20"/>
                <w:szCs w:val="20"/>
                <w:lang w:val="es-ES"/>
              </w:rPr>
              <w:t>Número de niños y niñas que reciben alimentación escolar con el programa Qali Warma</w:t>
            </w:r>
          </w:p>
        </w:tc>
        <w:tc>
          <w:tcPr>
            <w:tcW w:w="1107" w:type="dxa"/>
            <w:tcBorders>
              <w:top w:val="single" w:sz="4" w:space="0" w:color="auto"/>
              <w:left w:val="single" w:sz="4" w:space="0" w:color="auto"/>
              <w:bottom w:val="single" w:sz="4" w:space="0" w:color="auto"/>
              <w:right w:val="single" w:sz="4" w:space="0" w:color="auto"/>
            </w:tcBorders>
            <w:shd w:val="clear" w:color="auto" w:fill="FFFFFF"/>
            <w:vAlign w:val="center"/>
          </w:tcPr>
          <w:p w:rsidR="008E0494" w:rsidRPr="009E5E27" w:rsidRDefault="008E0494" w:rsidP="00ED03F0">
            <w:pPr>
              <w:jc w:val="right"/>
              <w:rPr>
                <w:sz w:val="20"/>
                <w:szCs w:val="20"/>
                <w:lang w:val="es-ES"/>
              </w:rPr>
            </w:pPr>
            <w:r w:rsidRPr="009E5E27">
              <w:rPr>
                <w:sz w:val="20"/>
                <w:szCs w:val="20"/>
                <w:lang w:val="es-ES"/>
              </w:rPr>
              <w:t>2.634.361</w:t>
            </w:r>
          </w:p>
        </w:tc>
        <w:tc>
          <w:tcPr>
            <w:tcW w:w="1163" w:type="dxa"/>
            <w:tcBorders>
              <w:top w:val="single" w:sz="4" w:space="0" w:color="auto"/>
              <w:left w:val="single" w:sz="4" w:space="0" w:color="auto"/>
              <w:bottom w:val="single" w:sz="4" w:space="0" w:color="auto"/>
              <w:right w:val="single" w:sz="4" w:space="0" w:color="auto"/>
            </w:tcBorders>
            <w:shd w:val="clear" w:color="auto" w:fill="FFFFFF"/>
            <w:vAlign w:val="center"/>
          </w:tcPr>
          <w:p w:rsidR="008E0494" w:rsidRPr="009E5E27" w:rsidRDefault="008E0494" w:rsidP="00ED03F0">
            <w:pPr>
              <w:jc w:val="right"/>
              <w:rPr>
                <w:sz w:val="20"/>
                <w:szCs w:val="20"/>
                <w:lang w:val="es-ES"/>
              </w:rPr>
            </w:pPr>
            <w:r w:rsidRPr="009E5E27">
              <w:rPr>
                <w:sz w:val="20"/>
                <w:szCs w:val="20"/>
                <w:lang w:val="es-ES"/>
              </w:rPr>
              <w:t>3.190.735</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8E0494" w:rsidRPr="009E5E27" w:rsidRDefault="008E0494" w:rsidP="00ED03F0">
            <w:pPr>
              <w:jc w:val="right"/>
              <w:rPr>
                <w:sz w:val="20"/>
                <w:szCs w:val="20"/>
                <w:lang w:val="es-ES"/>
              </w:rPr>
            </w:pPr>
            <w:r w:rsidRPr="009E5E27">
              <w:rPr>
                <w:sz w:val="20"/>
                <w:szCs w:val="20"/>
                <w:lang w:val="es-ES"/>
              </w:rPr>
              <w:t>3.190.735</w:t>
            </w:r>
          </w:p>
        </w:tc>
        <w:tc>
          <w:tcPr>
            <w:tcW w:w="5945" w:type="dxa"/>
            <w:tcBorders>
              <w:top w:val="single" w:sz="4" w:space="0" w:color="auto"/>
              <w:left w:val="single" w:sz="4" w:space="0" w:color="auto"/>
              <w:bottom w:val="single" w:sz="4" w:space="0" w:color="auto"/>
              <w:right w:val="single" w:sz="4" w:space="0" w:color="auto"/>
            </w:tcBorders>
            <w:shd w:val="clear" w:color="auto" w:fill="FFFFFF"/>
            <w:vAlign w:val="center"/>
          </w:tcPr>
          <w:p w:rsidR="008E0494" w:rsidRPr="009E5E27" w:rsidRDefault="008E0494" w:rsidP="009E5E27">
            <w:pPr>
              <w:jc w:val="both"/>
              <w:rPr>
                <w:sz w:val="20"/>
                <w:szCs w:val="20"/>
                <w:lang w:val="es-ES"/>
              </w:rPr>
            </w:pPr>
            <w:r w:rsidRPr="009E5E27">
              <w:rPr>
                <w:sz w:val="20"/>
                <w:szCs w:val="20"/>
                <w:lang w:val="es-ES"/>
              </w:rPr>
              <w:t>Datos de la línea de base son de 2013.</w:t>
            </w:r>
          </w:p>
          <w:p w:rsidR="008E0494" w:rsidRPr="009E5E27" w:rsidRDefault="008E0494" w:rsidP="009E5E27">
            <w:pPr>
              <w:jc w:val="both"/>
              <w:rPr>
                <w:sz w:val="20"/>
                <w:szCs w:val="20"/>
                <w:lang w:val="es-ES"/>
              </w:rPr>
            </w:pPr>
          </w:p>
          <w:p w:rsidR="008E0494" w:rsidRPr="009E5E27" w:rsidRDefault="008E0494" w:rsidP="009E5E27">
            <w:pPr>
              <w:jc w:val="both"/>
              <w:rPr>
                <w:sz w:val="20"/>
                <w:szCs w:val="20"/>
                <w:lang w:val="es-ES"/>
              </w:rPr>
            </w:pPr>
            <w:r w:rsidRPr="009E5E27">
              <w:rPr>
                <w:sz w:val="20"/>
                <w:szCs w:val="20"/>
                <w:lang w:val="es-ES"/>
              </w:rPr>
              <w:t xml:space="preserve">Fuente: Información suministrada por el MIDIS. Datos Administrativos reportados año a año. </w:t>
            </w:r>
          </w:p>
          <w:p w:rsidR="008E0494" w:rsidRPr="009E5E27" w:rsidRDefault="008E0494" w:rsidP="009E5E27">
            <w:pPr>
              <w:jc w:val="both"/>
              <w:rPr>
                <w:sz w:val="20"/>
                <w:szCs w:val="20"/>
                <w:lang w:val="es-ES"/>
              </w:rPr>
            </w:pPr>
            <w:r w:rsidRPr="009E5E27">
              <w:rPr>
                <w:sz w:val="20"/>
                <w:szCs w:val="20"/>
                <w:lang w:val="es-ES"/>
              </w:rPr>
              <w:t xml:space="preserve">Fuente: </w:t>
            </w:r>
            <w:hyperlink r:id="rId20" w:history="1">
              <w:r w:rsidRPr="009E5E27">
                <w:rPr>
                  <w:sz w:val="20"/>
                  <w:szCs w:val="20"/>
                  <w:lang w:val="es-ES"/>
                </w:rPr>
                <w:t>http://www.midis.gob.pe/mapas/infomidis/</w:t>
              </w:r>
            </w:hyperlink>
          </w:p>
          <w:p w:rsidR="008E0494" w:rsidRPr="009E5E27" w:rsidRDefault="008E0494" w:rsidP="009E5E27">
            <w:pPr>
              <w:jc w:val="both"/>
              <w:rPr>
                <w:sz w:val="20"/>
                <w:szCs w:val="20"/>
                <w:lang w:val="es-ES"/>
              </w:rPr>
            </w:pPr>
          </w:p>
        </w:tc>
      </w:tr>
      <w:tr w:rsidR="008E0494" w:rsidRPr="00AB7D25" w:rsidTr="00C253A6">
        <w:trPr>
          <w:trHeight w:val="413"/>
          <w:tblHeader/>
        </w:trPr>
        <w:tc>
          <w:tcPr>
            <w:tcW w:w="442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E0494" w:rsidRPr="009E5E27" w:rsidRDefault="008E0494" w:rsidP="009E5E27">
            <w:pPr>
              <w:jc w:val="both"/>
              <w:rPr>
                <w:sz w:val="20"/>
                <w:szCs w:val="20"/>
                <w:lang w:val="es-ES"/>
              </w:rPr>
            </w:pPr>
            <w:r w:rsidRPr="009E5E27">
              <w:rPr>
                <w:sz w:val="20"/>
                <w:szCs w:val="20"/>
                <w:lang w:val="es-ES"/>
              </w:rPr>
              <w:t xml:space="preserve">Niños y niñas de educación secundaria en comunidades nativas que reciben alimentación escolar con el programa </w:t>
            </w:r>
            <w:proofErr w:type="spellStart"/>
            <w:r w:rsidRPr="009E5E27">
              <w:rPr>
                <w:sz w:val="20"/>
                <w:szCs w:val="20"/>
                <w:lang w:val="es-ES"/>
              </w:rPr>
              <w:t>Qali</w:t>
            </w:r>
            <w:proofErr w:type="spellEnd"/>
            <w:r w:rsidRPr="009E5E27">
              <w:rPr>
                <w:sz w:val="20"/>
                <w:szCs w:val="20"/>
                <w:lang w:val="es-ES"/>
              </w:rPr>
              <w:t xml:space="preserve"> </w:t>
            </w:r>
            <w:proofErr w:type="spellStart"/>
            <w:r w:rsidRPr="009E5E27">
              <w:rPr>
                <w:sz w:val="20"/>
                <w:szCs w:val="20"/>
                <w:lang w:val="es-ES"/>
              </w:rPr>
              <w:t>Warma</w:t>
            </w:r>
            <w:proofErr w:type="spellEnd"/>
          </w:p>
        </w:tc>
        <w:tc>
          <w:tcPr>
            <w:tcW w:w="1107" w:type="dxa"/>
            <w:tcBorders>
              <w:top w:val="single" w:sz="4" w:space="0" w:color="auto"/>
              <w:left w:val="single" w:sz="4" w:space="0" w:color="auto"/>
              <w:bottom w:val="single" w:sz="4" w:space="0" w:color="auto"/>
              <w:right w:val="single" w:sz="4" w:space="0" w:color="auto"/>
            </w:tcBorders>
            <w:shd w:val="clear" w:color="auto" w:fill="FFFFFF"/>
            <w:vAlign w:val="center"/>
          </w:tcPr>
          <w:p w:rsidR="008E0494" w:rsidRPr="009E5E27" w:rsidRDefault="008E0494" w:rsidP="00ED03F0">
            <w:pPr>
              <w:jc w:val="right"/>
              <w:rPr>
                <w:sz w:val="20"/>
                <w:szCs w:val="20"/>
                <w:lang w:val="es-ES"/>
              </w:rPr>
            </w:pPr>
            <w:r w:rsidRPr="009E5E27">
              <w:rPr>
                <w:sz w:val="20"/>
                <w:szCs w:val="20"/>
                <w:lang w:val="es-ES"/>
              </w:rPr>
              <w:t>0</w:t>
            </w:r>
          </w:p>
        </w:tc>
        <w:tc>
          <w:tcPr>
            <w:tcW w:w="1163" w:type="dxa"/>
            <w:tcBorders>
              <w:top w:val="single" w:sz="4" w:space="0" w:color="auto"/>
              <w:left w:val="single" w:sz="4" w:space="0" w:color="auto"/>
              <w:bottom w:val="single" w:sz="4" w:space="0" w:color="auto"/>
              <w:right w:val="single" w:sz="4" w:space="0" w:color="auto"/>
            </w:tcBorders>
            <w:shd w:val="clear" w:color="auto" w:fill="FFFFFF"/>
            <w:vAlign w:val="center"/>
          </w:tcPr>
          <w:p w:rsidR="008E0494" w:rsidRPr="009E5E27" w:rsidRDefault="008E0494" w:rsidP="00ED03F0">
            <w:pPr>
              <w:jc w:val="right"/>
              <w:rPr>
                <w:sz w:val="20"/>
                <w:szCs w:val="20"/>
                <w:lang w:val="es-ES"/>
              </w:rPr>
            </w:pPr>
            <w:r w:rsidRPr="009E5E27">
              <w:rPr>
                <w:sz w:val="20"/>
                <w:szCs w:val="20"/>
                <w:lang w:val="es-ES"/>
              </w:rPr>
              <w:t>17.500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8E0494" w:rsidRPr="009E5E27" w:rsidRDefault="008E0494" w:rsidP="00ED03F0">
            <w:pPr>
              <w:jc w:val="right"/>
              <w:rPr>
                <w:sz w:val="20"/>
                <w:szCs w:val="20"/>
                <w:lang w:val="es-ES"/>
              </w:rPr>
            </w:pPr>
            <w:r w:rsidRPr="009E5E27">
              <w:rPr>
                <w:sz w:val="20"/>
                <w:szCs w:val="20"/>
                <w:lang w:val="es-ES"/>
              </w:rPr>
              <w:t>20.000</w:t>
            </w:r>
          </w:p>
        </w:tc>
        <w:tc>
          <w:tcPr>
            <w:tcW w:w="5945" w:type="dxa"/>
            <w:tcBorders>
              <w:top w:val="single" w:sz="4" w:space="0" w:color="auto"/>
              <w:left w:val="single" w:sz="4" w:space="0" w:color="auto"/>
              <w:bottom w:val="single" w:sz="4" w:space="0" w:color="auto"/>
              <w:right w:val="single" w:sz="4" w:space="0" w:color="auto"/>
            </w:tcBorders>
            <w:shd w:val="clear" w:color="auto" w:fill="FFFFFF"/>
            <w:vAlign w:val="center"/>
          </w:tcPr>
          <w:p w:rsidR="008E0494" w:rsidRPr="009E5E27" w:rsidRDefault="008E0494" w:rsidP="009E5E27">
            <w:pPr>
              <w:jc w:val="both"/>
              <w:rPr>
                <w:sz w:val="20"/>
                <w:szCs w:val="20"/>
                <w:lang w:val="es-ES"/>
              </w:rPr>
            </w:pPr>
            <w:r w:rsidRPr="009E5E27">
              <w:rPr>
                <w:sz w:val="20"/>
                <w:szCs w:val="20"/>
                <w:lang w:val="es-ES"/>
              </w:rPr>
              <w:t>Fuente: Información suministrada por el MIDIS. Datos Administrativos reportados año a año.</w:t>
            </w:r>
          </w:p>
        </w:tc>
      </w:tr>
      <w:tr w:rsidR="00ED03F0" w:rsidRPr="009E5E27" w:rsidTr="003F0418">
        <w:trPr>
          <w:trHeight w:val="413"/>
          <w:tblHeader/>
        </w:trPr>
        <w:tc>
          <w:tcPr>
            <w:tcW w:w="4428" w:type="dxa"/>
            <w:gridSpan w:val="2"/>
            <w:tcBorders>
              <w:top w:val="single" w:sz="4" w:space="0" w:color="auto"/>
              <w:left w:val="single" w:sz="4" w:space="0" w:color="auto"/>
              <w:bottom w:val="single" w:sz="4" w:space="0" w:color="auto"/>
              <w:right w:val="single" w:sz="4" w:space="0" w:color="auto"/>
            </w:tcBorders>
            <w:shd w:val="clear" w:color="auto" w:fill="4F81BD"/>
            <w:vAlign w:val="center"/>
          </w:tcPr>
          <w:p w:rsidR="00ED03F0" w:rsidRPr="009E5E27" w:rsidRDefault="00ED03F0" w:rsidP="003F0418">
            <w:pPr>
              <w:tabs>
                <w:tab w:val="left" w:pos="2235"/>
              </w:tabs>
              <w:jc w:val="center"/>
              <w:rPr>
                <w:sz w:val="20"/>
                <w:szCs w:val="20"/>
                <w:lang w:val="es-ES"/>
              </w:rPr>
            </w:pPr>
            <w:r w:rsidRPr="009E5E27">
              <w:rPr>
                <w:b/>
                <w:sz w:val="20"/>
                <w:szCs w:val="20"/>
                <w:lang w:val="es-ES"/>
              </w:rPr>
              <w:lastRenderedPageBreak/>
              <w:t>Indicadores de resultado</w:t>
            </w:r>
          </w:p>
        </w:tc>
        <w:tc>
          <w:tcPr>
            <w:tcW w:w="1107" w:type="dxa"/>
            <w:tcBorders>
              <w:top w:val="single" w:sz="4" w:space="0" w:color="auto"/>
              <w:left w:val="single" w:sz="4" w:space="0" w:color="auto"/>
              <w:bottom w:val="single" w:sz="4" w:space="0" w:color="auto"/>
              <w:right w:val="single" w:sz="4" w:space="0" w:color="auto"/>
            </w:tcBorders>
            <w:shd w:val="clear" w:color="auto" w:fill="4F81BD"/>
            <w:vAlign w:val="center"/>
          </w:tcPr>
          <w:p w:rsidR="00ED03F0" w:rsidRPr="009E5E27" w:rsidRDefault="00ED03F0" w:rsidP="003F0418">
            <w:pPr>
              <w:jc w:val="center"/>
              <w:rPr>
                <w:b/>
                <w:sz w:val="20"/>
                <w:szCs w:val="20"/>
                <w:lang w:val="es-ES"/>
              </w:rPr>
            </w:pPr>
            <w:r w:rsidRPr="009E5E27">
              <w:rPr>
                <w:b/>
                <w:sz w:val="20"/>
                <w:szCs w:val="20"/>
                <w:lang w:val="es-ES"/>
              </w:rPr>
              <w:t>Base</w:t>
            </w:r>
          </w:p>
          <w:p w:rsidR="00ED03F0" w:rsidRPr="009E5E27" w:rsidRDefault="00ED03F0" w:rsidP="003F0418">
            <w:pPr>
              <w:jc w:val="center"/>
              <w:rPr>
                <w:sz w:val="20"/>
                <w:szCs w:val="20"/>
                <w:lang w:val="es-ES"/>
              </w:rPr>
            </w:pPr>
            <w:r w:rsidRPr="009E5E27">
              <w:rPr>
                <w:b/>
                <w:sz w:val="20"/>
                <w:szCs w:val="20"/>
                <w:lang w:val="es-ES"/>
              </w:rPr>
              <w:t>(2012)</w:t>
            </w:r>
          </w:p>
        </w:tc>
        <w:tc>
          <w:tcPr>
            <w:tcW w:w="1163" w:type="dxa"/>
            <w:tcBorders>
              <w:top w:val="single" w:sz="4" w:space="0" w:color="auto"/>
              <w:left w:val="single" w:sz="4" w:space="0" w:color="auto"/>
              <w:bottom w:val="single" w:sz="4" w:space="0" w:color="auto"/>
              <w:right w:val="single" w:sz="4" w:space="0" w:color="auto"/>
            </w:tcBorders>
            <w:shd w:val="clear" w:color="auto" w:fill="4F81BD"/>
          </w:tcPr>
          <w:p w:rsidR="00ED03F0" w:rsidRPr="009E5E27" w:rsidRDefault="00ED03F0" w:rsidP="003F0418">
            <w:pPr>
              <w:jc w:val="center"/>
              <w:rPr>
                <w:b/>
                <w:sz w:val="20"/>
                <w:szCs w:val="20"/>
                <w:lang w:val="es-ES"/>
              </w:rPr>
            </w:pPr>
            <w:r w:rsidRPr="009E5E27">
              <w:rPr>
                <w:b/>
                <w:sz w:val="20"/>
                <w:szCs w:val="20"/>
                <w:lang w:val="es-ES"/>
              </w:rPr>
              <w:t>Avance</w:t>
            </w:r>
          </w:p>
          <w:p w:rsidR="00ED03F0" w:rsidRPr="009E5E27" w:rsidRDefault="00ED03F0" w:rsidP="003F0418">
            <w:pPr>
              <w:jc w:val="center"/>
              <w:rPr>
                <w:sz w:val="20"/>
                <w:szCs w:val="20"/>
                <w:lang w:val="es-ES"/>
              </w:rPr>
            </w:pPr>
            <w:r w:rsidRPr="009E5E27">
              <w:rPr>
                <w:b/>
                <w:sz w:val="20"/>
                <w:szCs w:val="20"/>
                <w:lang w:val="es-ES"/>
              </w:rPr>
              <w:t>(2014)</w:t>
            </w:r>
          </w:p>
        </w:tc>
        <w:tc>
          <w:tcPr>
            <w:tcW w:w="1181" w:type="dxa"/>
            <w:tcBorders>
              <w:top w:val="single" w:sz="4" w:space="0" w:color="auto"/>
              <w:left w:val="single" w:sz="4" w:space="0" w:color="auto"/>
              <w:bottom w:val="single" w:sz="4" w:space="0" w:color="auto"/>
              <w:right w:val="single" w:sz="4" w:space="0" w:color="auto"/>
            </w:tcBorders>
            <w:shd w:val="clear" w:color="auto" w:fill="4F81BD"/>
            <w:vAlign w:val="center"/>
          </w:tcPr>
          <w:p w:rsidR="00ED03F0" w:rsidRPr="009E5E27" w:rsidRDefault="00ED03F0" w:rsidP="003F0418">
            <w:pPr>
              <w:jc w:val="center"/>
              <w:rPr>
                <w:sz w:val="20"/>
                <w:szCs w:val="20"/>
                <w:lang w:val="es-ES"/>
              </w:rPr>
            </w:pPr>
            <w:r w:rsidRPr="009E5E27">
              <w:rPr>
                <w:b/>
                <w:sz w:val="20"/>
                <w:szCs w:val="20"/>
                <w:lang w:val="es-ES"/>
              </w:rPr>
              <w:t>Meta final (2016)</w:t>
            </w:r>
          </w:p>
        </w:tc>
        <w:tc>
          <w:tcPr>
            <w:tcW w:w="5945" w:type="dxa"/>
            <w:tcBorders>
              <w:top w:val="single" w:sz="4" w:space="0" w:color="auto"/>
              <w:left w:val="single" w:sz="4" w:space="0" w:color="auto"/>
              <w:bottom w:val="single" w:sz="4" w:space="0" w:color="auto"/>
              <w:right w:val="single" w:sz="4" w:space="0" w:color="auto"/>
            </w:tcBorders>
            <w:shd w:val="clear" w:color="auto" w:fill="4F81BD"/>
            <w:vAlign w:val="center"/>
          </w:tcPr>
          <w:p w:rsidR="00ED03F0" w:rsidRPr="009E5E27" w:rsidRDefault="00ED03F0" w:rsidP="003F0418">
            <w:pPr>
              <w:jc w:val="center"/>
              <w:rPr>
                <w:sz w:val="20"/>
                <w:szCs w:val="20"/>
                <w:lang w:val="es-ES"/>
              </w:rPr>
            </w:pPr>
            <w:r w:rsidRPr="009E5E27">
              <w:rPr>
                <w:b/>
                <w:sz w:val="20"/>
                <w:szCs w:val="20"/>
                <w:lang w:val="es-ES"/>
              </w:rPr>
              <w:t>Observaciones</w:t>
            </w:r>
          </w:p>
        </w:tc>
      </w:tr>
      <w:tr w:rsidR="008E0494" w:rsidRPr="00AB7D25" w:rsidTr="00C253A6">
        <w:trPr>
          <w:trHeight w:val="413"/>
          <w:tblHeader/>
        </w:trPr>
        <w:tc>
          <w:tcPr>
            <w:tcW w:w="442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E0494" w:rsidRPr="009E5E27" w:rsidRDefault="008E0494" w:rsidP="009E5E27">
            <w:pPr>
              <w:jc w:val="both"/>
              <w:rPr>
                <w:sz w:val="20"/>
                <w:szCs w:val="20"/>
                <w:lang w:val="es-ES"/>
              </w:rPr>
            </w:pPr>
            <w:r w:rsidRPr="009E5E27">
              <w:rPr>
                <w:sz w:val="20"/>
                <w:szCs w:val="20"/>
                <w:lang w:val="es-ES"/>
              </w:rPr>
              <w:t>Beneficiarios de programas seleccionados contra la pobreza</w:t>
            </w:r>
          </w:p>
        </w:tc>
        <w:tc>
          <w:tcPr>
            <w:tcW w:w="1107" w:type="dxa"/>
            <w:tcBorders>
              <w:top w:val="single" w:sz="4" w:space="0" w:color="auto"/>
              <w:left w:val="single" w:sz="4" w:space="0" w:color="auto"/>
              <w:bottom w:val="single" w:sz="4" w:space="0" w:color="auto"/>
              <w:right w:val="single" w:sz="4" w:space="0" w:color="auto"/>
            </w:tcBorders>
            <w:shd w:val="clear" w:color="auto" w:fill="FFFFFF"/>
            <w:vAlign w:val="center"/>
          </w:tcPr>
          <w:p w:rsidR="008E0494" w:rsidRPr="009E5E27" w:rsidRDefault="008E0494" w:rsidP="009E5E27">
            <w:pPr>
              <w:jc w:val="both"/>
              <w:rPr>
                <w:sz w:val="20"/>
                <w:szCs w:val="20"/>
                <w:lang w:val="es-ES"/>
              </w:rPr>
            </w:pPr>
            <w:r w:rsidRPr="009E5E27">
              <w:rPr>
                <w:color w:val="000000"/>
                <w:sz w:val="22"/>
                <w:szCs w:val="22"/>
              </w:rPr>
              <w:t>712.981</w:t>
            </w:r>
          </w:p>
        </w:tc>
        <w:tc>
          <w:tcPr>
            <w:tcW w:w="1163" w:type="dxa"/>
            <w:tcBorders>
              <w:top w:val="single" w:sz="4" w:space="0" w:color="auto"/>
              <w:left w:val="single" w:sz="4" w:space="0" w:color="auto"/>
              <w:bottom w:val="single" w:sz="4" w:space="0" w:color="auto"/>
              <w:right w:val="single" w:sz="4" w:space="0" w:color="auto"/>
            </w:tcBorders>
            <w:shd w:val="clear" w:color="auto" w:fill="FFFFFF"/>
            <w:vAlign w:val="center"/>
          </w:tcPr>
          <w:p w:rsidR="008E0494" w:rsidRPr="009E5E27" w:rsidRDefault="008E0494" w:rsidP="009E5E27">
            <w:pPr>
              <w:jc w:val="both"/>
              <w:rPr>
                <w:sz w:val="20"/>
                <w:szCs w:val="20"/>
                <w:lang w:val="es-ES"/>
              </w:rPr>
            </w:pPr>
            <w:r w:rsidRPr="009E5E27">
              <w:rPr>
                <w:color w:val="000000"/>
                <w:sz w:val="22"/>
                <w:szCs w:val="22"/>
              </w:rPr>
              <w:t>948.887</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8E0494" w:rsidRPr="009E5E27" w:rsidRDefault="008E0494" w:rsidP="009E5E27">
            <w:pPr>
              <w:jc w:val="both"/>
              <w:rPr>
                <w:sz w:val="20"/>
                <w:szCs w:val="20"/>
                <w:lang w:val="es-ES"/>
              </w:rPr>
            </w:pPr>
            <w:r w:rsidRPr="009E5E27">
              <w:rPr>
                <w:color w:val="000000"/>
                <w:sz w:val="22"/>
                <w:szCs w:val="22"/>
              </w:rPr>
              <w:t>1.998.993</w:t>
            </w:r>
          </w:p>
        </w:tc>
        <w:tc>
          <w:tcPr>
            <w:tcW w:w="5945" w:type="dxa"/>
            <w:tcBorders>
              <w:top w:val="single" w:sz="4" w:space="0" w:color="auto"/>
              <w:left w:val="single" w:sz="4" w:space="0" w:color="auto"/>
              <w:bottom w:val="single" w:sz="4" w:space="0" w:color="auto"/>
              <w:right w:val="single" w:sz="4" w:space="0" w:color="auto"/>
            </w:tcBorders>
            <w:shd w:val="clear" w:color="auto" w:fill="FFFFFF"/>
            <w:vAlign w:val="center"/>
          </w:tcPr>
          <w:p w:rsidR="008E0494" w:rsidRPr="009E5E27" w:rsidRDefault="008E0494" w:rsidP="009E5E27">
            <w:pPr>
              <w:jc w:val="both"/>
              <w:rPr>
                <w:sz w:val="20"/>
                <w:szCs w:val="20"/>
                <w:lang w:val="es-ES"/>
              </w:rPr>
            </w:pPr>
            <w:r w:rsidRPr="009E5E27">
              <w:rPr>
                <w:sz w:val="20"/>
                <w:szCs w:val="20"/>
                <w:lang w:val="es-ES"/>
              </w:rPr>
              <w:t xml:space="preserve">Los datos corresponden a la sumatoria de usuarios y beneficiarios de los Programas </w:t>
            </w:r>
            <w:proofErr w:type="spellStart"/>
            <w:r w:rsidRPr="009E5E27">
              <w:rPr>
                <w:sz w:val="20"/>
                <w:szCs w:val="20"/>
                <w:lang w:val="es-ES"/>
              </w:rPr>
              <w:t>Cunamas</w:t>
            </w:r>
            <w:proofErr w:type="spellEnd"/>
            <w:r w:rsidRPr="009E5E27">
              <w:rPr>
                <w:sz w:val="20"/>
                <w:szCs w:val="20"/>
                <w:lang w:val="es-ES"/>
              </w:rPr>
              <w:t>, Juntos y de la implementación de la estrategia de inclusión financiera del MIDIS.</w:t>
            </w:r>
          </w:p>
          <w:p w:rsidR="008E0494" w:rsidRPr="009E5E27" w:rsidRDefault="008E0494" w:rsidP="009E5E27">
            <w:pPr>
              <w:jc w:val="both"/>
              <w:rPr>
                <w:sz w:val="20"/>
                <w:szCs w:val="20"/>
                <w:lang w:val="es-ES"/>
              </w:rPr>
            </w:pPr>
          </w:p>
          <w:p w:rsidR="008E0494" w:rsidRPr="009E5E27" w:rsidRDefault="008E0494" w:rsidP="009E5E27">
            <w:pPr>
              <w:jc w:val="both"/>
              <w:rPr>
                <w:sz w:val="20"/>
                <w:szCs w:val="20"/>
                <w:lang w:val="es-ES"/>
              </w:rPr>
            </w:pPr>
            <w:r w:rsidRPr="009E5E27">
              <w:rPr>
                <w:sz w:val="20"/>
                <w:szCs w:val="20"/>
                <w:lang w:val="es-ES"/>
              </w:rPr>
              <w:t>Fuente</w:t>
            </w:r>
            <w:proofErr w:type="gramStart"/>
            <w:r w:rsidRPr="009E5E27">
              <w:rPr>
                <w:sz w:val="20"/>
                <w:szCs w:val="20"/>
                <w:lang w:val="es-ES"/>
              </w:rPr>
              <w:t>:  Los</w:t>
            </w:r>
            <w:proofErr w:type="gramEnd"/>
            <w:r w:rsidRPr="009E5E27">
              <w:rPr>
                <w:sz w:val="20"/>
                <w:szCs w:val="20"/>
                <w:lang w:val="es-ES"/>
              </w:rPr>
              <w:t xml:space="preserve"> datos reportados son anuales y toman como base los datos suministrados por el MIDIS.</w:t>
            </w:r>
          </w:p>
          <w:p w:rsidR="008E0494" w:rsidRPr="009E5E27" w:rsidRDefault="008E0494" w:rsidP="009E5E27">
            <w:pPr>
              <w:jc w:val="both"/>
              <w:rPr>
                <w:sz w:val="20"/>
                <w:szCs w:val="20"/>
                <w:lang w:val="es-ES"/>
              </w:rPr>
            </w:pPr>
          </w:p>
          <w:p w:rsidR="008E0494" w:rsidRPr="009E5E27" w:rsidRDefault="008E0494" w:rsidP="009E5E27">
            <w:pPr>
              <w:jc w:val="both"/>
              <w:rPr>
                <w:sz w:val="20"/>
                <w:szCs w:val="20"/>
                <w:lang w:val="es-ES_tradnl"/>
              </w:rPr>
            </w:pPr>
            <w:r w:rsidRPr="009E5E27">
              <w:rPr>
                <w:sz w:val="20"/>
                <w:szCs w:val="20"/>
                <w:lang w:val="es-ES"/>
              </w:rPr>
              <w:t>El presupuesto agregado para estos programas para el 2014 ascendía a s</w:t>
            </w:r>
            <w:proofErr w:type="gramStart"/>
            <w:r w:rsidRPr="009E5E27">
              <w:rPr>
                <w:sz w:val="20"/>
                <w:szCs w:val="20"/>
                <w:lang w:val="es-ES"/>
              </w:rPr>
              <w:t>./</w:t>
            </w:r>
            <w:proofErr w:type="gramEnd"/>
            <w:r w:rsidRPr="009E5E27">
              <w:rPr>
                <w:sz w:val="20"/>
                <w:szCs w:val="20"/>
                <w:lang w:val="es-ES"/>
              </w:rPr>
              <w:t xml:space="preserve"> 1.394. 975.679, el cual se distribuyó de la siguiente forma:</w:t>
            </w:r>
          </w:p>
          <w:p w:rsidR="008E0494" w:rsidRPr="009E5E27" w:rsidRDefault="008E0494" w:rsidP="009E5E27">
            <w:pPr>
              <w:jc w:val="both"/>
              <w:rPr>
                <w:sz w:val="20"/>
                <w:szCs w:val="20"/>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16"/>
              <w:gridCol w:w="2160"/>
            </w:tblGrid>
            <w:tr w:rsidR="008E0494" w:rsidRPr="00AB7D25" w:rsidTr="004064A1">
              <w:tc>
                <w:tcPr>
                  <w:tcW w:w="2016" w:type="dxa"/>
                  <w:shd w:val="clear" w:color="auto" w:fill="8DB3E2" w:themeFill="text2" w:themeFillTint="66"/>
                </w:tcPr>
                <w:p w:rsidR="008E0494" w:rsidRPr="009E5E27" w:rsidRDefault="008E0494" w:rsidP="009E5E27">
                  <w:pPr>
                    <w:jc w:val="both"/>
                    <w:rPr>
                      <w:b/>
                      <w:sz w:val="20"/>
                      <w:szCs w:val="20"/>
                      <w:lang w:val="es-ES"/>
                    </w:rPr>
                  </w:pPr>
                  <w:r w:rsidRPr="009E5E27">
                    <w:rPr>
                      <w:b/>
                      <w:sz w:val="20"/>
                      <w:szCs w:val="20"/>
                      <w:lang w:val="es-ES"/>
                    </w:rPr>
                    <w:t>Programa</w:t>
                  </w:r>
                </w:p>
              </w:tc>
              <w:tc>
                <w:tcPr>
                  <w:tcW w:w="2160" w:type="dxa"/>
                  <w:shd w:val="clear" w:color="auto" w:fill="8DB3E2" w:themeFill="text2" w:themeFillTint="66"/>
                </w:tcPr>
                <w:p w:rsidR="008E0494" w:rsidRPr="009E5E27" w:rsidRDefault="008E0494" w:rsidP="009E5E27">
                  <w:pPr>
                    <w:jc w:val="both"/>
                    <w:rPr>
                      <w:b/>
                      <w:sz w:val="20"/>
                      <w:szCs w:val="20"/>
                      <w:lang w:val="es-ES"/>
                    </w:rPr>
                  </w:pPr>
                  <w:r w:rsidRPr="009E5E27">
                    <w:rPr>
                      <w:b/>
                      <w:sz w:val="20"/>
                      <w:szCs w:val="20"/>
                      <w:lang w:val="es-ES"/>
                    </w:rPr>
                    <w:t>Monto (nuevos soles)</w:t>
                  </w:r>
                </w:p>
              </w:tc>
            </w:tr>
            <w:tr w:rsidR="008E0494" w:rsidRPr="00AB7D25" w:rsidTr="009F1C9D">
              <w:tc>
                <w:tcPr>
                  <w:tcW w:w="2016" w:type="dxa"/>
                  <w:shd w:val="clear" w:color="auto" w:fill="auto"/>
                </w:tcPr>
                <w:p w:rsidR="008E0494" w:rsidRPr="009E5E27" w:rsidRDefault="008E0494" w:rsidP="009E5E27">
                  <w:pPr>
                    <w:jc w:val="both"/>
                    <w:rPr>
                      <w:sz w:val="20"/>
                      <w:szCs w:val="20"/>
                      <w:lang w:val="es-ES"/>
                    </w:rPr>
                  </w:pPr>
                  <w:proofErr w:type="spellStart"/>
                  <w:r w:rsidRPr="009E5E27">
                    <w:rPr>
                      <w:sz w:val="20"/>
                      <w:szCs w:val="20"/>
                      <w:lang w:val="es-ES"/>
                    </w:rPr>
                    <w:t>Cunamas</w:t>
                  </w:r>
                  <w:proofErr w:type="spellEnd"/>
                </w:p>
              </w:tc>
              <w:tc>
                <w:tcPr>
                  <w:tcW w:w="2160" w:type="dxa"/>
                  <w:shd w:val="clear" w:color="auto" w:fill="auto"/>
                </w:tcPr>
                <w:p w:rsidR="008E0494" w:rsidRPr="009E5E27" w:rsidRDefault="008E0494" w:rsidP="009E5E27">
                  <w:pPr>
                    <w:jc w:val="both"/>
                    <w:rPr>
                      <w:sz w:val="20"/>
                      <w:szCs w:val="20"/>
                      <w:lang w:val="es-ES"/>
                    </w:rPr>
                  </w:pPr>
                  <w:r w:rsidRPr="009E5E27">
                    <w:rPr>
                      <w:sz w:val="20"/>
                      <w:szCs w:val="20"/>
                      <w:lang w:val="es-ES"/>
                    </w:rPr>
                    <w:t>266</w:t>
                  </w:r>
                  <w:r w:rsidR="00C2764E" w:rsidRPr="009E5E27">
                    <w:rPr>
                      <w:sz w:val="20"/>
                      <w:szCs w:val="20"/>
                      <w:lang w:val="es-ES"/>
                    </w:rPr>
                    <w:t>.</w:t>
                  </w:r>
                  <w:r w:rsidRPr="009E5E27">
                    <w:rPr>
                      <w:sz w:val="20"/>
                      <w:szCs w:val="20"/>
                      <w:lang w:val="es-ES"/>
                    </w:rPr>
                    <w:t>602</w:t>
                  </w:r>
                  <w:r w:rsidR="00C2764E" w:rsidRPr="009E5E27">
                    <w:rPr>
                      <w:sz w:val="20"/>
                      <w:szCs w:val="20"/>
                      <w:lang w:val="es-ES"/>
                    </w:rPr>
                    <w:t>.</w:t>
                  </w:r>
                  <w:r w:rsidRPr="009E5E27">
                    <w:rPr>
                      <w:sz w:val="20"/>
                      <w:szCs w:val="20"/>
                      <w:lang w:val="es-ES"/>
                    </w:rPr>
                    <w:t>915</w:t>
                  </w:r>
                </w:p>
              </w:tc>
            </w:tr>
            <w:tr w:rsidR="008E0494" w:rsidRPr="00AB7D25" w:rsidTr="009F1C9D">
              <w:tc>
                <w:tcPr>
                  <w:tcW w:w="2016" w:type="dxa"/>
                  <w:shd w:val="clear" w:color="auto" w:fill="auto"/>
                </w:tcPr>
                <w:p w:rsidR="008E0494" w:rsidRPr="009E5E27" w:rsidRDefault="008E0494" w:rsidP="009E5E27">
                  <w:pPr>
                    <w:jc w:val="both"/>
                    <w:rPr>
                      <w:sz w:val="20"/>
                      <w:szCs w:val="20"/>
                      <w:lang w:val="es-ES"/>
                    </w:rPr>
                  </w:pPr>
                  <w:r w:rsidRPr="009E5E27">
                    <w:rPr>
                      <w:sz w:val="20"/>
                      <w:szCs w:val="20"/>
                      <w:lang w:val="es-ES"/>
                    </w:rPr>
                    <w:t>Juntos</w:t>
                  </w:r>
                </w:p>
              </w:tc>
              <w:tc>
                <w:tcPr>
                  <w:tcW w:w="2160" w:type="dxa"/>
                  <w:shd w:val="clear" w:color="auto" w:fill="auto"/>
                </w:tcPr>
                <w:p w:rsidR="008E0494" w:rsidRPr="009E5E27" w:rsidRDefault="008E0494" w:rsidP="009E5E27">
                  <w:pPr>
                    <w:jc w:val="both"/>
                    <w:rPr>
                      <w:sz w:val="20"/>
                      <w:szCs w:val="20"/>
                      <w:lang w:val="es-ES"/>
                    </w:rPr>
                  </w:pPr>
                  <w:r w:rsidRPr="009E5E27">
                    <w:rPr>
                      <w:sz w:val="20"/>
                      <w:szCs w:val="20"/>
                      <w:lang w:val="es-ES"/>
                    </w:rPr>
                    <w:t>1</w:t>
                  </w:r>
                  <w:r w:rsidR="00C2764E" w:rsidRPr="009E5E27">
                    <w:rPr>
                      <w:sz w:val="20"/>
                      <w:szCs w:val="20"/>
                      <w:lang w:val="es-ES"/>
                    </w:rPr>
                    <w:t>.</w:t>
                  </w:r>
                  <w:r w:rsidRPr="009E5E27">
                    <w:rPr>
                      <w:sz w:val="20"/>
                      <w:szCs w:val="20"/>
                      <w:lang w:val="es-ES"/>
                    </w:rPr>
                    <w:t>128</w:t>
                  </w:r>
                  <w:r w:rsidR="00C2764E" w:rsidRPr="009E5E27">
                    <w:rPr>
                      <w:sz w:val="20"/>
                      <w:szCs w:val="20"/>
                      <w:lang w:val="es-ES"/>
                    </w:rPr>
                    <w:t>.</w:t>
                  </w:r>
                  <w:r w:rsidRPr="009E5E27">
                    <w:rPr>
                      <w:sz w:val="20"/>
                      <w:szCs w:val="20"/>
                      <w:lang w:val="es-ES"/>
                    </w:rPr>
                    <w:t>372</w:t>
                  </w:r>
                  <w:r w:rsidR="00C2764E" w:rsidRPr="009E5E27">
                    <w:rPr>
                      <w:sz w:val="20"/>
                      <w:szCs w:val="20"/>
                      <w:lang w:val="es-ES"/>
                    </w:rPr>
                    <w:t>.</w:t>
                  </w:r>
                  <w:r w:rsidRPr="009E5E27">
                    <w:rPr>
                      <w:sz w:val="20"/>
                      <w:szCs w:val="20"/>
                      <w:lang w:val="es-ES"/>
                    </w:rPr>
                    <w:t>764</w:t>
                  </w:r>
                </w:p>
              </w:tc>
            </w:tr>
          </w:tbl>
          <w:p w:rsidR="008E0494" w:rsidRPr="009E5E27" w:rsidRDefault="008E0494" w:rsidP="009E5E27">
            <w:pPr>
              <w:jc w:val="both"/>
              <w:rPr>
                <w:sz w:val="18"/>
                <w:szCs w:val="20"/>
                <w:lang w:val="es-ES"/>
              </w:rPr>
            </w:pPr>
          </w:p>
          <w:p w:rsidR="00A0303E" w:rsidRPr="009E5E27" w:rsidRDefault="00A0303E" w:rsidP="009E5E27">
            <w:pPr>
              <w:jc w:val="both"/>
              <w:rPr>
                <w:sz w:val="20"/>
                <w:szCs w:val="20"/>
                <w:lang w:val="es-ES"/>
              </w:rPr>
            </w:pPr>
            <w:r w:rsidRPr="009E5E27">
              <w:rPr>
                <w:sz w:val="20"/>
                <w:szCs w:val="20"/>
                <w:lang w:val="es-ES"/>
              </w:rPr>
              <w:t>El presupuesto destinado al Programa de Inclusión Financiera, hace parte del presupuesto asignado a cada programa social.</w:t>
            </w:r>
          </w:p>
          <w:p w:rsidR="00A0303E" w:rsidRPr="009E5E27" w:rsidRDefault="00A0303E" w:rsidP="009E5E27">
            <w:pPr>
              <w:jc w:val="both"/>
              <w:rPr>
                <w:sz w:val="20"/>
                <w:szCs w:val="20"/>
                <w:lang w:val="es-ES"/>
              </w:rPr>
            </w:pPr>
          </w:p>
          <w:p w:rsidR="008E0494" w:rsidRPr="009E5E27" w:rsidRDefault="008E0494" w:rsidP="009E5E27">
            <w:pPr>
              <w:jc w:val="both"/>
              <w:rPr>
                <w:sz w:val="20"/>
                <w:szCs w:val="20"/>
                <w:lang w:val="es-ES"/>
              </w:rPr>
            </w:pPr>
            <w:r w:rsidRPr="009E5E27">
              <w:rPr>
                <w:sz w:val="20"/>
                <w:szCs w:val="20"/>
                <w:lang w:val="es-ES"/>
              </w:rPr>
              <w:t>Fuente: Portal de transparencia económica del MEF</w:t>
            </w:r>
          </w:p>
          <w:p w:rsidR="008E0494" w:rsidRPr="009E5E27" w:rsidRDefault="00AB7D25" w:rsidP="009E5E27">
            <w:pPr>
              <w:jc w:val="both"/>
              <w:rPr>
                <w:sz w:val="20"/>
                <w:szCs w:val="20"/>
                <w:lang w:val="es-ES_tradnl"/>
              </w:rPr>
            </w:pPr>
            <w:hyperlink r:id="rId21" w:history="1">
              <w:r w:rsidR="008E0494" w:rsidRPr="009E5E27">
                <w:rPr>
                  <w:rStyle w:val="Hyperlink"/>
                  <w:sz w:val="20"/>
                  <w:szCs w:val="20"/>
                  <w:lang w:val="es-ES_tradnl"/>
                </w:rPr>
                <w:t>http://apps5.mineco.gob.pe/transparencia/navegador/Default.aspx?y=2014&amp;1=E&amp;2=40&amp;3=040&amp;4=001-1424</w:t>
              </w:r>
            </w:hyperlink>
          </w:p>
          <w:p w:rsidR="008E0494" w:rsidRPr="009E5E27" w:rsidRDefault="008E0494" w:rsidP="009E5E27">
            <w:pPr>
              <w:jc w:val="both"/>
              <w:rPr>
                <w:sz w:val="20"/>
                <w:szCs w:val="20"/>
                <w:lang w:val="es-ES_tradnl"/>
              </w:rPr>
            </w:pPr>
          </w:p>
          <w:p w:rsidR="008E0494" w:rsidRPr="009E5E27" w:rsidRDefault="008E0494" w:rsidP="009E5E27">
            <w:pPr>
              <w:jc w:val="both"/>
              <w:rPr>
                <w:sz w:val="20"/>
                <w:szCs w:val="20"/>
                <w:lang w:val="es-ES"/>
              </w:rPr>
            </w:pPr>
          </w:p>
        </w:tc>
      </w:tr>
    </w:tbl>
    <w:p w:rsidR="00B614D0" w:rsidRPr="009E5E27" w:rsidRDefault="00B614D0" w:rsidP="009E5E27">
      <w:pPr>
        <w:jc w:val="both"/>
        <w:rPr>
          <w:sz w:val="20"/>
          <w:szCs w:val="20"/>
          <w:lang w:val="es-ES"/>
        </w:rPr>
      </w:pPr>
    </w:p>
    <w:p w:rsidR="00797D99" w:rsidRPr="009E5E27" w:rsidRDefault="00797D99" w:rsidP="009E5E27">
      <w:pPr>
        <w:jc w:val="both"/>
        <w:rPr>
          <w:sz w:val="20"/>
          <w:szCs w:val="20"/>
          <w:lang w:val="es-ES"/>
        </w:rPr>
      </w:pPr>
    </w:p>
    <w:tbl>
      <w:tblPr>
        <w:tblW w:w="13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8"/>
        <w:gridCol w:w="900"/>
        <w:gridCol w:w="1080"/>
        <w:gridCol w:w="3060"/>
      </w:tblGrid>
      <w:tr w:rsidR="002A5507" w:rsidRPr="009E5E27" w:rsidTr="00797D99">
        <w:trPr>
          <w:trHeight w:val="413"/>
          <w:tblHeader/>
        </w:trPr>
        <w:tc>
          <w:tcPr>
            <w:tcW w:w="8838" w:type="dxa"/>
            <w:tcBorders>
              <w:bottom w:val="single" w:sz="4" w:space="0" w:color="auto"/>
            </w:tcBorders>
            <w:shd w:val="clear" w:color="auto" w:fill="8DB3E2"/>
            <w:vAlign w:val="center"/>
          </w:tcPr>
          <w:p w:rsidR="002A5507" w:rsidRPr="009E5E27" w:rsidRDefault="00B2118F" w:rsidP="00ED03F0">
            <w:pPr>
              <w:spacing w:beforeLines="40" w:before="96" w:afterLines="40" w:after="96"/>
              <w:jc w:val="center"/>
              <w:rPr>
                <w:b/>
                <w:sz w:val="20"/>
                <w:szCs w:val="20"/>
                <w:lang w:val="es-ES"/>
              </w:rPr>
            </w:pPr>
            <w:r w:rsidRPr="009E5E27">
              <w:rPr>
                <w:b/>
                <w:sz w:val="20"/>
                <w:szCs w:val="20"/>
                <w:lang w:val="es-ES"/>
              </w:rPr>
              <w:t>Propósito</w:t>
            </w:r>
          </w:p>
        </w:tc>
        <w:tc>
          <w:tcPr>
            <w:tcW w:w="900" w:type="dxa"/>
            <w:tcBorders>
              <w:bottom w:val="single" w:sz="4" w:space="0" w:color="auto"/>
            </w:tcBorders>
            <w:shd w:val="clear" w:color="auto" w:fill="8DB3E2"/>
            <w:vAlign w:val="center"/>
          </w:tcPr>
          <w:p w:rsidR="002A5507" w:rsidRPr="009E5E27" w:rsidRDefault="002A5507" w:rsidP="00ED03F0">
            <w:pPr>
              <w:spacing w:beforeLines="40" w:before="96" w:afterLines="40" w:after="96"/>
              <w:jc w:val="center"/>
              <w:rPr>
                <w:b/>
                <w:sz w:val="20"/>
                <w:szCs w:val="20"/>
                <w:lang w:val="es-ES"/>
              </w:rPr>
            </w:pPr>
            <w:r w:rsidRPr="009E5E27">
              <w:rPr>
                <w:b/>
                <w:sz w:val="20"/>
                <w:szCs w:val="20"/>
                <w:lang w:val="es-ES"/>
              </w:rPr>
              <w:t>Base</w:t>
            </w:r>
          </w:p>
        </w:tc>
        <w:tc>
          <w:tcPr>
            <w:tcW w:w="1080" w:type="dxa"/>
            <w:tcBorders>
              <w:bottom w:val="single" w:sz="4" w:space="0" w:color="auto"/>
            </w:tcBorders>
            <w:shd w:val="clear" w:color="auto" w:fill="8DB3E2"/>
            <w:vAlign w:val="center"/>
          </w:tcPr>
          <w:p w:rsidR="002A5507" w:rsidRPr="009E5E27" w:rsidRDefault="009E5AD1" w:rsidP="00ED03F0">
            <w:pPr>
              <w:spacing w:beforeLines="40" w:before="96" w:afterLines="40" w:after="96"/>
              <w:jc w:val="center"/>
              <w:rPr>
                <w:b/>
                <w:sz w:val="20"/>
                <w:szCs w:val="20"/>
                <w:lang w:val="es-ES"/>
              </w:rPr>
            </w:pPr>
            <w:r w:rsidRPr="009E5E27">
              <w:rPr>
                <w:b/>
                <w:sz w:val="20"/>
                <w:szCs w:val="20"/>
                <w:lang w:val="es-ES"/>
              </w:rPr>
              <w:t>Meta 201</w:t>
            </w:r>
            <w:r w:rsidR="00B9454B" w:rsidRPr="009E5E27">
              <w:rPr>
                <w:b/>
                <w:sz w:val="20"/>
                <w:szCs w:val="20"/>
                <w:lang w:val="es-ES"/>
              </w:rPr>
              <w:t>5</w:t>
            </w:r>
          </w:p>
        </w:tc>
        <w:tc>
          <w:tcPr>
            <w:tcW w:w="3060" w:type="dxa"/>
            <w:tcBorders>
              <w:bottom w:val="single" w:sz="4" w:space="0" w:color="auto"/>
            </w:tcBorders>
            <w:shd w:val="clear" w:color="auto" w:fill="8DB3E2"/>
            <w:vAlign w:val="center"/>
          </w:tcPr>
          <w:p w:rsidR="002A5507" w:rsidRPr="009E5E27" w:rsidRDefault="002A5507" w:rsidP="00ED03F0">
            <w:pPr>
              <w:spacing w:beforeLines="40" w:before="96" w:afterLines="40" w:after="96"/>
              <w:jc w:val="center"/>
              <w:rPr>
                <w:b/>
                <w:sz w:val="20"/>
                <w:szCs w:val="20"/>
                <w:lang w:val="es-ES"/>
              </w:rPr>
            </w:pPr>
            <w:r w:rsidRPr="009E5E27">
              <w:rPr>
                <w:b/>
                <w:sz w:val="20"/>
                <w:szCs w:val="20"/>
                <w:lang w:val="es-ES"/>
              </w:rPr>
              <w:t>Observaciones</w:t>
            </w:r>
            <w:r w:rsidR="004A7460" w:rsidRPr="009E5E27">
              <w:rPr>
                <w:b/>
                <w:sz w:val="20"/>
                <w:szCs w:val="20"/>
                <w:lang w:val="es-ES"/>
              </w:rPr>
              <w:t>/Medio de verificación</w:t>
            </w:r>
          </w:p>
        </w:tc>
      </w:tr>
      <w:tr w:rsidR="002A5507" w:rsidRPr="00AB7D25" w:rsidTr="00797D99">
        <w:trPr>
          <w:trHeight w:val="350"/>
        </w:trPr>
        <w:tc>
          <w:tcPr>
            <w:tcW w:w="13878" w:type="dxa"/>
            <w:gridSpan w:val="4"/>
            <w:shd w:val="clear" w:color="auto" w:fill="D9D9D9"/>
            <w:vAlign w:val="center"/>
          </w:tcPr>
          <w:p w:rsidR="002A5507" w:rsidRPr="009E5E27" w:rsidRDefault="00BC7D78" w:rsidP="009E5E27">
            <w:pPr>
              <w:numPr>
                <w:ilvl w:val="0"/>
                <w:numId w:val="21"/>
              </w:numPr>
              <w:spacing w:beforeLines="40" w:before="96" w:afterLines="40" w:after="96"/>
              <w:ind w:left="360"/>
              <w:jc w:val="both"/>
              <w:rPr>
                <w:sz w:val="20"/>
                <w:szCs w:val="20"/>
                <w:lang w:val="es-ES"/>
              </w:rPr>
            </w:pPr>
            <w:r w:rsidRPr="009E5E27">
              <w:rPr>
                <w:b/>
                <w:sz w:val="20"/>
                <w:szCs w:val="20"/>
                <w:lang w:val="es-ES_tradnl"/>
              </w:rPr>
              <w:t xml:space="preserve">Estabilidad del Marco </w:t>
            </w:r>
            <w:r w:rsidR="002A084B" w:rsidRPr="009E5E27">
              <w:rPr>
                <w:b/>
                <w:sz w:val="20"/>
                <w:szCs w:val="20"/>
                <w:lang w:val="es-ES_tradnl"/>
              </w:rPr>
              <w:t>Macroeconómic</w:t>
            </w:r>
            <w:r w:rsidRPr="009E5E27">
              <w:rPr>
                <w:b/>
                <w:sz w:val="20"/>
                <w:szCs w:val="20"/>
                <w:lang w:val="es-ES_tradnl"/>
              </w:rPr>
              <w:t xml:space="preserve">o. </w:t>
            </w:r>
            <w:r w:rsidR="002A084B" w:rsidRPr="009E5E27">
              <w:rPr>
                <w:sz w:val="20"/>
                <w:szCs w:val="20"/>
                <w:lang w:val="es-ES_tradnl"/>
              </w:rPr>
              <w:t xml:space="preserve"> Mantener un marco macro-económico estable.</w:t>
            </w:r>
          </w:p>
        </w:tc>
      </w:tr>
      <w:tr w:rsidR="00F124AC" w:rsidRPr="009E5E27" w:rsidTr="00797D99">
        <w:trPr>
          <w:trHeight w:val="548"/>
        </w:trPr>
        <w:tc>
          <w:tcPr>
            <w:tcW w:w="8838" w:type="dxa"/>
            <w:tcBorders>
              <w:bottom w:val="single" w:sz="4" w:space="0" w:color="auto"/>
            </w:tcBorders>
          </w:tcPr>
          <w:p w:rsidR="00AF6B00" w:rsidRPr="009E5E27" w:rsidRDefault="00F124AC" w:rsidP="009E5E27">
            <w:pPr>
              <w:spacing w:beforeLines="40" w:before="96" w:afterLines="40" w:after="96"/>
              <w:jc w:val="both"/>
              <w:rPr>
                <w:sz w:val="20"/>
                <w:szCs w:val="20"/>
                <w:lang w:val="es-ES"/>
              </w:rPr>
            </w:pPr>
            <w:r w:rsidRPr="009E5E27">
              <w:rPr>
                <w:sz w:val="20"/>
                <w:szCs w:val="20"/>
                <w:lang w:val="es-ES_tradnl"/>
              </w:rPr>
              <w:t>Marco macroeconómico consistente con los objetivos del Programa y con  los lineamientos establecidos en la carta de política sectorial.</w:t>
            </w:r>
          </w:p>
        </w:tc>
        <w:tc>
          <w:tcPr>
            <w:tcW w:w="900" w:type="dxa"/>
            <w:tcBorders>
              <w:bottom w:val="single" w:sz="4" w:space="0" w:color="auto"/>
            </w:tcBorders>
          </w:tcPr>
          <w:p w:rsidR="00F124AC" w:rsidRPr="009E5E27" w:rsidRDefault="00F124AC" w:rsidP="009E5E27">
            <w:pPr>
              <w:spacing w:beforeLines="40" w:before="96" w:afterLines="40" w:after="96"/>
              <w:jc w:val="both"/>
              <w:rPr>
                <w:sz w:val="20"/>
                <w:szCs w:val="20"/>
                <w:lang w:val="es-ES"/>
              </w:rPr>
            </w:pPr>
            <w:r w:rsidRPr="009E5E27">
              <w:rPr>
                <w:sz w:val="20"/>
                <w:szCs w:val="20"/>
                <w:lang w:val="es-ES"/>
              </w:rPr>
              <w:t>n/a</w:t>
            </w:r>
          </w:p>
        </w:tc>
        <w:tc>
          <w:tcPr>
            <w:tcW w:w="1080" w:type="dxa"/>
            <w:tcBorders>
              <w:bottom w:val="single" w:sz="4" w:space="0" w:color="auto"/>
            </w:tcBorders>
          </w:tcPr>
          <w:p w:rsidR="00F124AC" w:rsidRPr="009E5E27" w:rsidRDefault="00F124AC" w:rsidP="009E5E27">
            <w:pPr>
              <w:spacing w:beforeLines="40" w:before="96" w:afterLines="40" w:after="96"/>
              <w:jc w:val="both"/>
              <w:rPr>
                <w:sz w:val="20"/>
                <w:szCs w:val="20"/>
                <w:lang w:val="es-ES"/>
              </w:rPr>
            </w:pPr>
            <w:r w:rsidRPr="009E5E27">
              <w:rPr>
                <w:sz w:val="20"/>
                <w:szCs w:val="20"/>
                <w:lang w:val="es-ES"/>
              </w:rPr>
              <w:t>n/a</w:t>
            </w:r>
          </w:p>
        </w:tc>
        <w:tc>
          <w:tcPr>
            <w:tcW w:w="3060" w:type="dxa"/>
            <w:tcBorders>
              <w:bottom w:val="single" w:sz="4" w:space="0" w:color="auto"/>
            </w:tcBorders>
          </w:tcPr>
          <w:p w:rsidR="00F124AC" w:rsidRPr="009E5E27" w:rsidRDefault="00F124AC" w:rsidP="009E5E27">
            <w:pPr>
              <w:spacing w:beforeLines="40" w:before="96" w:afterLines="40" w:after="96"/>
              <w:jc w:val="both"/>
              <w:rPr>
                <w:sz w:val="20"/>
                <w:szCs w:val="20"/>
                <w:lang w:val="es-ES"/>
              </w:rPr>
            </w:pPr>
          </w:p>
        </w:tc>
      </w:tr>
      <w:tr w:rsidR="00F124AC" w:rsidRPr="00AB7D25" w:rsidTr="00797D99">
        <w:trPr>
          <w:trHeight w:val="287"/>
        </w:trPr>
        <w:tc>
          <w:tcPr>
            <w:tcW w:w="13878" w:type="dxa"/>
            <w:gridSpan w:val="4"/>
            <w:tcBorders>
              <w:bottom w:val="single" w:sz="4" w:space="0" w:color="auto"/>
            </w:tcBorders>
            <w:shd w:val="clear" w:color="auto" w:fill="D9D9D9"/>
            <w:vAlign w:val="center"/>
          </w:tcPr>
          <w:p w:rsidR="00F124AC" w:rsidRPr="009E5E27" w:rsidRDefault="00BC7D78" w:rsidP="009E5E27">
            <w:pPr>
              <w:numPr>
                <w:ilvl w:val="0"/>
                <w:numId w:val="21"/>
              </w:numPr>
              <w:spacing w:beforeLines="40" w:before="96" w:afterLines="40" w:after="96"/>
              <w:ind w:left="360"/>
              <w:jc w:val="both"/>
              <w:rPr>
                <w:b/>
                <w:sz w:val="20"/>
                <w:szCs w:val="20"/>
                <w:lang w:val="es-ES"/>
              </w:rPr>
            </w:pPr>
            <w:r w:rsidRPr="009E5E27">
              <w:rPr>
                <w:b/>
                <w:sz w:val="20"/>
                <w:szCs w:val="20"/>
                <w:lang w:val="es-ES"/>
              </w:rPr>
              <w:t>Apoyo a la Evaluación de Programas Sociales</w:t>
            </w:r>
          </w:p>
        </w:tc>
      </w:tr>
      <w:tr w:rsidR="00F94A9C" w:rsidRPr="009E5E27" w:rsidTr="00797D99">
        <w:trPr>
          <w:trHeight w:val="350"/>
        </w:trPr>
        <w:tc>
          <w:tcPr>
            <w:tcW w:w="13878" w:type="dxa"/>
            <w:gridSpan w:val="4"/>
            <w:shd w:val="clear" w:color="auto" w:fill="C6D9F1"/>
          </w:tcPr>
          <w:p w:rsidR="00F94A9C" w:rsidRPr="009E5E27" w:rsidRDefault="00F94A9C" w:rsidP="009E5E27">
            <w:pPr>
              <w:spacing w:beforeLines="40" w:before="96" w:afterLines="40" w:after="96"/>
              <w:jc w:val="both"/>
              <w:rPr>
                <w:sz w:val="20"/>
                <w:szCs w:val="20"/>
                <w:lang w:val="es-ES"/>
              </w:rPr>
            </w:pPr>
            <w:r w:rsidRPr="009E5E27">
              <w:rPr>
                <w:b/>
                <w:sz w:val="20"/>
                <w:szCs w:val="20"/>
                <w:lang w:val="es-ES"/>
              </w:rPr>
              <w:t>Productos</w:t>
            </w:r>
          </w:p>
        </w:tc>
      </w:tr>
      <w:tr w:rsidR="004F6A8D" w:rsidRPr="00AB7D25" w:rsidTr="00797D99">
        <w:trPr>
          <w:trHeight w:val="323"/>
        </w:trPr>
        <w:tc>
          <w:tcPr>
            <w:tcW w:w="8838" w:type="dxa"/>
            <w:tcBorders>
              <w:top w:val="single" w:sz="4" w:space="0" w:color="auto"/>
              <w:bottom w:val="single" w:sz="4" w:space="0" w:color="auto"/>
            </w:tcBorders>
          </w:tcPr>
          <w:p w:rsidR="004F6A8D" w:rsidRPr="009E5E27" w:rsidRDefault="004F6A8D" w:rsidP="009E5E27">
            <w:pPr>
              <w:spacing w:beforeLines="40" w:before="96" w:afterLines="40" w:after="96"/>
              <w:jc w:val="both"/>
              <w:rPr>
                <w:rFonts w:eastAsia="Calibri"/>
                <w:sz w:val="20"/>
                <w:szCs w:val="20"/>
                <w:lang w:val="es-ES"/>
              </w:rPr>
            </w:pPr>
            <w:r w:rsidRPr="009E5E27">
              <w:rPr>
                <w:rFonts w:eastAsia="Calibri"/>
                <w:sz w:val="20"/>
                <w:szCs w:val="20"/>
                <w:lang w:val="es-ES"/>
              </w:rPr>
              <w:t>Línea de base completa e informe de análisis presentado de la evaluación de la modalidad de Acompañamiento a Familias del PNCM, que contenga entre otros, el análisis descriptivo de los datos recolectados y la descripción del proceso de avance en la implementación de la intervención.</w:t>
            </w:r>
          </w:p>
        </w:tc>
        <w:tc>
          <w:tcPr>
            <w:tcW w:w="900" w:type="dxa"/>
            <w:tcBorders>
              <w:top w:val="single" w:sz="4" w:space="0" w:color="auto"/>
              <w:bottom w:val="single" w:sz="4" w:space="0" w:color="auto"/>
            </w:tcBorders>
          </w:tcPr>
          <w:p w:rsidR="004F6A8D" w:rsidRPr="009E5E27" w:rsidRDefault="004F6A8D" w:rsidP="009E5E27">
            <w:pPr>
              <w:spacing w:beforeLines="40" w:before="96" w:afterLines="40" w:after="96"/>
              <w:jc w:val="both"/>
              <w:rPr>
                <w:sz w:val="20"/>
                <w:szCs w:val="20"/>
                <w:lang w:val="es-ES"/>
              </w:rPr>
            </w:pPr>
            <w:r w:rsidRPr="009E5E27">
              <w:rPr>
                <w:sz w:val="20"/>
                <w:szCs w:val="20"/>
                <w:lang w:val="es-ES"/>
              </w:rPr>
              <w:t>0</w:t>
            </w:r>
          </w:p>
        </w:tc>
        <w:tc>
          <w:tcPr>
            <w:tcW w:w="1080" w:type="dxa"/>
            <w:tcBorders>
              <w:top w:val="single" w:sz="4" w:space="0" w:color="auto"/>
              <w:bottom w:val="single" w:sz="4" w:space="0" w:color="auto"/>
            </w:tcBorders>
          </w:tcPr>
          <w:p w:rsidR="004F6A8D" w:rsidRPr="009E5E27" w:rsidRDefault="004F6A8D" w:rsidP="009E5E27">
            <w:pPr>
              <w:spacing w:beforeLines="40" w:before="96" w:afterLines="40" w:after="96"/>
              <w:jc w:val="both"/>
              <w:rPr>
                <w:sz w:val="20"/>
                <w:szCs w:val="20"/>
                <w:lang w:val="es-ES"/>
              </w:rPr>
            </w:pPr>
            <w:r w:rsidRPr="009E5E27">
              <w:rPr>
                <w:sz w:val="20"/>
                <w:szCs w:val="20"/>
                <w:lang w:val="es-ES"/>
              </w:rPr>
              <w:t>1</w:t>
            </w:r>
          </w:p>
        </w:tc>
        <w:tc>
          <w:tcPr>
            <w:tcW w:w="3060" w:type="dxa"/>
            <w:tcBorders>
              <w:top w:val="single" w:sz="4" w:space="0" w:color="auto"/>
              <w:bottom w:val="single" w:sz="4" w:space="0" w:color="auto"/>
            </w:tcBorders>
          </w:tcPr>
          <w:p w:rsidR="004F6A8D" w:rsidRPr="009E5E27" w:rsidRDefault="004F6A8D" w:rsidP="009E5E27">
            <w:pPr>
              <w:spacing w:beforeLines="40" w:before="96" w:afterLines="40" w:after="96"/>
              <w:jc w:val="both"/>
              <w:rPr>
                <w:sz w:val="20"/>
                <w:szCs w:val="20"/>
                <w:lang w:val="es-ES"/>
              </w:rPr>
            </w:pPr>
            <w:r w:rsidRPr="009E5E27">
              <w:rPr>
                <w:sz w:val="20"/>
                <w:szCs w:val="20"/>
                <w:lang w:val="es-ES"/>
              </w:rPr>
              <w:t xml:space="preserve">Ver matriz de </w:t>
            </w:r>
            <w:r w:rsidR="00B26765" w:rsidRPr="009E5E27">
              <w:rPr>
                <w:sz w:val="20"/>
                <w:szCs w:val="20"/>
                <w:lang w:val="es-ES"/>
              </w:rPr>
              <w:t>políticas</w:t>
            </w:r>
            <w:r w:rsidRPr="009E5E27">
              <w:rPr>
                <w:sz w:val="20"/>
                <w:szCs w:val="20"/>
                <w:lang w:val="es-ES"/>
              </w:rPr>
              <w:t xml:space="preserve"> y medios de verificación</w:t>
            </w:r>
          </w:p>
        </w:tc>
      </w:tr>
      <w:tr w:rsidR="004F6A8D" w:rsidRPr="00AB7D25" w:rsidTr="00797D99">
        <w:tc>
          <w:tcPr>
            <w:tcW w:w="8838" w:type="dxa"/>
            <w:tcBorders>
              <w:top w:val="single" w:sz="4" w:space="0" w:color="auto"/>
              <w:bottom w:val="single" w:sz="4" w:space="0" w:color="auto"/>
            </w:tcBorders>
          </w:tcPr>
          <w:p w:rsidR="004F6A8D" w:rsidRPr="009E5E27" w:rsidRDefault="004F6A8D" w:rsidP="009E5E27">
            <w:pPr>
              <w:spacing w:beforeLines="40" w:before="96" w:afterLines="40" w:after="96"/>
              <w:jc w:val="both"/>
              <w:rPr>
                <w:sz w:val="20"/>
                <w:szCs w:val="20"/>
                <w:lang w:val="es-MX"/>
              </w:rPr>
            </w:pPr>
            <w:r w:rsidRPr="009E5E27">
              <w:rPr>
                <w:sz w:val="20"/>
                <w:szCs w:val="20"/>
                <w:lang w:val="es-ES"/>
              </w:rPr>
              <w:lastRenderedPageBreak/>
              <w:t xml:space="preserve">Diseño metodológico del levantamiento de seguimiento de la evaluación de la modalidad de Acompañamiento a Familias del PNCM, que contenga entre otros: (i) plan de trabajo acordado con el INEI para la encuesta de seguimiento, (ii) una lista de actividades, cronograma y responsabilidades asignadas </w:t>
            </w:r>
            <w:r w:rsidR="002F038E" w:rsidRPr="009E5E27">
              <w:rPr>
                <w:sz w:val="20"/>
                <w:szCs w:val="20"/>
                <w:lang w:val="es-ES"/>
              </w:rPr>
              <w:t xml:space="preserve"> y </w:t>
            </w:r>
            <w:r w:rsidRPr="009E5E27">
              <w:rPr>
                <w:sz w:val="20"/>
                <w:szCs w:val="20"/>
                <w:lang w:val="es-ES"/>
              </w:rPr>
              <w:t>(iii) los cuestionarios e instrumentos a administrar.</w:t>
            </w:r>
          </w:p>
        </w:tc>
        <w:tc>
          <w:tcPr>
            <w:tcW w:w="900" w:type="dxa"/>
            <w:tcBorders>
              <w:top w:val="single" w:sz="4" w:space="0" w:color="auto"/>
              <w:bottom w:val="single" w:sz="4" w:space="0" w:color="auto"/>
            </w:tcBorders>
          </w:tcPr>
          <w:p w:rsidR="004F6A8D" w:rsidRPr="009E5E27" w:rsidRDefault="004F6A8D" w:rsidP="009E5E27">
            <w:pPr>
              <w:spacing w:beforeLines="40" w:before="96" w:afterLines="40" w:after="96"/>
              <w:jc w:val="both"/>
              <w:rPr>
                <w:sz w:val="20"/>
                <w:szCs w:val="20"/>
                <w:lang w:val="es-ES"/>
              </w:rPr>
            </w:pPr>
            <w:r w:rsidRPr="009E5E27">
              <w:rPr>
                <w:sz w:val="20"/>
                <w:szCs w:val="20"/>
                <w:lang w:val="es-ES"/>
              </w:rPr>
              <w:t>0</w:t>
            </w:r>
          </w:p>
        </w:tc>
        <w:tc>
          <w:tcPr>
            <w:tcW w:w="1080" w:type="dxa"/>
            <w:tcBorders>
              <w:top w:val="single" w:sz="4" w:space="0" w:color="auto"/>
              <w:bottom w:val="single" w:sz="4" w:space="0" w:color="auto"/>
            </w:tcBorders>
          </w:tcPr>
          <w:p w:rsidR="004F6A8D" w:rsidRPr="009E5E27" w:rsidRDefault="004F6A8D" w:rsidP="009E5E27">
            <w:pPr>
              <w:spacing w:beforeLines="40" w:before="96" w:afterLines="40" w:after="96"/>
              <w:jc w:val="both"/>
              <w:rPr>
                <w:sz w:val="20"/>
                <w:szCs w:val="20"/>
                <w:lang w:val="es-ES"/>
              </w:rPr>
            </w:pPr>
            <w:r w:rsidRPr="009E5E27">
              <w:rPr>
                <w:sz w:val="20"/>
                <w:szCs w:val="20"/>
                <w:lang w:val="es-ES"/>
              </w:rPr>
              <w:t>1</w:t>
            </w:r>
          </w:p>
        </w:tc>
        <w:tc>
          <w:tcPr>
            <w:tcW w:w="3060" w:type="dxa"/>
            <w:tcBorders>
              <w:top w:val="single" w:sz="4" w:space="0" w:color="auto"/>
              <w:bottom w:val="single" w:sz="4" w:space="0" w:color="auto"/>
            </w:tcBorders>
          </w:tcPr>
          <w:p w:rsidR="004F6A8D" w:rsidRPr="009E5E27" w:rsidRDefault="004F6A8D" w:rsidP="009E5E27">
            <w:pPr>
              <w:spacing w:beforeLines="40" w:before="96" w:afterLines="40" w:after="96"/>
              <w:jc w:val="both"/>
              <w:rPr>
                <w:sz w:val="20"/>
                <w:szCs w:val="20"/>
                <w:lang w:val="es-ES"/>
              </w:rPr>
            </w:pPr>
            <w:r w:rsidRPr="009E5E27">
              <w:rPr>
                <w:sz w:val="20"/>
                <w:szCs w:val="20"/>
                <w:lang w:val="es-ES"/>
              </w:rPr>
              <w:t>Ver matriz de políticas y medios de verificación</w:t>
            </w:r>
          </w:p>
        </w:tc>
      </w:tr>
      <w:tr w:rsidR="00B605F6" w:rsidRPr="00AB7D25" w:rsidTr="00797D99">
        <w:tc>
          <w:tcPr>
            <w:tcW w:w="8838" w:type="dxa"/>
            <w:tcBorders>
              <w:top w:val="single" w:sz="4" w:space="0" w:color="auto"/>
              <w:bottom w:val="single" w:sz="4" w:space="0" w:color="auto"/>
            </w:tcBorders>
          </w:tcPr>
          <w:p w:rsidR="00B605F6" w:rsidRPr="009E5E27" w:rsidRDefault="00B605F6" w:rsidP="009E5E27">
            <w:pPr>
              <w:spacing w:beforeLines="40" w:before="96" w:afterLines="40" w:after="96"/>
              <w:jc w:val="both"/>
              <w:rPr>
                <w:sz w:val="20"/>
                <w:szCs w:val="20"/>
                <w:lang w:val="es-MX"/>
              </w:rPr>
            </w:pPr>
            <w:r w:rsidRPr="009E5E27">
              <w:rPr>
                <w:sz w:val="20"/>
                <w:szCs w:val="20"/>
                <w:lang w:val="es-ES"/>
              </w:rPr>
              <w:t>Línea de base completa e informe de análisis presentado de la evaluación de servicios de cuidado diurno del PNCM, que contenga entre otros, el análisis descriptivo de los datos recolectados y la descripción del proceso de avance en la implementación de la intervención.</w:t>
            </w:r>
          </w:p>
        </w:tc>
        <w:tc>
          <w:tcPr>
            <w:tcW w:w="900" w:type="dxa"/>
            <w:tcBorders>
              <w:top w:val="single" w:sz="4" w:space="0" w:color="auto"/>
              <w:bottom w:val="single" w:sz="4" w:space="0" w:color="auto"/>
            </w:tcBorders>
          </w:tcPr>
          <w:p w:rsidR="00B605F6" w:rsidRPr="009E5E27" w:rsidRDefault="00B605F6" w:rsidP="009E5E27">
            <w:pPr>
              <w:spacing w:beforeLines="40" w:before="96" w:afterLines="40" w:after="96"/>
              <w:jc w:val="both"/>
              <w:rPr>
                <w:sz w:val="20"/>
                <w:szCs w:val="20"/>
                <w:lang w:val="es-ES"/>
              </w:rPr>
            </w:pPr>
            <w:r w:rsidRPr="009E5E27">
              <w:rPr>
                <w:sz w:val="20"/>
                <w:szCs w:val="20"/>
                <w:lang w:val="es-ES"/>
              </w:rPr>
              <w:t>0</w:t>
            </w:r>
          </w:p>
        </w:tc>
        <w:tc>
          <w:tcPr>
            <w:tcW w:w="1080" w:type="dxa"/>
            <w:tcBorders>
              <w:top w:val="single" w:sz="4" w:space="0" w:color="auto"/>
              <w:bottom w:val="single" w:sz="4" w:space="0" w:color="auto"/>
            </w:tcBorders>
          </w:tcPr>
          <w:p w:rsidR="00B605F6" w:rsidRPr="009E5E27" w:rsidRDefault="00B605F6" w:rsidP="009E5E27">
            <w:pPr>
              <w:spacing w:beforeLines="40" w:before="96" w:afterLines="40" w:after="96"/>
              <w:jc w:val="both"/>
              <w:rPr>
                <w:sz w:val="20"/>
                <w:szCs w:val="20"/>
                <w:lang w:val="es-ES"/>
              </w:rPr>
            </w:pPr>
            <w:r w:rsidRPr="009E5E27">
              <w:rPr>
                <w:sz w:val="20"/>
                <w:szCs w:val="20"/>
                <w:lang w:val="es-ES"/>
              </w:rPr>
              <w:t>1</w:t>
            </w:r>
          </w:p>
        </w:tc>
        <w:tc>
          <w:tcPr>
            <w:tcW w:w="3060" w:type="dxa"/>
            <w:tcBorders>
              <w:top w:val="single" w:sz="4" w:space="0" w:color="auto"/>
              <w:bottom w:val="single" w:sz="4" w:space="0" w:color="auto"/>
            </w:tcBorders>
          </w:tcPr>
          <w:p w:rsidR="00B605F6" w:rsidRPr="009E5E27" w:rsidRDefault="00B605F6" w:rsidP="009E5E27">
            <w:pPr>
              <w:spacing w:beforeLines="40" w:before="96" w:afterLines="40" w:after="96"/>
              <w:jc w:val="both"/>
              <w:rPr>
                <w:sz w:val="20"/>
                <w:szCs w:val="20"/>
                <w:lang w:val="es-ES"/>
              </w:rPr>
            </w:pPr>
            <w:r w:rsidRPr="009E5E27">
              <w:rPr>
                <w:sz w:val="20"/>
                <w:szCs w:val="20"/>
                <w:lang w:val="es-ES"/>
              </w:rPr>
              <w:t>Ver matriz de políticas y medios de verificación</w:t>
            </w:r>
          </w:p>
        </w:tc>
      </w:tr>
      <w:tr w:rsidR="004F0218" w:rsidRPr="00AB7D25" w:rsidTr="00797D99">
        <w:tc>
          <w:tcPr>
            <w:tcW w:w="8838" w:type="dxa"/>
            <w:tcBorders>
              <w:top w:val="single" w:sz="4" w:space="0" w:color="auto"/>
              <w:bottom w:val="single" w:sz="4" w:space="0" w:color="auto"/>
            </w:tcBorders>
          </w:tcPr>
          <w:p w:rsidR="004F0218" w:rsidRPr="009E5E27" w:rsidRDefault="004F0218" w:rsidP="009E5E27">
            <w:pPr>
              <w:spacing w:beforeLines="40" w:before="96" w:afterLines="40" w:after="96"/>
              <w:jc w:val="both"/>
              <w:rPr>
                <w:sz w:val="20"/>
                <w:szCs w:val="20"/>
                <w:lang w:val="es-ES"/>
              </w:rPr>
            </w:pPr>
            <w:r w:rsidRPr="009E5E27">
              <w:rPr>
                <w:sz w:val="20"/>
                <w:szCs w:val="20"/>
                <w:lang w:val="es-ES"/>
              </w:rPr>
              <w:t>Diseño metodológico del levantamiento de seguimiento de los servicios de cuidado diurno del PNCM, que contenga entre otros: (i) plan de trabajo para la encuesta de seguimiento y (ii) una lista de actividades, cronograma y responsabilidades asignadas.</w:t>
            </w:r>
          </w:p>
        </w:tc>
        <w:tc>
          <w:tcPr>
            <w:tcW w:w="900" w:type="dxa"/>
            <w:tcBorders>
              <w:top w:val="single" w:sz="4" w:space="0" w:color="auto"/>
              <w:bottom w:val="single" w:sz="4" w:space="0" w:color="auto"/>
            </w:tcBorders>
          </w:tcPr>
          <w:p w:rsidR="004F0218" w:rsidRPr="009E5E27" w:rsidRDefault="004F0218" w:rsidP="009E5E27">
            <w:pPr>
              <w:spacing w:beforeLines="40" w:before="96" w:afterLines="40" w:after="96"/>
              <w:jc w:val="both"/>
              <w:rPr>
                <w:sz w:val="20"/>
                <w:szCs w:val="20"/>
                <w:lang w:val="es-ES"/>
              </w:rPr>
            </w:pPr>
            <w:r w:rsidRPr="009E5E27">
              <w:rPr>
                <w:sz w:val="20"/>
                <w:szCs w:val="20"/>
                <w:lang w:val="es-ES"/>
              </w:rPr>
              <w:t>0</w:t>
            </w:r>
          </w:p>
        </w:tc>
        <w:tc>
          <w:tcPr>
            <w:tcW w:w="1080" w:type="dxa"/>
            <w:tcBorders>
              <w:top w:val="single" w:sz="4" w:space="0" w:color="auto"/>
              <w:bottom w:val="single" w:sz="4" w:space="0" w:color="auto"/>
            </w:tcBorders>
          </w:tcPr>
          <w:p w:rsidR="004F0218" w:rsidRPr="009E5E27" w:rsidRDefault="004F0218" w:rsidP="009E5E27">
            <w:pPr>
              <w:spacing w:beforeLines="40" w:before="96" w:afterLines="40" w:after="96"/>
              <w:jc w:val="both"/>
              <w:rPr>
                <w:sz w:val="20"/>
                <w:szCs w:val="20"/>
                <w:lang w:val="es-ES"/>
              </w:rPr>
            </w:pPr>
            <w:r w:rsidRPr="009E5E27">
              <w:rPr>
                <w:sz w:val="20"/>
                <w:szCs w:val="20"/>
                <w:lang w:val="es-ES"/>
              </w:rPr>
              <w:t>1</w:t>
            </w:r>
          </w:p>
        </w:tc>
        <w:tc>
          <w:tcPr>
            <w:tcW w:w="3060" w:type="dxa"/>
            <w:tcBorders>
              <w:top w:val="single" w:sz="4" w:space="0" w:color="auto"/>
              <w:bottom w:val="single" w:sz="4" w:space="0" w:color="auto"/>
            </w:tcBorders>
          </w:tcPr>
          <w:p w:rsidR="004F0218" w:rsidRPr="009E5E27" w:rsidRDefault="004F0218" w:rsidP="009E5E27">
            <w:pPr>
              <w:spacing w:beforeLines="40" w:before="96" w:afterLines="40" w:after="96"/>
              <w:jc w:val="both"/>
              <w:rPr>
                <w:sz w:val="20"/>
                <w:szCs w:val="20"/>
                <w:lang w:val="es-ES"/>
              </w:rPr>
            </w:pPr>
            <w:r w:rsidRPr="009E5E27">
              <w:rPr>
                <w:sz w:val="20"/>
                <w:szCs w:val="20"/>
                <w:lang w:val="es-ES"/>
              </w:rPr>
              <w:t>Ver matriz de políticas y medios de verificación</w:t>
            </w:r>
          </w:p>
        </w:tc>
      </w:tr>
      <w:tr w:rsidR="00B605F6" w:rsidRPr="00AB7D25" w:rsidTr="00797D99">
        <w:tc>
          <w:tcPr>
            <w:tcW w:w="8838" w:type="dxa"/>
            <w:tcBorders>
              <w:top w:val="single" w:sz="4" w:space="0" w:color="auto"/>
              <w:bottom w:val="single" w:sz="4" w:space="0" w:color="auto"/>
            </w:tcBorders>
          </w:tcPr>
          <w:p w:rsidR="00B605F6" w:rsidRPr="009E5E27" w:rsidRDefault="00B605F6" w:rsidP="009E5E27">
            <w:pPr>
              <w:spacing w:beforeLines="40" w:before="96" w:afterLines="40" w:after="96"/>
              <w:jc w:val="both"/>
              <w:rPr>
                <w:sz w:val="20"/>
                <w:szCs w:val="20"/>
                <w:lang w:val="es-MX"/>
              </w:rPr>
            </w:pPr>
            <w:r w:rsidRPr="009E5E27">
              <w:rPr>
                <w:sz w:val="20"/>
                <w:szCs w:val="20"/>
                <w:lang w:val="es-ES"/>
              </w:rPr>
              <w:t>Cambio en las directivas de operación del programa Juntos, atendiendo a las recomendaciones de las evaluaciones realizadas y que deben referirse a una o más de las etapas clave del ciclo operativo del programa: afiliación, mantenimiento del padrón de hogares, verificación del cumplimiento de corresponsabilidades y pago de transferencias</w:t>
            </w:r>
            <w:r w:rsidR="004F0218" w:rsidRPr="009E5E27">
              <w:rPr>
                <w:sz w:val="20"/>
                <w:szCs w:val="20"/>
                <w:lang w:val="es-ES"/>
              </w:rPr>
              <w:t>.</w:t>
            </w:r>
          </w:p>
        </w:tc>
        <w:tc>
          <w:tcPr>
            <w:tcW w:w="900" w:type="dxa"/>
            <w:tcBorders>
              <w:top w:val="single" w:sz="4" w:space="0" w:color="auto"/>
              <w:bottom w:val="single" w:sz="4" w:space="0" w:color="auto"/>
            </w:tcBorders>
          </w:tcPr>
          <w:p w:rsidR="00B605F6" w:rsidRPr="009E5E27" w:rsidRDefault="00B605F6" w:rsidP="009E5E27">
            <w:pPr>
              <w:spacing w:beforeLines="40" w:before="96" w:afterLines="40" w:after="96"/>
              <w:jc w:val="both"/>
              <w:rPr>
                <w:sz w:val="20"/>
                <w:szCs w:val="20"/>
                <w:lang w:val="es-ES"/>
              </w:rPr>
            </w:pPr>
            <w:r w:rsidRPr="009E5E27">
              <w:rPr>
                <w:sz w:val="20"/>
                <w:szCs w:val="20"/>
                <w:lang w:val="es-ES"/>
              </w:rPr>
              <w:t>0</w:t>
            </w:r>
          </w:p>
        </w:tc>
        <w:tc>
          <w:tcPr>
            <w:tcW w:w="1080" w:type="dxa"/>
            <w:tcBorders>
              <w:top w:val="single" w:sz="4" w:space="0" w:color="auto"/>
              <w:bottom w:val="single" w:sz="4" w:space="0" w:color="auto"/>
            </w:tcBorders>
          </w:tcPr>
          <w:p w:rsidR="00B605F6" w:rsidRPr="009E5E27" w:rsidRDefault="00B605F6" w:rsidP="009E5E27">
            <w:pPr>
              <w:spacing w:beforeLines="40" w:before="96" w:afterLines="40" w:after="96"/>
              <w:jc w:val="both"/>
              <w:rPr>
                <w:sz w:val="20"/>
                <w:szCs w:val="20"/>
                <w:lang w:val="es-ES"/>
              </w:rPr>
            </w:pPr>
            <w:r w:rsidRPr="009E5E27">
              <w:rPr>
                <w:sz w:val="20"/>
                <w:szCs w:val="20"/>
                <w:lang w:val="es-ES"/>
              </w:rPr>
              <w:t>1</w:t>
            </w:r>
          </w:p>
        </w:tc>
        <w:tc>
          <w:tcPr>
            <w:tcW w:w="3060" w:type="dxa"/>
            <w:tcBorders>
              <w:top w:val="single" w:sz="4" w:space="0" w:color="auto"/>
              <w:bottom w:val="single" w:sz="4" w:space="0" w:color="auto"/>
            </w:tcBorders>
          </w:tcPr>
          <w:p w:rsidR="00B605F6" w:rsidRPr="009E5E27" w:rsidRDefault="00B605F6" w:rsidP="009E5E27">
            <w:pPr>
              <w:spacing w:beforeLines="40" w:before="96" w:afterLines="40" w:after="96"/>
              <w:jc w:val="both"/>
              <w:rPr>
                <w:sz w:val="20"/>
                <w:szCs w:val="20"/>
                <w:lang w:val="es-ES"/>
              </w:rPr>
            </w:pPr>
            <w:r w:rsidRPr="009E5E27">
              <w:rPr>
                <w:sz w:val="20"/>
                <w:szCs w:val="20"/>
                <w:lang w:val="es-ES"/>
              </w:rPr>
              <w:t>Ver matriz de políticas y medios de verificación</w:t>
            </w:r>
          </w:p>
        </w:tc>
      </w:tr>
      <w:tr w:rsidR="001A1148" w:rsidRPr="00AB7D25" w:rsidTr="00797D99">
        <w:trPr>
          <w:trHeight w:val="278"/>
        </w:trPr>
        <w:tc>
          <w:tcPr>
            <w:tcW w:w="13878" w:type="dxa"/>
            <w:gridSpan w:val="4"/>
            <w:tcBorders>
              <w:bottom w:val="single" w:sz="4" w:space="0" w:color="auto"/>
            </w:tcBorders>
            <w:shd w:val="clear" w:color="auto" w:fill="D9D9D9"/>
            <w:vAlign w:val="center"/>
          </w:tcPr>
          <w:p w:rsidR="001A1148" w:rsidRPr="009E5E27" w:rsidRDefault="00BC7D78" w:rsidP="009E5E27">
            <w:pPr>
              <w:numPr>
                <w:ilvl w:val="0"/>
                <w:numId w:val="21"/>
              </w:numPr>
              <w:spacing w:beforeLines="40" w:before="96" w:afterLines="40" w:after="96"/>
              <w:ind w:left="360"/>
              <w:jc w:val="both"/>
              <w:rPr>
                <w:b/>
                <w:sz w:val="20"/>
                <w:szCs w:val="20"/>
                <w:lang w:val="es-ES"/>
              </w:rPr>
            </w:pPr>
            <w:r w:rsidRPr="009E5E27">
              <w:rPr>
                <w:b/>
                <w:sz w:val="20"/>
                <w:szCs w:val="20"/>
                <w:lang w:val="es-ES"/>
              </w:rPr>
              <w:t xml:space="preserve">Apoyo al Mejoramiento de </w:t>
            </w:r>
            <w:r w:rsidR="001A1148" w:rsidRPr="009E5E27">
              <w:rPr>
                <w:b/>
                <w:sz w:val="20"/>
                <w:szCs w:val="20"/>
                <w:lang w:val="es-ES"/>
              </w:rPr>
              <w:t>Calidad</w:t>
            </w:r>
            <w:r w:rsidRPr="009E5E27">
              <w:rPr>
                <w:b/>
                <w:sz w:val="20"/>
                <w:szCs w:val="20"/>
                <w:lang w:val="es-ES"/>
              </w:rPr>
              <w:t xml:space="preserve"> de Programas Sociales</w:t>
            </w:r>
          </w:p>
        </w:tc>
      </w:tr>
      <w:tr w:rsidR="001A1148" w:rsidRPr="009E5E27" w:rsidTr="00797D99">
        <w:trPr>
          <w:trHeight w:val="260"/>
        </w:trPr>
        <w:tc>
          <w:tcPr>
            <w:tcW w:w="13878" w:type="dxa"/>
            <w:gridSpan w:val="4"/>
            <w:shd w:val="clear" w:color="auto" w:fill="C6D9F1"/>
          </w:tcPr>
          <w:p w:rsidR="001A1148" w:rsidRPr="009E5E27" w:rsidRDefault="001A1148" w:rsidP="009E5E27">
            <w:pPr>
              <w:spacing w:beforeLines="40" w:before="96" w:afterLines="40" w:after="96"/>
              <w:jc w:val="both"/>
              <w:rPr>
                <w:sz w:val="20"/>
                <w:szCs w:val="20"/>
                <w:lang w:val="es-ES"/>
              </w:rPr>
            </w:pPr>
            <w:r w:rsidRPr="009E5E27">
              <w:rPr>
                <w:b/>
                <w:sz w:val="20"/>
                <w:szCs w:val="20"/>
                <w:lang w:val="es-ES"/>
              </w:rPr>
              <w:t>Productos</w:t>
            </w:r>
          </w:p>
        </w:tc>
      </w:tr>
      <w:tr w:rsidR="00B605F6" w:rsidRPr="00AB7D25" w:rsidTr="00797D99">
        <w:tc>
          <w:tcPr>
            <w:tcW w:w="8838" w:type="dxa"/>
            <w:tcBorders>
              <w:top w:val="single" w:sz="4" w:space="0" w:color="auto"/>
              <w:bottom w:val="single" w:sz="4" w:space="0" w:color="auto"/>
            </w:tcBorders>
          </w:tcPr>
          <w:p w:rsidR="00B605F6" w:rsidRPr="009E5E27" w:rsidRDefault="00B605F6" w:rsidP="009E5E27">
            <w:pPr>
              <w:spacing w:beforeLines="40" w:before="96" w:afterLines="20" w:after="48"/>
              <w:jc w:val="both"/>
              <w:rPr>
                <w:sz w:val="20"/>
                <w:szCs w:val="20"/>
                <w:lang w:val="es-MX"/>
              </w:rPr>
            </w:pPr>
            <w:r w:rsidRPr="009E5E27">
              <w:rPr>
                <w:sz w:val="20"/>
                <w:szCs w:val="20"/>
                <w:lang w:val="es-ES"/>
              </w:rPr>
              <w:t>Fortalecimiento de la calidad de los recursos humanos de los centros de Cuidado Diurno del PNCM mediante la contratación de educadoras y su capacitación en buenas prácticas para la interacción con los niños.</w:t>
            </w:r>
          </w:p>
        </w:tc>
        <w:tc>
          <w:tcPr>
            <w:tcW w:w="900" w:type="dxa"/>
            <w:tcBorders>
              <w:top w:val="single" w:sz="4" w:space="0" w:color="auto"/>
              <w:bottom w:val="single" w:sz="4" w:space="0" w:color="auto"/>
            </w:tcBorders>
          </w:tcPr>
          <w:p w:rsidR="00B605F6" w:rsidRPr="009E5E27" w:rsidRDefault="00B605F6" w:rsidP="009E5E27">
            <w:pPr>
              <w:spacing w:beforeLines="40" w:before="96" w:afterLines="40" w:after="96"/>
              <w:jc w:val="both"/>
              <w:rPr>
                <w:sz w:val="20"/>
                <w:szCs w:val="20"/>
                <w:lang w:val="es-MX"/>
              </w:rPr>
            </w:pPr>
            <w:r w:rsidRPr="009E5E27">
              <w:rPr>
                <w:sz w:val="20"/>
                <w:szCs w:val="20"/>
                <w:lang w:val="es-MX"/>
              </w:rPr>
              <w:t>0</w:t>
            </w:r>
          </w:p>
        </w:tc>
        <w:tc>
          <w:tcPr>
            <w:tcW w:w="1080" w:type="dxa"/>
            <w:tcBorders>
              <w:top w:val="single" w:sz="4" w:space="0" w:color="auto"/>
              <w:bottom w:val="single" w:sz="4" w:space="0" w:color="auto"/>
            </w:tcBorders>
          </w:tcPr>
          <w:p w:rsidR="00B605F6" w:rsidRPr="009E5E27" w:rsidRDefault="00B605F6" w:rsidP="009E5E27">
            <w:pPr>
              <w:spacing w:beforeLines="40" w:before="96" w:afterLines="40" w:after="96"/>
              <w:jc w:val="both"/>
              <w:rPr>
                <w:sz w:val="20"/>
                <w:szCs w:val="20"/>
                <w:lang w:val="es-ES"/>
              </w:rPr>
            </w:pPr>
            <w:r w:rsidRPr="009E5E27">
              <w:rPr>
                <w:sz w:val="20"/>
                <w:szCs w:val="20"/>
                <w:lang w:val="es-ES"/>
              </w:rPr>
              <w:t>1</w:t>
            </w:r>
          </w:p>
        </w:tc>
        <w:tc>
          <w:tcPr>
            <w:tcW w:w="3060" w:type="dxa"/>
            <w:tcBorders>
              <w:top w:val="single" w:sz="4" w:space="0" w:color="auto"/>
              <w:bottom w:val="single" w:sz="4" w:space="0" w:color="auto"/>
            </w:tcBorders>
          </w:tcPr>
          <w:p w:rsidR="00B605F6" w:rsidRPr="009E5E27" w:rsidRDefault="00B605F6" w:rsidP="009E5E27">
            <w:pPr>
              <w:spacing w:beforeLines="40" w:before="96" w:afterLines="40" w:after="96"/>
              <w:jc w:val="both"/>
              <w:rPr>
                <w:sz w:val="20"/>
                <w:szCs w:val="20"/>
                <w:lang w:val="es-ES"/>
              </w:rPr>
            </w:pPr>
            <w:r w:rsidRPr="009E5E27">
              <w:rPr>
                <w:sz w:val="20"/>
                <w:szCs w:val="20"/>
                <w:lang w:val="es-ES"/>
              </w:rPr>
              <w:t>Ver matriz de políticas y medios de verificación</w:t>
            </w:r>
          </w:p>
        </w:tc>
      </w:tr>
      <w:tr w:rsidR="00B605F6" w:rsidRPr="00AB7D25" w:rsidTr="00684FD5">
        <w:trPr>
          <w:trHeight w:val="260"/>
        </w:trPr>
        <w:tc>
          <w:tcPr>
            <w:tcW w:w="8838" w:type="dxa"/>
            <w:tcBorders>
              <w:top w:val="single" w:sz="4" w:space="0" w:color="auto"/>
              <w:bottom w:val="single" w:sz="4" w:space="0" w:color="auto"/>
            </w:tcBorders>
          </w:tcPr>
          <w:p w:rsidR="00B605F6" w:rsidRPr="009E5E27" w:rsidRDefault="00B605F6" w:rsidP="009E5E27">
            <w:pPr>
              <w:spacing w:beforeLines="40" w:before="96" w:afterLines="40" w:after="96"/>
              <w:jc w:val="both"/>
              <w:rPr>
                <w:sz w:val="20"/>
                <w:szCs w:val="20"/>
                <w:lang w:val="es-MX"/>
              </w:rPr>
            </w:pPr>
            <w:r w:rsidRPr="009E5E27">
              <w:rPr>
                <w:sz w:val="20"/>
                <w:szCs w:val="20"/>
                <w:lang w:val="es-MX"/>
              </w:rPr>
              <w:t xml:space="preserve">Diagnóstico de las herramientas y procesos del servicio de Cuidado Diurno del PNCM que incluya entre otras las siguientes áreas: </w:t>
            </w:r>
            <w:r w:rsidRPr="009E5E27">
              <w:rPr>
                <w:sz w:val="20"/>
                <w:szCs w:val="20"/>
                <w:lang w:val="es-ES"/>
              </w:rPr>
              <w:t>la estrategia y  metodología de capacitación, la malla curricular y los materiales para la formación de equipos técnicos y capacitación a facilitadores.</w:t>
            </w:r>
          </w:p>
        </w:tc>
        <w:tc>
          <w:tcPr>
            <w:tcW w:w="900" w:type="dxa"/>
            <w:tcBorders>
              <w:top w:val="single" w:sz="4" w:space="0" w:color="auto"/>
              <w:bottom w:val="single" w:sz="4" w:space="0" w:color="auto"/>
            </w:tcBorders>
          </w:tcPr>
          <w:p w:rsidR="00B605F6" w:rsidRPr="009E5E27" w:rsidRDefault="00B605F6" w:rsidP="009E5E27">
            <w:pPr>
              <w:spacing w:beforeLines="40" w:before="96" w:afterLines="40" w:after="96"/>
              <w:jc w:val="both"/>
              <w:rPr>
                <w:sz w:val="20"/>
                <w:szCs w:val="20"/>
                <w:lang w:val="es-ES"/>
              </w:rPr>
            </w:pPr>
            <w:r w:rsidRPr="009E5E27">
              <w:rPr>
                <w:sz w:val="20"/>
                <w:szCs w:val="20"/>
                <w:lang w:val="es-ES"/>
              </w:rPr>
              <w:t>0</w:t>
            </w:r>
          </w:p>
        </w:tc>
        <w:tc>
          <w:tcPr>
            <w:tcW w:w="1080" w:type="dxa"/>
            <w:tcBorders>
              <w:top w:val="single" w:sz="4" w:space="0" w:color="auto"/>
              <w:bottom w:val="single" w:sz="4" w:space="0" w:color="auto"/>
            </w:tcBorders>
          </w:tcPr>
          <w:p w:rsidR="00B605F6" w:rsidRPr="009E5E27" w:rsidRDefault="00B605F6" w:rsidP="009E5E27">
            <w:pPr>
              <w:spacing w:beforeLines="40" w:before="96" w:afterLines="40" w:after="96"/>
              <w:jc w:val="both"/>
              <w:rPr>
                <w:sz w:val="20"/>
                <w:szCs w:val="20"/>
                <w:lang w:val="es-ES"/>
              </w:rPr>
            </w:pPr>
            <w:r w:rsidRPr="009E5E27">
              <w:rPr>
                <w:sz w:val="20"/>
                <w:szCs w:val="20"/>
                <w:lang w:val="es-ES"/>
              </w:rPr>
              <w:t>1</w:t>
            </w:r>
          </w:p>
        </w:tc>
        <w:tc>
          <w:tcPr>
            <w:tcW w:w="3060" w:type="dxa"/>
            <w:tcBorders>
              <w:top w:val="single" w:sz="4" w:space="0" w:color="auto"/>
              <w:bottom w:val="single" w:sz="4" w:space="0" w:color="auto"/>
            </w:tcBorders>
          </w:tcPr>
          <w:p w:rsidR="00B605F6" w:rsidRPr="009E5E27" w:rsidRDefault="00B605F6" w:rsidP="009E5E27">
            <w:pPr>
              <w:spacing w:beforeLines="40" w:before="96" w:afterLines="40" w:after="96"/>
              <w:jc w:val="both"/>
              <w:rPr>
                <w:sz w:val="20"/>
                <w:szCs w:val="20"/>
                <w:lang w:val="es-ES"/>
              </w:rPr>
            </w:pPr>
            <w:r w:rsidRPr="009E5E27">
              <w:rPr>
                <w:sz w:val="20"/>
                <w:szCs w:val="20"/>
                <w:lang w:val="es-ES"/>
              </w:rPr>
              <w:t>Ver matriz de políticas y medios de verificación</w:t>
            </w:r>
          </w:p>
        </w:tc>
      </w:tr>
      <w:tr w:rsidR="00B605F6" w:rsidRPr="00AB7D25" w:rsidTr="00797D99">
        <w:tc>
          <w:tcPr>
            <w:tcW w:w="8838" w:type="dxa"/>
            <w:tcBorders>
              <w:top w:val="single" w:sz="4" w:space="0" w:color="auto"/>
              <w:bottom w:val="single" w:sz="4" w:space="0" w:color="auto"/>
            </w:tcBorders>
          </w:tcPr>
          <w:p w:rsidR="00B605F6" w:rsidRPr="009E5E27" w:rsidRDefault="00B605F6" w:rsidP="009E5E27">
            <w:pPr>
              <w:spacing w:beforeLines="40" w:before="96" w:afterLines="40" w:after="96"/>
              <w:jc w:val="both"/>
              <w:rPr>
                <w:sz w:val="20"/>
                <w:szCs w:val="20"/>
                <w:lang w:val="es-MX"/>
              </w:rPr>
            </w:pPr>
            <w:r w:rsidRPr="009E5E27">
              <w:rPr>
                <w:sz w:val="20"/>
                <w:szCs w:val="20"/>
                <w:lang w:val="es-MX"/>
              </w:rPr>
              <w:t xml:space="preserve">Mejoras en las condiciones para la provisión del servicio del programa </w:t>
            </w:r>
            <w:proofErr w:type="spellStart"/>
            <w:r w:rsidRPr="009E5E27">
              <w:rPr>
                <w:sz w:val="20"/>
                <w:szCs w:val="20"/>
                <w:lang w:val="es-MX"/>
              </w:rPr>
              <w:t>Qali</w:t>
            </w:r>
            <w:proofErr w:type="spellEnd"/>
            <w:r w:rsidRPr="009E5E27">
              <w:rPr>
                <w:sz w:val="20"/>
                <w:szCs w:val="20"/>
                <w:lang w:val="es-MX"/>
              </w:rPr>
              <w:t xml:space="preserve"> </w:t>
            </w:r>
            <w:proofErr w:type="spellStart"/>
            <w:r w:rsidRPr="009E5E27">
              <w:rPr>
                <w:sz w:val="20"/>
                <w:szCs w:val="20"/>
                <w:lang w:val="es-MX"/>
              </w:rPr>
              <w:t>Warma</w:t>
            </w:r>
            <w:proofErr w:type="spellEnd"/>
            <w:r w:rsidRPr="009E5E27">
              <w:rPr>
                <w:sz w:val="20"/>
                <w:szCs w:val="20"/>
                <w:lang w:val="es-MX"/>
              </w:rPr>
              <w:t xml:space="preserve"> a través de los procesos de compra de alimentos,  la asignación presupuestal para adecuación de infraestructura y equipamiento, así como la  inclusión de jóvenes que cursan la secundaria en comunidades nativas.</w:t>
            </w:r>
          </w:p>
        </w:tc>
        <w:tc>
          <w:tcPr>
            <w:tcW w:w="900" w:type="dxa"/>
            <w:tcBorders>
              <w:top w:val="single" w:sz="4" w:space="0" w:color="auto"/>
              <w:bottom w:val="single" w:sz="4" w:space="0" w:color="auto"/>
            </w:tcBorders>
          </w:tcPr>
          <w:p w:rsidR="00B605F6" w:rsidRPr="009E5E27" w:rsidRDefault="00B605F6" w:rsidP="009E5E27">
            <w:pPr>
              <w:spacing w:beforeLines="40" w:before="96" w:afterLines="40" w:after="96"/>
              <w:jc w:val="both"/>
              <w:rPr>
                <w:sz w:val="20"/>
                <w:szCs w:val="20"/>
                <w:lang w:val="es-ES"/>
              </w:rPr>
            </w:pPr>
            <w:r w:rsidRPr="009E5E27">
              <w:rPr>
                <w:sz w:val="20"/>
                <w:szCs w:val="20"/>
                <w:lang w:val="es-ES"/>
              </w:rPr>
              <w:t>0</w:t>
            </w:r>
          </w:p>
        </w:tc>
        <w:tc>
          <w:tcPr>
            <w:tcW w:w="1080" w:type="dxa"/>
            <w:tcBorders>
              <w:top w:val="single" w:sz="4" w:space="0" w:color="auto"/>
              <w:bottom w:val="single" w:sz="4" w:space="0" w:color="auto"/>
            </w:tcBorders>
          </w:tcPr>
          <w:p w:rsidR="00B605F6" w:rsidRPr="009E5E27" w:rsidRDefault="00B605F6" w:rsidP="009E5E27">
            <w:pPr>
              <w:spacing w:beforeLines="40" w:before="96" w:afterLines="40" w:after="96"/>
              <w:jc w:val="both"/>
              <w:rPr>
                <w:sz w:val="20"/>
                <w:szCs w:val="20"/>
                <w:lang w:val="es-ES"/>
              </w:rPr>
            </w:pPr>
            <w:r w:rsidRPr="009E5E27">
              <w:rPr>
                <w:sz w:val="20"/>
                <w:szCs w:val="20"/>
                <w:lang w:val="es-ES"/>
              </w:rPr>
              <w:t>1</w:t>
            </w:r>
          </w:p>
        </w:tc>
        <w:tc>
          <w:tcPr>
            <w:tcW w:w="3060" w:type="dxa"/>
            <w:tcBorders>
              <w:top w:val="single" w:sz="4" w:space="0" w:color="auto"/>
              <w:bottom w:val="single" w:sz="4" w:space="0" w:color="auto"/>
            </w:tcBorders>
          </w:tcPr>
          <w:p w:rsidR="00B605F6" w:rsidRPr="009E5E27" w:rsidRDefault="00B605F6" w:rsidP="009E5E27">
            <w:pPr>
              <w:spacing w:beforeLines="40" w:before="96" w:afterLines="40" w:after="96"/>
              <w:jc w:val="both"/>
              <w:rPr>
                <w:sz w:val="20"/>
                <w:szCs w:val="20"/>
                <w:lang w:val="es-ES"/>
              </w:rPr>
            </w:pPr>
            <w:r w:rsidRPr="009E5E27">
              <w:rPr>
                <w:sz w:val="20"/>
                <w:szCs w:val="20"/>
                <w:lang w:val="es-ES"/>
              </w:rPr>
              <w:t>Ver matriz de políticas y medios de verificación</w:t>
            </w:r>
          </w:p>
        </w:tc>
      </w:tr>
      <w:tr w:rsidR="001A1148" w:rsidRPr="00AB7D25" w:rsidTr="00684FD5">
        <w:trPr>
          <w:trHeight w:val="350"/>
        </w:trPr>
        <w:tc>
          <w:tcPr>
            <w:tcW w:w="13878" w:type="dxa"/>
            <w:gridSpan w:val="4"/>
            <w:tcBorders>
              <w:bottom w:val="single" w:sz="4" w:space="0" w:color="auto"/>
            </w:tcBorders>
            <w:shd w:val="clear" w:color="auto" w:fill="D9D9D9"/>
            <w:vAlign w:val="center"/>
          </w:tcPr>
          <w:p w:rsidR="001A1148" w:rsidRPr="009E5E27" w:rsidRDefault="00BC7D78" w:rsidP="009E5E27">
            <w:pPr>
              <w:numPr>
                <w:ilvl w:val="0"/>
                <w:numId w:val="21"/>
              </w:numPr>
              <w:spacing w:beforeLines="40" w:before="96" w:afterLines="40" w:after="96"/>
              <w:ind w:left="360"/>
              <w:jc w:val="both"/>
              <w:rPr>
                <w:b/>
                <w:sz w:val="20"/>
                <w:szCs w:val="20"/>
                <w:lang w:val="es-ES"/>
              </w:rPr>
            </w:pPr>
            <w:r w:rsidRPr="009E5E27">
              <w:rPr>
                <w:b/>
                <w:sz w:val="20"/>
                <w:szCs w:val="20"/>
                <w:lang w:val="es-ES"/>
              </w:rPr>
              <w:t xml:space="preserve">Apoyo al Mejoramiento de </w:t>
            </w:r>
            <w:r w:rsidR="001A1148" w:rsidRPr="009E5E27">
              <w:rPr>
                <w:b/>
                <w:sz w:val="20"/>
                <w:szCs w:val="20"/>
                <w:lang w:val="es-ES"/>
              </w:rPr>
              <w:t>Gestión</w:t>
            </w:r>
            <w:r w:rsidRPr="009E5E27">
              <w:rPr>
                <w:b/>
                <w:sz w:val="20"/>
                <w:szCs w:val="20"/>
                <w:lang w:val="es-ES"/>
              </w:rPr>
              <w:t xml:space="preserve"> de Programas Sociales</w:t>
            </w:r>
          </w:p>
        </w:tc>
      </w:tr>
      <w:tr w:rsidR="001A1148" w:rsidRPr="009E5E27" w:rsidTr="00D41972">
        <w:trPr>
          <w:trHeight w:val="296"/>
        </w:trPr>
        <w:tc>
          <w:tcPr>
            <w:tcW w:w="13878" w:type="dxa"/>
            <w:gridSpan w:val="4"/>
            <w:shd w:val="clear" w:color="auto" w:fill="C6D9F1"/>
            <w:vAlign w:val="center"/>
          </w:tcPr>
          <w:p w:rsidR="001A1148" w:rsidRPr="009E5E27" w:rsidRDefault="001A1148" w:rsidP="009E5E27">
            <w:pPr>
              <w:jc w:val="both"/>
              <w:rPr>
                <w:sz w:val="20"/>
                <w:szCs w:val="20"/>
                <w:lang w:val="es-ES"/>
              </w:rPr>
            </w:pPr>
            <w:r w:rsidRPr="009E5E27">
              <w:rPr>
                <w:b/>
                <w:sz w:val="20"/>
                <w:szCs w:val="20"/>
                <w:lang w:val="es-ES"/>
              </w:rPr>
              <w:t>Productos</w:t>
            </w:r>
          </w:p>
        </w:tc>
      </w:tr>
      <w:tr w:rsidR="00B605F6" w:rsidRPr="00AB7D25" w:rsidTr="00684FD5">
        <w:tc>
          <w:tcPr>
            <w:tcW w:w="8838" w:type="dxa"/>
            <w:tcBorders>
              <w:bottom w:val="single" w:sz="4" w:space="0" w:color="auto"/>
            </w:tcBorders>
          </w:tcPr>
          <w:p w:rsidR="00B605F6" w:rsidRPr="009E5E27" w:rsidRDefault="00B605F6" w:rsidP="009E5E27">
            <w:pPr>
              <w:spacing w:beforeLines="40" w:before="96" w:afterLines="40" w:after="96"/>
              <w:jc w:val="both"/>
              <w:rPr>
                <w:sz w:val="20"/>
                <w:szCs w:val="20"/>
                <w:lang w:val="es-ES_tradnl"/>
              </w:rPr>
            </w:pPr>
            <w:r w:rsidRPr="009E5E27">
              <w:rPr>
                <w:sz w:val="20"/>
                <w:szCs w:val="20"/>
                <w:lang w:val="es-MX"/>
              </w:rPr>
              <w:t>Sistematización de los avances del piloto del</w:t>
            </w:r>
            <w:r w:rsidR="003F6124" w:rsidRPr="009E5E27">
              <w:rPr>
                <w:sz w:val="20"/>
                <w:szCs w:val="20"/>
                <w:lang w:val="es-MX"/>
              </w:rPr>
              <w:t xml:space="preserve"> piloto</w:t>
            </w:r>
            <w:r w:rsidRPr="009E5E27">
              <w:rPr>
                <w:sz w:val="20"/>
                <w:szCs w:val="20"/>
                <w:lang w:val="es-MX"/>
              </w:rPr>
              <w:t xml:space="preserve"> de egreso y recomendaciones formuladas para implementación a escala</w:t>
            </w:r>
          </w:p>
        </w:tc>
        <w:tc>
          <w:tcPr>
            <w:tcW w:w="900" w:type="dxa"/>
            <w:tcBorders>
              <w:bottom w:val="single" w:sz="4" w:space="0" w:color="auto"/>
            </w:tcBorders>
          </w:tcPr>
          <w:p w:rsidR="00B605F6" w:rsidRPr="009E5E27" w:rsidRDefault="00B605F6" w:rsidP="009E5E27">
            <w:pPr>
              <w:spacing w:beforeLines="40" w:before="96" w:afterLines="40" w:after="96"/>
              <w:jc w:val="both"/>
              <w:rPr>
                <w:sz w:val="20"/>
                <w:szCs w:val="20"/>
                <w:lang w:val="es-ES"/>
              </w:rPr>
            </w:pPr>
            <w:r w:rsidRPr="009E5E27">
              <w:rPr>
                <w:sz w:val="20"/>
                <w:szCs w:val="20"/>
                <w:lang w:val="es-ES"/>
              </w:rPr>
              <w:t>0</w:t>
            </w:r>
          </w:p>
        </w:tc>
        <w:tc>
          <w:tcPr>
            <w:tcW w:w="1080" w:type="dxa"/>
            <w:tcBorders>
              <w:bottom w:val="single" w:sz="4" w:space="0" w:color="auto"/>
            </w:tcBorders>
          </w:tcPr>
          <w:p w:rsidR="00B605F6" w:rsidRPr="009E5E27" w:rsidRDefault="00B605F6" w:rsidP="009E5E27">
            <w:pPr>
              <w:spacing w:beforeLines="40" w:before="96" w:afterLines="40" w:after="96"/>
              <w:jc w:val="both"/>
              <w:rPr>
                <w:sz w:val="20"/>
                <w:szCs w:val="20"/>
                <w:lang w:val="es-ES"/>
              </w:rPr>
            </w:pPr>
            <w:r w:rsidRPr="009E5E27">
              <w:rPr>
                <w:sz w:val="20"/>
                <w:szCs w:val="20"/>
                <w:lang w:val="es-ES"/>
              </w:rPr>
              <w:t>1</w:t>
            </w:r>
          </w:p>
        </w:tc>
        <w:tc>
          <w:tcPr>
            <w:tcW w:w="3060" w:type="dxa"/>
            <w:tcBorders>
              <w:bottom w:val="single" w:sz="4" w:space="0" w:color="auto"/>
            </w:tcBorders>
          </w:tcPr>
          <w:p w:rsidR="00B605F6" w:rsidRPr="009E5E27" w:rsidRDefault="00B605F6" w:rsidP="009E5E27">
            <w:pPr>
              <w:spacing w:beforeLines="40" w:before="96" w:afterLines="40" w:after="96"/>
              <w:jc w:val="both"/>
              <w:rPr>
                <w:sz w:val="20"/>
                <w:szCs w:val="20"/>
                <w:lang w:val="es-ES"/>
              </w:rPr>
            </w:pPr>
            <w:r w:rsidRPr="009E5E27">
              <w:rPr>
                <w:sz w:val="20"/>
                <w:szCs w:val="20"/>
                <w:lang w:val="es-ES"/>
              </w:rPr>
              <w:t>Ver matriz de políticas y medios de verificación</w:t>
            </w:r>
          </w:p>
        </w:tc>
      </w:tr>
      <w:tr w:rsidR="00B605F6" w:rsidRPr="00AB7D25" w:rsidTr="00684FD5">
        <w:tc>
          <w:tcPr>
            <w:tcW w:w="8838" w:type="dxa"/>
            <w:tcBorders>
              <w:bottom w:val="single" w:sz="4" w:space="0" w:color="auto"/>
            </w:tcBorders>
          </w:tcPr>
          <w:p w:rsidR="00B605F6" w:rsidRPr="009E5E27" w:rsidRDefault="00B605F6" w:rsidP="009E5E27">
            <w:pPr>
              <w:spacing w:beforeLines="40" w:before="96" w:afterLines="40" w:after="96"/>
              <w:jc w:val="both"/>
              <w:rPr>
                <w:sz w:val="20"/>
                <w:szCs w:val="20"/>
                <w:lang w:val="es-ES_tradnl"/>
              </w:rPr>
            </w:pPr>
            <w:r w:rsidRPr="009E5E27">
              <w:rPr>
                <w:sz w:val="20"/>
                <w:szCs w:val="20"/>
                <w:lang w:val="es-MX"/>
              </w:rPr>
              <w:lastRenderedPageBreak/>
              <w:t>Implementación de un piloto de inclusión financiera asociado a los beneficiarios de los programas sociales del MIDIS.</w:t>
            </w:r>
          </w:p>
        </w:tc>
        <w:tc>
          <w:tcPr>
            <w:tcW w:w="900" w:type="dxa"/>
            <w:tcBorders>
              <w:bottom w:val="single" w:sz="4" w:space="0" w:color="auto"/>
            </w:tcBorders>
          </w:tcPr>
          <w:p w:rsidR="00B605F6" w:rsidRPr="009E5E27" w:rsidRDefault="00B605F6" w:rsidP="009E5E27">
            <w:pPr>
              <w:spacing w:beforeLines="40" w:before="96" w:afterLines="40" w:after="96"/>
              <w:jc w:val="both"/>
              <w:rPr>
                <w:sz w:val="20"/>
                <w:szCs w:val="20"/>
                <w:lang w:val="es-ES"/>
              </w:rPr>
            </w:pPr>
            <w:r w:rsidRPr="009E5E27">
              <w:rPr>
                <w:sz w:val="20"/>
                <w:szCs w:val="20"/>
                <w:lang w:val="es-ES"/>
              </w:rPr>
              <w:t>0</w:t>
            </w:r>
          </w:p>
        </w:tc>
        <w:tc>
          <w:tcPr>
            <w:tcW w:w="1080" w:type="dxa"/>
            <w:tcBorders>
              <w:bottom w:val="single" w:sz="4" w:space="0" w:color="auto"/>
            </w:tcBorders>
          </w:tcPr>
          <w:p w:rsidR="00B605F6" w:rsidRPr="009E5E27" w:rsidRDefault="00B605F6" w:rsidP="009E5E27">
            <w:pPr>
              <w:spacing w:beforeLines="40" w:before="96" w:afterLines="40" w:after="96"/>
              <w:jc w:val="both"/>
              <w:rPr>
                <w:sz w:val="20"/>
                <w:szCs w:val="20"/>
                <w:lang w:val="es-ES"/>
              </w:rPr>
            </w:pPr>
            <w:r w:rsidRPr="009E5E27">
              <w:rPr>
                <w:sz w:val="20"/>
                <w:szCs w:val="20"/>
                <w:lang w:val="es-ES"/>
              </w:rPr>
              <w:t>1</w:t>
            </w:r>
          </w:p>
        </w:tc>
        <w:tc>
          <w:tcPr>
            <w:tcW w:w="3060" w:type="dxa"/>
            <w:tcBorders>
              <w:bottom w:val="single" w:sz="4" w:space="0" w:color="auto"/>
            </w:tcBorders>
          </w:tcPr>
          <w:p w:rsidR="00B605F6" w:rsidRPr="009E5E27" w:rsidRDefault="00B605F6" w:rsidP="009E5E27">
            <w:pPr>
              <w:spacing w:beforeLines="40" w:before="96" w:afterLines="40" w:after="96"/>
              <w:jc w:val="both"/>
              <w:rPr>
                <w:sz w:val="20"/>
                <w:szCs w:val="20"/>
                <w:lang w:val="es-ES"/>
              </w:rPr>
            </w:pPr>
            <w:r w:rsidRPr="009E5E27">
              <w:rPr>
                <w:sz w:val="20"/>
                <w:szCs w:val="20"/>
                <w:lang w:val="es-ES"/>
              </w:rPr>
              <w:t>Ver matriz de políticas y medios de verificación</w:t>
            </w:r>
          </w:p>
        </w:tc>
      </w:tr>
      <w:tr w:rsidR="00B605F6" w:rsidRPr="00AB7D25" w:rsidTr="00684FD5">
        <w:tc>
          <w:tcPr>
            <w:tcW w:w="8838" w:type="dxa"/>
            <w:tcBorders>
              <w:bottom w:val="single" w:sz="4" w:space="0" w:color="auto"/>
            </w:tcBorders>
          </w:tcPr>
          <w:p w:rsidR="00B605F6" w:rsidRPr="009E5E27" w:rsidRDefault="00B605F6" w:rsidP="009E5E27">
            <w:pPr>
              <w:spacing w:beforeLines="40" w:before="96" w:afterLines="40" w:after="96"/>
              <w:jc w:val="both"/>
              <w:rPr>
                <w:sz w:val="20"/>
                <w:szCs w:val="20"/>
                <w:lang w:val="es-MX"/>
              </w:rPr>
            </w:pPr>
            <w:r w:rsidRPr="009E5E27">
              <w:rPr>
                <w:sz w:val="20"/>
                <w:szCs w:val="20"/>
                <w:lang w:val="es-MX"/>
              </w:rPr>
              <w:t>Aprobación  por el MIDIS  de los lineamientos de inclusión financiera  con base en el aprendizaje del piloto, que incluya entre otros, las pautas para la implementación en los programas sociales del MIDIS referidas a la promoción, acceso, uso de los servicios financieros y educación financiera.</w:t>
            </w:r>
          </w:p>
        </w:tc>
        <w:tc>
          <w:tcPr>
            <w:tcW w:w="900" w:type="dxa"/>
            <w:tcBorders>
              <w:bottom w:val="single" w:sz="4" w:space="0" w:color="auto"/>
            </w:tcBorders>
          </w:tcPr>
          <w:p w:rsidR="00B605F6" w:rsidRPr="009E5E27" w:rsidRDefault="00B605F6" w:rsidP="009E5E27">
            <w:pPr>
              <w:spacing w:beforeLines="40" w:before="96" w:afterLines="40" w:after="96"/>
              <w:jc w:val="both"/>
              <w:rPr>
                <w:sz w:val="20"/>
                <w:szCs w:val="20"/>
                <w:lang w:val="es-ES"/>
              </w:rPr>
            </w:pPr>
            <w:r w:rsidRPr="009E5E27">
              <w:rPr>
                <w:sz w:val="20"/>
                <w:szCs w:val="20"/>
                <w:lang w:val="es-ES"/>
              </w:rPr>
              <w:t>0</w:t>
            </w:r>
          </w:p>
        </w:tc>
        <w:tc>
          <w:tcPr>
            <w:tcW w:w="1080" w:type="dxa"/>
            <w:tcBorders>
              <w:bottom w:val="single" w:sz="4" w:space="0" w:color="auto"/>
            </w:tcBorders>
          </w:tcPr>
          <w:p w:rsidR="00B605F6" w:rsidRPr="009E5E27" w:rsidRDefault="00B605F6" w:rsidP="009E5E27">
            <w:pPr>
              <w:spacing w:beforeLines="40" w:before="96" w:afterLines="40" w:after="96"/>
              <w:jc w:val="both"/>
              <w:rPr>
                <w:sz w:val="20"/>
                <w:szCs w:val="20"/>
                <w:lang w:val="es-ES"/>
              </w:rPr>
            </w:pPr>
            <w:r w:rsidRPr="009E5E27">
              <w:rPr>
                <w:sz w:val="20"/>
                <w:szCs w:val="20"/>
                <w:lang w:val="es-ES"/>
              </w:rPr>
              <w:t>1</w:t>
            </w:r>
          </w:p>
        </w:tc>
        <w:tc>
          <w:tcPr>
            <w:tcW w:w="3060" w:type="dxa"/>
            <w:tcBorders>
              <w:bottom w:val="single" w:sz="4" w:space="0" w:color="auto"/>
            </w:tcBorders>
          </w:tcPr>
          <w:p w:rsidR="00B605F6" w:rsidRPr="009E5E27" w:rsidRDefault="00B605F6" w:rsidP="009E5E27">
            <w:pPr>
              <w:spacing w:beforeLines="40" w:before="96" w:afterLines="40" w:after="96"/>
              <w:jc w:val="both"/>
              <w:rPr>
                <w:sz w:val="20"/>
                <w:szCs w:val="20"/>
                <w:lang w:val="es-ES"/>
              </w:rPr>
            </w:pPr>
            <w:r w:rsidRPr="009E5E27">
              <w:rPr>
                <w:sz w:val="20"/>
                <w:szCs w:val="20"/>
                <w:lang w:val="es-ES"/>
              </w:rPr>
              <w:t>Ver matriz de políticas y medios de verificación</w:t>
            </w:r>
          </w:p>
        </w:tc>
      </w:tr>
      <w:tr w:rsidR="00B605F6" w:rsidRPr="00AB7D25" w:rsidTr="00684FD5">
        <w:tc>
          <w:tcPr>
            <w:tcW w:w="8838" w:type="dxa"/>
            <w:tcBorders>
              <w:bottom w:val="single" w:sz="4" w:space="0" w:color="auto"/>
            </w:tcBorders>
          </w:tcPr>
          <w:p w:rsidR="00B605F6" w:rsidRPr="009E5E27" w:rsidRDefault="00B605F6" w:rsidP="009E5E27">
            <w:pPr>
              <w:spacing w:beforeLines="40" w:before="96" w:afterLines="40" w:after="96"/>
              <w:jc w:val="both"/>
              <w:rPr>
                <w:sz w:val="20"/>
                <w:szCs w:val="20"/>
                <w:lang w:val="es-MX"/>
              </w:rPr>
            </w:pPr>
            <w:r w:rsidRPr="009E5E27">
              <w:rPr>
                <w:sz w:val="20"/>
                <w:szCs w:val="20"/>
                <w:lang w:val="es-MX"/>
              </w:rPr>
              <w:t>Planes de implementación de lineamientos de inclusión financiera para al menos un programa del MIDIS aprobado.</w:t>
            </w:r>
          </w:p>
        </w:tc>
        <w:tc>
          <w:tcPr>
            <w:tcW w:w="900" w:type="dxa"/>
            <w:tcBorders>
              <w:bottom w:val="single" w:sz="4" w:space="0" w:color="auto"/>
            </w:tcBorders>
          </w:tcPr>
          <w:p w:rsidR="00B605F6" w:rsidRPr="009E5E27" w:rsidRDefault="00B605F6" w:rsidP="009E5E27">
            <w:pPr>
              <w:spacing w:beforeLines="40" w:before="96" w:afterLines="40" w:after="96"/>
              <w:jc w:val="both"/>
              <w:rPr>
                <w:sz w:val="20"/>
                <w:szCs w:val="20"/>
                <w:lang w:val="es-ES"/>
              </w:rPr>
            </w:pPr>
            <w:r w:rsidRPr="009E5E27">
              <w:rPr>
                <w:sz w:val="20"/>
                <w:szCs w:val="20"/>
                <w:lang w:val="es-ES"/>
              </w:rPr>
              <w:t>0</w:t>
            </w:r>
          </w:p>
        </w:tc>
        <w:tc>
          <w:tcPr>
            <w:tcW w:w="1080" w:type="dxa"/>
            <w:tcBorders>
              <w:bottom w:val="single" w:sz="4" w:space="0" w:color="auto"/>
            </w:tcBorders>
          </w:tcPr>
          <w:p w:rsidR="00B605F6" w:rsidRPr="009E5E27" w:rsidRDefault="00B605F6" w:rsidP="009E5E27">
            <w:pPr>
              <w:spacing w:beforeLines="40" w:before="96" w:afterLines="40" w:after="96"/>
              <w:jc w:val="both"/>
              <w:rPr>
                <w:sz w:val="20"/>
                <w:szCs w:val="20"/>
                <w:lang w:val="es-ES"/>
              </w:rPr>
            </w:pPr>
            <w:r w:rsidRPr="009E5E27">
              <w:rPr>
                <w:sz w:val="20"/>
                <w:szCs w:val="20"/>
                <w:lang w:val="es-ES"/>
              </w:rPr>
              <w:t>1</w:t>
            </w:r>
          </w:p>
        </w:tc>
        <w:tc>
          <w:tcPr>
            <w:tcW w:w="3060" w:type="dxa"/>
            <w:tcBorders>
              <w:bottom w:val="single" w:sz="4" w:space="0" w:color="auto"/>
            </w:tcBorders>
          </w:tcPr>
          <w:p w:rsidR="00B605F6" w:rsidRPr="009E5E27" w:rsidRDefault="00B605F6" w:rsidP="009E5E27">
            <w:pPr>
              <w:spacing w:beforeLines="40" w:before="96" w:afterLines="40" w:after="96"/>
              <w:jc w:val="both"/>
              <w:rPr>
                <w:sz w:val="20"/>
                <w:szCs w:val="20"/>
                <w:lang w:val="es-ES"/>
              </w:rPr>
            </w:pPr>
            <w:r w:rsidRPr="009E5E27">
              <w:rPr>
                <w:sz w:val="20"/>
                <w:szCs w:val="20"/>
                <w:lang w:val="es-ES"/>
              </w:rPr>
              <w:t>Ver matriz de políticas y medios de verificación</w:t>
            </w:r>
          </w:p>
        </w:tc>
      </w:tr>
      <w:tr w:rsidR="00B605F6" w:rsidRPr="00AB7D25" w:rsidTr="00684FD5">
        <w:tc>
          <w:tcPr>
            <w:tcW w:w="8838" w:type="dxa"/>
            <w:tcBorders>
              <w:bottom w:val="single" w:sz="4" w:space="0" w:color="auto"/>
            </w:tcBorders>
          </w:tcPr>
          <w:p w:rsidR="00B605F6" w:rsidRPr="009E5E27" w:rsidRDefault="00B605F6" w:rsidP="009E5E27">
            <w:pPr>
              <w:spacing w:beforeLines="40" w:before="96" w:afterLines="40" w:after="96"/>
              <w:jc w:val="both"/>
              <w:rPr>
                <w:sz w:val="20"/>
                <w:szCs w:val="20"/>
                <w:lang w:val="es-ES_tradnl"/>
              </w:rPr>
            </w:pPr>
            <w:r w:rsidRPr="009E5E27">
              <w:rPr>
                <w:sz w:val="20"/>
                <w:szCs w:val="20"/>
                <w:lang w:val="es-MX"/>
              </w:rPr>
              <w:t xml:space="preserve">Gestores del programa Juntos trabajando bajo el sistema de operativos de campo del modelo de gestión del programa.  </w:t>
            </w:r>
          </w:p>
        </w:tc>
        <w:tc>
          <w:tcPr>
            <w:tcW w:w="900" w:type="dxa"/>
            <w:tcBorders>
              <w:bottom w:val="single" w:sz="4" w:space="0" w:color="auto"/>
            </w:tcBorders>
          </w:tcPr>
          <w:p w:rsidR="00B605F6" w:rsidRPr="009E5E27" w:rsidRDefault="00B605F6" w:rsidP="009E5E27">
            <w:pPr>
              <w:spacing w:beforeLines="40" w:before="96" w:afterLines="40" w:after="96"/>
              <w:jc w:val="both"/>
              <w:rPr>
                <w:sz w:val="20"/>
                <w:szCs w:val="20"/>
                <w:lang w:val="es-ES"/>
              </w:rPr>
            </w:pPr>
            <w:r w:rsidRPr="009E5E27">
              <w:rPr>
                <w:sz w:val="20"/>
                <w:szCs w:val="20"/>
                <w:lang w:val="es-ES"/>
              </w:rPr>
              <w:t>0</w:t>
            </w:r>
          </w:p>
        </w:tc>
        <w:tc>
          <w:tcPr>
            <w:tcW w:w="1080" w:type="dxa"/>
            <w:tcBorders>
              <w:bottom w:val="single" w:sz="4" w:space="0" w:color="auto"/>
            </w:tcBorders>
          </w:tcPr>
          <w:p w:rsidR="00B605F6" w:rsidRPr="009E5E27" w:rsidRDefault="00B605F6" w:rsidP="009E5E27">
            <w:pPr>
              <w:spacing w:beforeLines="40" w:before="96" w:afterLines="40" w:after="96"/>
              <w:jc w:val="both"/>
              <w:rPr>
                <w:sz w:val="20"/>
                <w:szCs w:val="20"/>
                <w:lang w:val="es-ES"/>
              </w:rPr>
            </w:pPr>
            <w:r w:rsidRPr="009E5E27">
              <w:rPr>
                <w:sz w:val="20"/>
                <w:szCs w:val="20"/>
                <w:lang w:val="es-ES"/>
              </w:rPr>
              <w:t>1</w:t>
            </w:r>
          </w:p>
        </w:tc>
        <w:tc>
          <w:tcPr>
            <w:tcW w:w="3060" w:type="dxa"/>
            <w:tcBorders>
              <w:bottom w:val="single" w:sz="4" w:space="0" w:color="auto"/>
            </w:tcBorders>
          </w:tcPr>
          <w:p w:rsidR="00B605F6" w:rsidRPr="009E5E27" w:rsidRDefault="00B605F6" w:rsidP="009E5E27">
            <w:pPr>
              <w:spacing w:beforeLines="40" w:before="96" w:afterLines="40" w:after="96"/>
              <w:jc w:val="both"/>
              <w:rPr>
                <w:sz w:val="20"/>
                <w:szCs w:val="20"/>
                <w:lang w:val="es-ES"/>
              </w:rPr>
            </w:pPr>
            <w:r w:rsidRPr="009E5E27">
              <w:rPr>
                <w:sz w:val="20"/>
                <w:szCs w:val="20"/>
                <w:lang w:val="es-ES"/>
              </w:rPr>
              <w:t>Ver matriz de políticas y medios de verificación</w:t>
            </w:r>
          </w:p>
        </w:tc>
      </w:tr>
      <w:tr w:rsidR="00B605F6" w:rsidRPr="00AB7D25" w:rsidTr="00684FD5">
        <w:tc>
          <w:tcPr>
            <w:tcW w:w="8838" w:type="dxa"/>
            <w:tcBorders>
              <w:bottom w:val="single" w:sz="4" w:space="0" w:color="auto"/>
            </w:tcBorders>
          </w:tcPr>
          <w:p w:rsidR="00B605F6" w:rsidRPr="009E5E27" w:rsidRDefault="00B605F6" w:rsidP="009E5E27">
            <w:pPr>
              <w:spacing w:beforeLines="40" w:before="96" w:afterLines="40" w:after="96"/>
              <w:jc w:val="both"/>
              <w:rPr>
                <w:sz w:val="20"/>
                <w:szCs w:val="20"/>
                <w:lang w:val="es-ES_tradnl"/>
              </w:rPr>
            </w:pPr>
            <w:r w:rsidRPr="009E5E27">
              <w:rPr>
                <w:sz w:val="20"/>
                <w:szCs w:val="20"/>
                <w:lang w:val="es-ES_tradnl"/>
              </w:rPr>
              <w:t>Aprobación   e implementación de nuevas actividades del coordinador técnico zonal, que incluyan entre otras: supervisión de los gestores locales, implementación del programa Juntos en el territorio y coordinación con autoridades locales y sectoriales.</w:t>
            </w:r>
          </w:p>
        </w:tc>
        <w:tc>
          <w:tcPr>
            <w:tcW w:w="900" w:type="dxa"/>
            <w:tcBorders>
              <w:bottom w:val="single" w:sz="4" w:space="0" w:color="auto"/>
            </w:tcBorders>
          </w:tcPr>
          <w:p w:rsidR="00B605F6" w:rsidRPr="009E5E27" w:rsidRDefault="00B605F6" w:rsidP="009E5E27">
            <w:pPr>
              <w:spacing w:beforeLines="40" w:before="96" w:afterLines="40" w:after="96"/>
              <w:jc w:val="both"/>
              <w:rPr>
                <w:sz w:val="20"/>
                <w:szCs w:val="20"/>
                <w:lang w:val="es-ES"/>
              </w:rPr>
            </w:pPr>
            <w:r w:rsidRPr="009E5E27">
              <w:rPr>
                <w:sz w:val="20"/>
                <w:szCs w:val="20"/>
                <w:lang w:val="es-ES"/>
              </w:rPr>
              <w:t>0</w:t>
            </w:r>
          </w:p>
        </w:tc>
        <w:tc>
          <w:tcPr>
            <w:tcW w:w="1080" w:type="dxa"/>
            <w:tcBorders>
              <w:bottom w:val="single" w:sz="4" w:space="0" w:color="auto"/>
            </w:tcBorders>
          </w:tcPr>
          <w:p w:rsidR="00B605F6" w:rsidRPr="009E5E27" w:rsidRDefault="00B605F6" w:rsidP="009E5E27">
            <w:pPr>
              <w:spacing w:beforeLines="40" w:before="96" w:afterLines="40" w:after="96"/>
              <w:jc w:val="both"/>
              <w:rPr>
                <w:sz w:val="20"/>
                <w:szCs w:val="20"/>
                <w:lang w:val="es-ES"/>
              </w:rPr>
            </w:pPr>
            <w:r w:rsidRPr="009E5E27">
              <w:rPr>
                <w:sz w:val="20"/>
                <w:szCs w:val="20"/>
                <w:lang w:val="es-ES"/>
              </w:rPr>
              <w:t>1</w:t>
            </w:r>
          </w:p>
        </w:tc>
        <w:tc>
          <w:tcPr>
            <w:tcW w:w="3060" w:type="dxa"/>
            <w:tcBorders>
              <w:bottom w:val="single" w:sz="4" w:space="0" w:color="auto"/>
            </w:tcBorders>
          </w:tcPr>
          <w:p w:rsidR="00B605F6" w:rsidRPr="009E5E27" w:rsidRDefault="00B605F6" w:rsidP="009E5E27">
            <w:pPr>
              <w:spacing w:beforeLines="40" w:before="96" w:afterLines="40" w:after="96"/>
              <w:jc w:val="both"/>
              <w:rPr>
                <w:sz w:val="20"/>
                <w:szCs w:val="20"/>
                <w:lang w:val="es-ES"/>
              </w:rPr>
            </w:pPr>
            <w:r w:rsidRPr="009E5E27">
              <w:rPr>
                <w:sz w:val="20"/>
                <w:szCs w:val="20"/>
                <w:lang w:val="es-ES"/>
              </w:rPr>
              <w:t>Ver matriz de políticas y medios de verificación</w:t>
            </w:r>
          </w:p>
        </w:tc>
      </w:tr>
      <w:tr w:rsidR="00B605F6" w:rsidRPr="00AB7D25" w:rsidTr="00684FD5">
        <w:tc>
          <w:tcPr>
            <w:tcW w:w="8838" w:type="dxa"/>
            <w:tcBorders>
              <w:bottom w:val="single" w:sz="4" w:space="0" w:color="auto"/>
            </w:tcBorders>
          </w:tcPr>
          <w:p w:rsidR="00B605F6" w:rsidRPr="009E5E27" w:rsidRDefault="00B605F6" w:rsidP="009E5E27">
            <w:pPr>
              <w:spacing w:beforeLines="40" w:before="96" w:afterLines="40" w:after="96"/>
              <w:jc w:val="both"/>
              <w:rPr>
                <w:sz w:val="20"/>
                <w:szCs w:val="20"/>
                <w:lang w:val="es-ES_tradnl"/>
              </w:rPr>
            </w:pPr>
            <w:r w:rsidRPr="009E5E27">
              <w:rPr>
                <w:sz w:val="20"/>
                <w:szCs w:val="20"/>
                <w:lang w:val="es-ES_tradnl"/>
              </w:rPr>
              <w:t xml:space="preserve">Aprobación e implementación de ajustes a los procesos operativos de los programas Qali Warma y Juntos, a fin de optimizar su operatividad y </w:t>
            </w:r>
            <w:r w:rsidR="00684FD5" w:rsidRPr="009E5E27">
              <w:rPr>
                <w:sz w:val="20"/>
                <w:szCs w:val="20"/>
                <w:lang w:val="es-ES_tradnl"/>
              </w:rPr>
              <w:t>coadyuvar</w:t>
            </w:r>
            <w:r w:rsidRPr="009E5E27">
              <w:rPr>
                <w:sz w:val="20"/>
                <w:szCs w:val="20"/>
                <w:lang w:val="es-ES_tradnl"/>
              </w:rPr>
              <w:t xml:space="preserve"> al cumplimiento de sus objetivos institucionales.</w:t>
            </w:r>
          </w:p>
        </w:tc>
        <w:tc>
          <w:tcPr>
            <w:tcW w:w="900" w:type="dxa"/>
            <w:tcBorders>
              <w:bottom w:val="single" w:sz="4" w:space="0" w:color="auto"/>
            </w:tcBorders>
          </w:tcPr>
          <w:p w:rsidR="00B605F6" w:rsidRPr="009E5E27" w:rsidRDefault="00B605F6" w:rsidP="009E5E27">
            <w:pPr>
              <w:spacing w:beforeLines="40" w:before="96" w:afterLines="40" w:after="96"/>
              <w:jc w:val="both"/>
              <w:rPr>
                <w:sz w:val="20"/>
                <w:szCs w:val="20"/>
                <w:lang w:val="es-ES"/>
              </w:rPr>
            </w:pPr>
            <w:r w:rsidRPr="009E5E27">
              <w:rPr>
                <w:sz w:val="20"/>
                <w:szCs w:val="20"/>
                <w:lang w:val="es-ES"/>
              </w:rPr>
              <w:t>0</w:t>
            </w:r>
          </w:p>
        </w:tc>
        <w:tc>
          <w:tcPr>
            <w:tcW w:w="1080" w:type="dxa"/>
            <w:tcBorders>
              <w:bottom w:val="single" w:sz="4" w:space="0" w:color="auto"/>
            </w:tcBorders>
          </w:tcPr>
          <w:p w:rsidR="00B605F6" w:rsidRPr="009E5E27" w:rsidRDefault="00B605F6" w:rsidP="009E5E27">
            <w:pPr>
              <w:spacing w:beforeLines="40" w:before="96" w:afterLines="40" w:after="96"/>
              <w:jc w:val="both"/>
              <w:rPr>
                <w:sz w:val="20"/>
                <w:szCs w:val="20"/>
                <w:lang w:val="es-ES"/>
              </w:rPr>
            </w:pPr>
            <w:r w:rsidRPr="009E5E27">
              <w:rPr>
                <w:sz w:val="20"/>
                <w:szCs w:val="20"/>
                <w:lang w:val="es-ES"/>
              </w:rPr>
              <w:t>1</w:t>
            </w:r>
          </w:p>
        </w:tc>
        <w:tc>
          <w:tcPr>
            <w:tcW w:w="3060" w:type="dxa"/>
            <w:tcBorders>
              <w:bottom w:val="single" w:sz="4" w:space="0" w:color="auto"/>
            </w:tcBorders>
          </w:tcPr>
          <w:p w:rsidR="00B605F6" w:rsidRPr="009E5E27" w:rsidRDefault="00B605F6" w:rsidP="009E5E27">
            <w:pPr>
              <w:spacing w:beforeLines="40" w:before="96" w:afterLines="40" w:after="96"/>
              <w:jc w:val="both"/>
              <w:rPr>
                <w:sz w:val="20"/>
                <w:szCs w:val="20"/>
                <w:lang w:val="es-ES"/>
              </w:rPr>
            </w:pPr>
            <w:r w:rsidRPr="009E5E27">
              <w:rPr>
                <w:sz w:val="20"/>
                <w:szCs w:val="20"/>
                <w:lang w:val="es-ES"/>
              </w:rPr>
              <w:t>Ver matriz de políticas y medios de verificación</w:t>
            </w:r>
          </w:p>
        </w:tc>
      </w:tr>
      <w:tr w:rsidR="00B605F6" w:rsidRPr="00AB7D25" w:rsidTr="00684FD5">
        <w:trPr>
          <w:trHeight w:val="521"/>
        </w:trPr>
        <w:tc>
          <w:tcPr>
            <w:tcW w:w="8838" w:type="dxa"/>
            <w:tcBorders>
              <w:bottom w:val="single" w:sz="4" w:space="0" w:color="auto"/>
            </w:tcBorders>
          </w:tcPr>
          <w:p w:rsidR="00B605F6" w:rsidRPr="009E5E27" w:rsidRDefault="00B605F6" w:rsidP="009E5E27">
            <w:pPr>
              <w:spacing w:beforeLines="20" w:before="48" w:after="4"/>
              <w:jc w:val="both"/>
              <w:rPr>
                <w:sz w:val="20"/>
                <w:szCs w:val="20"/>
                <w:lang w:val="es-ES_tradnl"/>
              </w:rPr>
            </w:pPr>
            <w:r w:rsidRPr="009E5E27">
              <w:rPr>
                <w:sz w:val="20"/>
                <w:szCs w:val="20"/>
                <w:lang w:val="es-ES_tradnl"/>
              </w:rPr>
              <w:t>Aprobación de normas para la creación de mecanismos de financiamiento para la implementación de la Estrategia Nacional Incluir para Crecer.</w:t>
            </w:r>
          </w:p>
        </w:tc>
        <w:tc>
          <w:tcPr>
            <w:tcW w:w="900" w:type="dxa"/>
            <w:tcBorders>
              <w:bottom w:val="single" w:sz="4" w:space="0" w:color="auto"/>
            </w:tcBorders>
          </w:tcPr>
          <w:p w:rsidR="00B605F6" w:rsidRPr="009E5E27" w:rsidRDefault="00B605F6" w:rsidP="009E5E27">
            <w:pPr>
              <w:spacing w:beforeLines="40" w:before="96" w:afterLines="40" w:after="96"/>
              <w:jc w:val="both"/>
              <w:rPr>
                <w:sz w:val="20"/>
                <w:szCs w:val="20"/>
                <w:lang w:val="es-ES"/>
              </w:rPr>
            </w:pPr>
            <w:r w:rsidRPr="009E5E27">
              <w:rPr>
                <w:sz w:val="20"/>
                <w:szCs w:val="20"/>
                <w:lang w:val="es-ES"/>
              </w:rPr>
              <w:t>0</w:t>
            </w:r>
          </w:p>
        </w:tc>
        <w:tc>
          <w:tcPr>
            <w:tcW w:w="1080" w:type="dxa"/>
            <w:tcBorders>
              <w:bottom w:val="single" w:sz="4" w:space="0" w:color="auto"/>
            </w:tcBorders>
          </w:tcPr>
          <w:p w:rsidR="00B605F6" w:rsidRPr="009E5E27" w:rsidRDefault="00B605F6" w:rsidP="009E5E27">
            <w:pPr>
              <w:spacing w:beforeLines="40" w:before="96" w:afterLines="40" w:after="96"/>
              <w:jc w:val="both"/>
              <w:rPr>
                <w:sz w:val="20"/>
                <w:szCs w:val="20"/>
                <w:lang w:val="es-ES"/>
              </w:rPr>
            </w:pPr>
            <w:r w:rsidRPr="009E5E27">
              <w:rPr>
                <w:sz w:val="20"/>
                <w:szCs w:val="20"/>
                <w:lang w:val="es-ES"/>
              </w:rPr>
              <w:t>1</w:t>
            </w:r>
          </w:p>
        </w:tc>
        <w:tc>
          <w:tcPr>
            <w:tcW w:w="3060" w:type="dxa"/>
            <w:tcBorders>
              <w:bottom w:val="single" w:sz="4" w:space="0" w:color="auto"/>
            </w:tcBorders>
          </w:tcPr>
          <w:p w:rsidR="00B605F6" w:rsidRPr="009E5E27" w:rsidRDefault="00B605F6" w:rsidP="009E5E27">
            <w:pPr>
              <w:spacing w:beforeLines="40" w:before="96" w:afterLines="40" w:after="96"/>
              <w:jc w:val="both"/>
              <w:rPr>
                <w:sz w:val="20"/>
                <w:szCs w:val="20"/>
                <w:lang w:val="es-ES"/>
              </w:rPr>
            </w:pPr>
            <w:r w:rsidRPr="009E5E27">
              <w:rPr>
                <w:sz w:val="20"/>
                <w:szCs w:val="20"/>
                <w:lang w:val="es-ES"/>
              </w:rPr>
              <w:t>Ver matriz de políticas y medios de verificación</w:t>
            </w:r>
          </w:p>
        </w:tc>
      </w:tr>
    </w:tbl>
    <w:p w:rsidR="009E5E27" w:rsidRDefault="009E5E27" w:rsidP="009E5E27">
      <w:pPr>
        <w:jc w:val="both"/>
        <w:rPr>
          <w:sz w:val="20"/>
          <w:szCs w:val="20"/>
          <w:lang w:val="es-MX"/>
        </w:rPr>
      </w:pPr>
    </w:p>
    <w:p w:rsidR="009E5E27" w:rsidRPr="008D47BE" w:rsidRDefault="009E5E27" w:rsidP="00E21596">
      <w:pPr>
        <w:spacing w:after="120"/>
        <w:jc w:val="center"/>
        <w:rPr>
          <w:rFonts w:ascii="Times New Roman Bold" w:hAnsi="Times New Roman Bold"/>
          <w:b/>
          <w:smallCaps/>
          <w:lang w:val="es-ES"/>
        </w:rPr>
      </w:pPr>
      <w:r>
        <w:rPr>
          <w:sz w:val="20"/>
          <w:szCs w:val="20"/>
          <w:lang w:val="es-MX"/>
        </w:rPr>
        <w:br w:type="page"/>
      </w:r>
      <w:r w:rsidRPr="008D47BE">
        <w:rPr>
          <w:rFonts w:ascii="Times New Roman Bold" w:hAnsi="Times New Roman Bold"/>
          <w:b/>
          <w:smallCaps/>
          <w:lang w:val="es-ES"/>
        </w:rPr>
        <w:lastRenderedPageBreak/>
        <w:t>Matriz de Pol</w:t>
      </w:r>
      <w:r w:rsidRPr="008D47BE">
        <w:rPr>
          <w:rFonts w:ascii="Times New Roman Bold" w:hAnsi="Times New Roman Bold" w:hint="eastAsia"/>
          <w:b/>
          <w:smallCaps/>
          <w:lang w:val="es-ES"/>
        </w:rPr>
        <w:t>í</w:t>
      </w:r>
      <w:r w:rsidRPr="008D47BE">
        <w:rPr>
          <w:rFonts w:ascii="Times New Roman Bold" w:hAnsi="Times New Roman Bold"/>
          <w:b/>
          <w:smallCaps/>
          <w:lang w:val="es-ES"/>
        </w:rPr>
        <w:t xml:space="preserve">ticas </w:t>
      </w:r>
    </w:p>
    <w:tbl>
      <w:tblPr>
        <w:tblW w:w="12598" w:type="dxa"/>
        <w:jc w:val="center"/>
        <w:tblInd w:w="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2"/>
        <w:gridCol w:w="2976"/>
        <w:gridCol w:w="3060"/>
        <w:gridCol w:w="4140"/>
      </w:tblGrid>
      <w:tr w:rsidR="009E5E27" w:rsidRPr="00906955" w:rsidTr="009E5E27">
        <w:trPr>
          <w:tblHeader/>
          <w:jc w:val="center"/>
        </w:trPr>
        <w:tc>
          <w:tcPr>
            <w:tcW w:w="2422" w:type="dxa"/>
            <w:tcBorders>
              <w:top w:val="single" w:sz="4" w:space="0" w:color="auto"/>
              <w:left w:val="single" w:sz="4" w:space="0" w:color="auto"/>
              <w:bottom w:val="single" w:sz="4" w:space="0" w:color="auto"/>
              <w:right w:val="single" w:sz="4" w:space="0" w:color="auto"/>
            </w:tcBorders>
            <w:shd w:val="clear" w:color="auto" w:fill="8DB3E2"/>
            <w:vAlign w:val="center"/>
            <w:hideMark/>
          </w:tcPr>
          <w:p w:rsidR="009E5E27" w:rsidRPr="008D47BE" w:rsidRDefault="009E5E27" w:rsidP="00E27CCD">
            <w:pPr>
              <w:jc w:val="center"/>
              <w:rPr>
                <w:b/>
                <w:sz w:val="20"/>
                <w:szCs w:val="20"/>
                <w:lang w:val="es-ES"/>
              </w:rPr>
            </w:pPr>
            <w:r w:rsidRPr="008D47BE">
              <w:rPr>
                <w:b/>
                <w:sz w:val="20"/>
                <w:szCs w:val="20"/>
                <w:lang w:val="es-ES"/>
              </w:rPr>
              <w:t>Componente y objetivo</w:t>
            </w:r>
          </w:p>
        </w:tc>
        <w:tc>
          <w:tcPr>
            <w:tcW w:w="2976" w:type="dxa"/>
            <w:tcBorders>
              <w:top w:val="single" w:sz="4" w:space="0" w:color="auto"/>
              <w:left w:val="single" w:sz="4" w:space="0" w:color="auto"/>
              <w:bottom w:val="single" w:sz="4" w:space="0" w:color="auto"/>
              <w:right w:val="single" w:sz="4" w:space="0" w:color="auto"/>
            </w:tcBorders>
            <w:shd w:val="clear" w:color="auto" w:fill="8DB3E2"/>
            <w:vAlign w:val="center"/>
            <w:hideMark/>
          </w:tcPr>
          <w:p w:rsidR="009E5E27" w:rsidRPr="008D47BE" w:rsidRDefault="009E5E27" w:rsidP="00E27CCD">
            <w:pPr>
              <w:jc w:val="center"/>
              <w:rPr>
                <w:b/>
                <w:sz w:val="20"/>
                <w:szCs w:val="20"/>
                <w:lang w:val="es-ES"/>
              </w:rPr>
            </w:pPr>
            <w:r w:rsidRPr="008D47BE">
              <w:rPr>
                <w:b/>
                <w:sz w:val="20"/>
                <w:szCs w:val="20"/>
                <w:lang w:val="es-ES"/>
              </w:rPr>
              <w:t>Condiciones cumplidas en 2013</w:t>
            </w:r>
          </w:p>
        </w:tc>
        <w:tc>
          <w:tcPr>
            <w:tcW w:w="3060" w:type="dxa"/>
            <w:tcBorders>
              <w:top w:val="single" w:sz="4" w:space="0" w:color="auto"/>
              <w:left w:val="single" w:sz="4" w:space="0" w:color="auto"/>
              <w:bottom w:val="single" w:sz="4" w:space="0" w:color="auto"/>
              <w:right w:val="single" w:sz="4" w:space="0" w:color="auto"/>
            </w:tcBorders>
            <w:shd w:val="clear" w:color="auto" w:fill="8DB3E2"/>
            <w:vAlign w:val="center"/>
          </w:tcPr>
          <w:p w:rsidR="009E5E27" w:rsidRPr="008D47BE" w:rsidRDefault="009E5E27" w:rsidP="00E27CCD">
            <w:pPr>
              <w:jc w:val="center"/>
              <w:rPr>
                <w:b/>
                <w:sz w:val="20"/>
                <w:szCs w:val="20"/>
                <w:lang w:val="es-ES"/>
              </w:rPr>
            </w:pPr>
            <w:r w:rsidRPr="008D47BE">
              <w:rPr>
                <w:b/>
                <w:sz w:val="20"/>
                <w:szCs w:val="20"/>
                <w:lang w:val="es-ES"/>
              </w:rPr>
              <w:t>Condiciones operación del 2015*</w:t>
            </w:r>
          </w:p>
        </w:tc>
        <w:tc>
          <w:tcPr>
            <w:tcW w:w="4140" w:type="dxa"/>
            <w:tcBorders>
              <w:top w:val="single" w:sz="4" w:space="0" w:color="auto"/>
              <w:left w:val="single" w:sz="4" w:space="0" w:color="auto"/>
              <w:bottom w:val="single" w:sz="4" w:space="0" w:color="auto"/>
              <w:right w:val="single" w:sz="4" w:space="0" w:color="auto"/>
            </w:tcBorders>
            <w:shd w:val="clear" w:color="auto" w:fill="8DB3E2"/>
          </w:tcPr>
          <w:p w:rsidR="009E5E27" w:rsidRPr="008D47BE" w:rsidRDefault="009E5E27" w:rsidP="00E27CCD">
            <w:pPr>
              <w:jc w:val="center"/>
              <w:rPr>
                <w:b/>
                <w:sz w:val="20"/>
                <w:szCs w:val="20"/>
                <w:lang w:val="es-ES"/>
              </w:rPr>
            </w:pPr>
            <w:r w:rsidRPr="008D47BE">
              <w:rPr>
                <w:b/>
                <w:sz w:val="20"/>
                <w:szCs w:val="20"/>
                <w:lang w:val="es-ES"/>
              </w:rPr>
              <w:t>Medio de verificación del 2015</w:t>
            </w:r>
          </w:p>
        </w:tc>
      </w:tr>
      <w:tr w:rsidR="009E5E27" w:rsidRPr="00906955" w:rsidTr="004064A1">
        <w:trPr>
          <w:jc w:val="center"/>
        </w:trPr>
        <w:tc>
          <w:tcPr>
            <w:tcW w:w="12598"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5E27" w:rsidRPr="00906955" w:rsidRDefault="009E5E27" w:rsidP="009E5E27">
            <w:pPr>
              <w:pStyle w:val="ListParagraph"/>
              <w:numPr>
                <w:ilvl w:val="0"/>
                <w:numId w:val="28"/>
              </w:numPr>
              <w:spacing w:after="0" w:line="240" w:lineRule="auto"/>
              <w:rPr>
                <w:rFonts w:ascii="Times New Roman" w:hAnsi="Times New Roman"/>
                <w:sz w:val="20"/>
                <w:szCs w:val="20"/>
                <w:lang w:val="es-ES"/>
              </w:rPr>
            </w:pPr>
            <w:r w:rsidRPr="008D47BE">
              <w:rPr>
                <w:rFonts w:ascii="Times New Roman" w:hAnsi="Times New Roman"/>
                <w:b/>
                <w:sz w:val="20"/>
                <w:szCs w:val="20"/>
                <w:lang w:val="es-ES"/>
              </w:rPr>
              <w:t>Estabilidad del marco macroeconómico</w:t>
            </w:r>
          </w:p>
        </w:tc>
      </w:tr>
      <w:tr w:rsidR="009E5E27" w:rsidRPr="00906955" w:rsidTr="00E27CCD">
        <w:trPr>
          <w:jc w:val="center"/>
        </w:trPr>
        <w:tc>
          <w:tcPr>
            <w:tcW w:w="2422" w:type="dxa"/>
            <w:tcBorders>
              <w:top w:val="single" w:sz="4" w:space="0" w:color="auto"/>
              <w:left w:val="single" w:sz="4" w:space="0" w:color="auto"/>
              <w:bottom w:val="single" w:sz="4" w:space="0" w:color="auto"/>
              <w:right w:val="single" w:sz="4" w:space="0" w:color="auto"/>
            </w:tcBorders>
            <w:hideMark/>
          </w:tcPr>
          <w:p w:rsidR="009E5E27" w:rsidRPr="008D47BE" w:rsidRDefault="009E5E27" w:rsidP="00E27CCD">
            <w:pPr>
              <w:spacing w:after="120"/>
              <w:ind w:left="216"/>
              <w:rPr>
                <w:b/>
                <w:sz w:val="20"/>
                <w:szCs w:val="20"/>
                <w:lang w:val="es-ES"/>
              </w:rPr>
            </w:pPr>
            <w:r w:rsidRPr="008D47BE">
              <w:rPr>
                <w:sz w:val="20"/>
                <w:szCs w:val="20"/>
                <w:lang w:val="es-ES"/>
              </w:rPr>
              <w:t>Mantener un marco macroeconómico estable.</w:t>
            </w:r>
          </w:p>
        </w:tc>
        <w:tc>
          <w:tcPr>
            <w:tcW w:w="2976" w:type="dxa"/>
            <w:tcBorders>
              <w:top w:val="single" w:sz="4" w:space="0" w:color="auto"/>
              <w:left w:val="single" w:sz="4" w:space="0" w:color="auto"/>
              <w:bottom w:val="single" w:sz="4" w:space="0" w:color="auto"/>
              <w:right w:val="single" w:sz="4" w:space="0" w:color="auto"/>
            </w:tcBorders>
            <w:hideMark/>
          </w:tcPr>
          <w:p w:rsidR="009E5E27" w:rsidRPr="00906955" w:rsidRDefault="009E5E27" w:rsidP="00E27CCD">
            <w:pPr>
              <w:rPr>
                <w:sz w:val="20"/>
                <w:szCs w:val="20"/>
                <w:lang w:val="es-ES"/>
              </w:rPr>
            </w:pPr>
            <w:r w:rsidRPr="00906955">
              <w:rPr>
                <w:sz w:val="20"/>
                <w:szCs w:val="20"/>
                <w:lang w:val="es-ES"/>
              </w:rPr>
              <w:t>(c1.1) Marco macroeconómico consistente con los objetivos del programa y con los lineamientos establecidos en la carta de política sectorial.</w:t>
            </w:r>
          </w:p>
        </w:tc>
        <w:tc>
          <w:tcPr>
            <w:tcW w:w="3060" w:type="dxa"/>
            <w:tcBorders>
              <w:top w:val="single" w:sz="4" w:space="0" w:color="auto"/>
              <w:left w:val="single" w:sz="4" w:space="0" w:color="auto"/>
              <w:bottom w:val="single" w:sz="4" w:space="0" w:color="auto"/>
              <w:right w:val="single" w:sz="4" w:space="0" w:color="auto"/>
            </w:tcBorders>
          </w:tcPr>
          <w:p w:rsidR="009E5E27" w:rsidRPr="00906955" w:rsidRDefault="009E5E27" w:rsidP="00E27CCD">
            <w:pPr>
              <w:rPr>
                <w:sz w:val="20"/>
                <w:szCs w:val="20"/>
                <w:lang w:val="es-ES"/>
              </w:rPr>
            </w:pPr>
            <w:r w:rsidRPr="00906955">
              <w:rPr>
                <w:sz w:val="20"/>
                <w:szCs w:val="20"/>
                <w:lang w:val="es-ES"/>
              </w:rPr>
              <w:t>(c1.1) Marco macroeconómico consistente con los objetivos del programa y con los lineamientos establecidos en la carta de política sectorial.</w:t>
            </w:r>
          </w:p>
        </w:tc>
        <w:tc>
          <w:tcPr>
            <w:tcW w:w="4140" w:type="dxa"/>
            <w:tcBorders>
              <w:top w:val="single" w:sz="4" w:space="0" w:color="auto"/>
              <w:left w:val="single" w:sz="4" w:space="0" w:color="auto"/>
              <w:bottom w:val="single" w:sz="4" w:space="0" w:color="auto"/>
              <w:right w:val="single" w:sz="4" w:space="0" w:color="auto"/>
            </w:tcBorders>
          </w:tcPr>
          <w:p w:rsidR="009E5E27" w:rsidRPr="00906955" w:rsidRDefault="009E5E27" w:rsidP="00E27CCD">
            <w:pPr>
              <w:rPr>
                <w:sz w:val="20"/>
                <w:szCs w:val="20"/>
                <w:lang w:val="es-ES"/>
              </w:rPr>
            </w:pPr>
            <w:r w:rsidRPr="00906955">
              <w:rPr>
                <w:sz w:val="20"/>
                <w:szCs w:val="20"/>
                <w:lang w:val="es-ES"/>
              </w:rPr>
              <w:t>IAMC.</w:t>
            </w:r>
          </w:p>
          <w:p w:rsidR="009E5E27" w:rsidRPr="00906955" w:rsidRDefault="009E5E27" w:rsidP="00E27CCD">
            <w:pPr>
              <w:rPr>
                <w:sz w:val="20"/>
                <w:szCs w:val="20"/>
                <w:lang w:val="es-ES"/>
              </w:rPr>
            </w:pPr>
          </w:p>
        </w:tc>
      </w:tr>
      <w:tr w:rsidR="009E5E27" w:rsidRPr="00AB7D25" w:rsidTr="004064A1">
        <w:trPr>
          <w:jc w:val="center"/>
        </w:trPr>
        <w:tc>
          <w:tcPr>
            <w:tcW w:w="12598"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5E27" w:rsidRPr="00906955" w:rsidRDefault="009E5E27" w:rsidP="009E5E27">
            <w:pPr>
              <w:pStyle w:val="ListParagraph"/>
              <w:numPr>
                <w:ilvl w:val="0"/>
                <w:numId w:val="28"/>
              </w:numPr>
              <w:spacing w:after="0" w:line="240" w:lineRule="auto"/>
              <w:rPr>
                <w:rFonts w:ascii="Times New Roman" w:hAnsi="Times New Roman"/>
                <w:sz w:val="20"/>
                <w:szCs w:val="20"/>
                <w:lang w:val="es-ES"/>
              </w:rPr>
            </w:pPr>
            <w:r w:rsidRPr="008D47BE">
              <w:rPr>
                <w:rFonts w:ascii="Times New Roman" w:hAnsi="Times New Roman"/>
                <w:b/>
                <w:sz w:val="20"/>
                <w:szCs w:val="20"/>
                <w:lang w:val="es-ES"/>
              </w:rPr>
              <w:t>Apoyo a la evaluación de programas sociales</w:t>
            </w:r>
          </w:p>
        </w:tc>
      </w:tr>
      <w:tr w:rsidR="009E5E27" w:rsidRPr="00AB7D25" w:rsidTr="00E27CCD">
        <w:trPr>
          <w:cantSplit/>
          <w:trHeight w:val="1007"/>
          <w:jc w:val="center"/>
        </w:trPr>
        <w:tc>
          <w:tcPr>
            <w:tcW w:w="2422" w:type="dxa"/>
            <w:vMerge w:val="restart"/>
            <w:tcBorders>
              <w:top w:val="single" w:sz="4" w:space="0" w:color="auto"/>
              <w:left w:val="single" w:sz="4" w:space="0" w:color="auto"/>
              <w:right w:val="single" w:sz="4" w:space="0" w:color="auto"/>
            </w:tcBorders>
          </w:tcPr>
          <w:p w:rsidR="009E5E27" w:rsidRPr="008D47BE" w:rsidRDefault="009E5E27" w:rsidP="00E27CCD">
            <w:pPr>
              <w:pStyle w:val="ListParagraph"/>
              <w:tabs>
                <w:tab w:val="left" w:pos="418"/>
              </w:tabs>
              <w:spacing w:after="0" w:line="240" w:lineRule="auto"/>
              <w:ind w:left="328" w:hanging="270"/>
              <w:contextualSpacing w:val="0"/>
              <w:rPr>
                <w:rFonts w:ascii="Times New Roman" w:hAnsi="Times New Roman"/>
                <w:sz w:val="20"/>
                <w:szCs w:val="20"/>
                <w:lang w:val="es-ES"/>
              </w:rPr>
            </w:pPr>
          </w:p>
          <w:p w:rsidR="009E5E27" w:rsidRPr="008D47BE" w:rsidRDefault="009E5E27" w:rsidP="00E27CCD">
            <w:pPr>
              <w:pStyle w:val="ListParagraph"/>
              <w:tabs>
                <w:tab w:val="left" w:pos="418"/>
              </w:tabs>
              <w:spacing w:after="0" w:line="240" w:lineRule="auto"/>
              <w:ind w:left="328" w:hanging="270"/>
              <w:contextualSpacing w:val="0"/>
              <w:rPr>
                <w:rFonts w:ascii="Times New Roman" w:hAnsi="Times New Roman"/>
                <w:sz w:val="20"/>
                <w:szCs w:val="20"/>
                <w:lang w:val="es-ES"/>
              </w:rPr>
            </w:pPr>
            <w:r w:rsidRPr="008D47BE">
              <w:rPr>
                <w:rFonts w:ascii="Times New Roman" w:hAnsi="Times New Roman"/>
                <w:sz w:val="20"/>
                <w:szCs w:val="20"/>
                <w:lang w:val="es-ES"/>
              </w:rPr>
              <w:t xml:space="preserve">(i) </w:t>
            </w:r>
            <w:r w:rsidRPr="008D47BE">
              <w:rPr>
                <w:rFonts w:ascii="Times New Roman" w:hAnsi="Times New Roman"/>
                <w:sz w:val="20"/>
                <w:szCs w:val="20"/>
                <w:lang w:val="es-ES"/>
              </w:rPr>
              <w:tab/>
              <w:t>Generar evidencia sobre la efectividad del Programa Cuna Más (PNCM).</w:t>
            </w:r>
          </w:p>
          <w:p w:rsidR="009E5E27" w:rsidRPr="008D47BE" w:rsidRDefault="009E5E27" w:rsidP="00E27CCD">
            <w:pPr>
              <w:pStyle w:val="ListParagraph"/>
              <w:tabs>
                <w:tab w:val="left" w:pos="418"/>
              </w:tabs>
              <w:spacing w:after="0" w:line="240" w:lineRule="auto"/>
              <w:ind w:left="328" w:hanging="270"/>
              <w:contextualSpacing w:val="0"/>
              <w:rPr>
                <w:rFonts w:ascii="Times New Roman" w:hAnsi="Times New Roman"/>
                <w:sz w:val="20"/>
                <w:szCs w:val="20"/>
                <w:lang w:val="es-ES"/>
              </w:rPr>
            </w:pPr>
          </w:p>
          <w:p w:rsidR="009E5E27" w:rsidRPr="008D47BE" w:rsidRDefault="009E5E27" w:rsidP="00E27CCD">
            <w:pPr>
              <w:pStyle w:val="ListParagraph"/>
              <w:tabs>
                <w:tab w:val="left" w:pos="418"/>
              </w:tabs>
              <w:spacing w:after="0" w:line="240" w:lineRule="auto"/>
              <w:ind w:left="328" w:hanging="270"/>
              <w:contextualSpacing w:val="0"/>
              <w:rPr>
                <w:rFonts w:ascii="Times New Roman" w:hAnsi="Times New Roman"/>
                <w:sz w:val="20"/>
                <w:szCs w:val="20"/>
                <w:lang w:val="es-ES"/>
              </w:rPr>
            </w:pPr>
            <w:r w:rsidRPr="008D47BE">
              <w:rPr>
                <w:rFonts w:ascii="Times New Roman" w:hAnsi="Times New Roman"/>
                <w:sz w:val="20"/>
                <w:szCs w:val="20"/>
                <w:lang w:val="es-ES"/>
              </w:rPr>
              <w:t>(ii)</w:t>
            </w:r>
            <w:r w:rsidRPr="008D47BE">
              <w:rPr>
                <w:rFonts w:ascii="Times New Roman" w:hAnsi="Times New Roman"/>
                <w:sz w:val="20"/>
                <w:szCs w:val="20"/>
                <w:lang w:val="es-ES"/>
              </w:rPr>
              <w:tab/>
              <w:t>Mejorar la gestión de Juntos como resultado del diseño e implementación de evaluaciones operativas.</w:t>
            </w:r>
          </w:p>
          <w:p w:rsidR="009E5E27" w:rsidRPr="008D47BE" w:rsidRDefault="009E5E27" w:rsidP="00E27CCD">
            <w:pPr>
              <w:ind w:left="-312"/>
              <w:rPr>
                <w:b/>
                <w:sz w:val="20"/>
                <w:szCs w:val="20"/>
                <w:lang w:val="es-ES"/>
              </w:rPr>
            </w:pPr>
          </w:p>
          <w:p w:rsidR="009E5E27" w:rsidRPr="00906955" w:rsidRDefault="009E5E27" w:rsidP="00E27CCD">
            <w:pPr>
              <w:tabs>
                <w:tab w:val="num" w:pos="216"/>
              </w:tabs>
              <w:ind w:left="216" w:hanging="216"/>
              <w:rPr>
                <w:sz w:val="20"/>
                <w:szCs w:val="20"/>
                <w:lang w:val="es-ES"/>
              </w:rPr>
            </w:pPr>
          </w:p>
        </w:tc>
        <w:tc>
          <w:tcPr>
            <w:tcW w:w="2976" w:type="dxa"/>
            <w:vMerge w:val="restart"/>
            <w:tcBorders>
              <w:top w:val="single" w:sz="4" w:space="0" w:color="auto"/>
              <w:left w:val="single" w:sz="4" w:space="0" w:color="auto"/>
              <w:right w:val="single" w:sz="4" w:space="0" w:color="auto"/>
            </w:tcBorders>
            <w:hideMark/>
          </w:tcPr>
          <w:p w:rsidR="009E5E27" w:rsidRPr="00906955" w:rsidRDefault="009E5E27" w:rsidP="00E27CCD">
            <w:pPr>
              <w:rPr>
                <w:sz w:val="20"/>
                <w:szCs w:val="20"/>
                <w:lang w:val="es-ES"/>
              </w:rPr>
            </w:pPr>
            <w:r w:rsidRPr="008D47BE">
              <w:rPr>
                <w:sz w:val="20"/>
                <w:szCs w:val="20"/>
                <w:lang w:val="es-ES"/>
              </w:rPr>
              <w:t>(c2.1) Diseño metodológico de la evaluación de impacto experimental de la modalidad de Acompañamiento a Familias del Programa Nacional Cuna Más acordado entre el MIDIS y el MEF.</w:t>
            </w:r>
          </w:p>
        </w:tc>
        <w:tc>
          <w:tcPr>
            <w:tcW w:w="3060" w:type="dxa"/>
            <w:tcBorders>
              <w:top w:val="single" w:sz="4" w:space="0" w:color="auto"/>
              <w:left w:val="single" w:sz="4" w:space="0" w:color="auto"/>
              <w:bottom w:val="single" w:sz="4" w:space="0" w:color="auto"/>
              <w:right w:val="single" w:sz="4" w:space="0" w:color="auto"/>
            </w:tcBorders>
          </w:tcPr>
          <w:p w:rsidR="009E5E27" w:rsidRPr="00906955" w:rsidRDefault="009E5E27" w:rsidP="00E27CCD">
            <w:pPr>
              <w:rPr>
                <w:sz w:val="20"/>
                <w:szCs w:val="20"/>
                <w:lang w:val="es-ES"/>
              </w:rPr>
            </w:pPr>
            <w:r w:rsidRPr="00906955">
              <w:rPr>
                <w:sz w:val="20"/>
                <w:szCs w:val="20"/>
                <w:lang w:val="es-ES"/>
              </w:rPr>
              <w:t>(c2.1) Línea de base completa e informe de análisis presentado de la evaluación de la modalidad de Acompañamiento a Familias del PNCM, que contenga entre otros, el análisis descriptivo de los datos recolectados y la descripción del proceso de avance en la implementación de la intervención.</w:t>
            </w:r>
          </w:p>
        </w:tc>
        <w:tc>
          <w:tcPr>
            <w:tcW w:w="4140" w:type="dxa"/>
            <w:tcBorders>
              <w:top w:val="single" w:sz="4" w:space="0" w:color="auto"/>
              <w:left w:val="single" w:sz="4" w:space="0" w:color="auto"/>
              <w:bottom w:val="single" w:sz="4" w:space="0" w:color="auto"/>
              <w:right w:val="single" w:sz="4" w:space="0" w:color="auto"/>
            </w:tcBorders>
          </w:tcPr>
          <w:p w:rsidR="009E5E27" w:rsidRPr="00906955" w:rsidRDefault="009E5E27" w:rsidP="00E27CCD">
            <w:pPr>
              <w:rPr>
                <w:sz w:val="20"/>
                <w:szCs w:val="20"/>
                <w:lang w:val="es-ES"/>
              </w:rPr>
            </w:pPr>
            <w:r w:rsidRPr="00906955">
              <w:rPr>
                <w:sz w:val="20"/>
                <w:szCs w:val="20"/>
                <w:lang w:val="es-ES"/>
              </w:rPr>
              <w:t xml:space="preserve">Informe que contenga el análisis de los resultados de la línea de base de la evaluación de la modalidad de acompañamiento a familias del PNCM, remitido mediante oficio por el MIDIS. </w:t>
            </w:r>
          </w:p>
          <w:p w:rsidR="009E5E27" w:rsidRPr="00906955" w:rsidRDefault="009E5E27" w:rsidP="00E27CCD">
            <w:pPr>
              <w:rPr>
                <w:sz w:val="20"/>
                <w:szCs w:val="20"/>
                <w:lang w:val="es-ES"/>
              </w:rPr>
            </w:pPr>
          </w:p>
          <w:p w:rsidR="009E5E27" w:rsidRPr="00906955" w:rsidRDefault="009E5E27" w:rsidP="00E27CCD">
            <w:pPr>
              <w:rPr>
                <w:sz w:val="20"/>
                <w:szCs w:val="20"/>
                <w:lang w:val="es-ES"/>
              </w:rPr>
            </w:pPr>
          </w:p>
        </w:tc>
      </w:tr>
      <w:tr w:rsidR="009E5E27" w:rsidRPr="00AB7D25" w:rsidTr="00E27CCD">
        <w:trPr>
          <w:cantSplit/>
          <w:trHeight w:val="1007"/>
          <w:jc w:val="center"/>
        </w:trPr>
        <w:tc>
          <w:tcPr>
            <w:tcW w:w="2422" w:type="dxa"/>
            <w:vMerge/>
            <w:tcBorders>
              <w:top w:val="single" w:sz="4" w:space="0" w:color="auto"/>
              <w:left w:val="single" w:sz="4" w:space="0" w:color="auto"/>
              <w:right w:val="single" w:sz="4" w:space="0" w:color="auto"/>
            </w:tcBorders>
          </w:tcPr>
          <w:p w:rsidR="009E5E27" w:rsidRPr="008D47BE" w:rsidRDefault="009E5E27" w:rsidP="009E5E27">
            <w:pPr>
              <w:numPr>
                <w:ilvl w:val="0"/>
                <w:numId w:val="26"/>
              </w:numPr>
              <w:tabs>
                <w:tab w:val="num" w:pos="216"/>
              </w:tabs>
              <w:ind w:left="216" w:hanging="216"/>
              <w:rPr>
                <w:b/>
                <w:sz w:val="20"/>
                <w:szCs w:val="20"/>
                <w:lang w:val="es-ES"/>
              </w:rPr>
            </w:pPr>
          </w:p>
        </w:tc>
        <w:tc>
          <w:tcPr>
            <w:tcW w:w="2976" w:type="dxa"/>
            <w:vMerge/>
            <w:tcBorders>
              <w:left w:val="single" w:sz="4" w:space="0" w:color="auto"/>
              <w:bottom w:val="single" w:sz="4" w:space="0" w:color="auto"/>
              <w:right w:val="single" w:sz="4" w:space="0" w:color="auto"/>
            </w:tcBorders>
          </w:tcPr>
          <w:p w:rsidR="009E5E27" w:rsidRPr="008D47BE" w:rsidRDefault="009E5E27" w:rsidP="00E27CCD">
            <w:pPr>
              <w:rPr>
                <w:sz w:val="20"/>
                <w:szCs w:val="20"/>
                <w:lang w:val="es-ES"/>
              </w:rPr>
            </w:pPr>
          </w:p>
        </w:tc>
        <w:tc>
          <w:tcPr>
            <w:tcW w:w="3060" w:type="dxa"/>
            <w:tcBorders>
              <w:top w:val="single" w:sz="4" w:space="0" w:color="auto"/>
              <w:left w:val="single" w:sz="4" w:space="0" w:color="auto"/>
              <w:bottom w:val="single" w:sz="4" w:space="0" w:color="auto"/>
              <w:right w:val="single" w:sz="4" w:space="0" w:color="auto"/>
            </w:tcBorders>
          </w:tcPr>
          <w:p w:rsidR="009E5E27" w:rsidRPr="00906955" w:rsidRDefault="009E5E27" w:rsidP="00E27CCD">
            <w:pPr>
              <w:rPr>
                <w:sz w:val="20"/>
                <w:szCs w:val="20"/>
                <w:lang w:val="es-ES"/>
              </w:rPr>
            </w:pPr>
            <w:r w:rsidRPr="00906955">
              <w:rPr>
                <w:sz w:val="20"/>
                <w:szCs w:val="20"/>
                <w:lang w:val="es-ES"/>
              </w:rPr>
              <w:t>(c2.2) Diseño metodológico del levantamiento de seguimiento de la evaluación de la modalidad de Acompañamiento a Familias del PNCM, que contenga entre otros: (i) plan de trabajo acordado con el INEI para la encuesta de seguimiento; (ii) una lista de actividades, cronograma y responsabilidades asignadas y (iii) los cuestionarios e instrumentos a administrar.</w:t>
            </w:r>
          </w:p>
          <w:p w:rsidR="009E5E27" w:rsidRPr="00906955" w:rsidRDefault="009E5E27" w:rsidP="00E27CCD">
            <w:pPr>
              <w:rPr>
                <w:sz w:val="20"/>
                <w:szCs w:val="20"/>
                <w:lang w:val="es-ES"/>
              </w:rPr>
            </w:pPr>
          </w:p>
        </w:tc>
        <w:tc>
          <w:tcPr>
            <w:tcW w:w="4140" w:type="dxa"/>
            <w:tcBorders>
              <w:top w:val="single" w:sz="4" w:space="0" w:color="auto"/>
              <w:left w:val="single" w:sz="4" w:space="0" w:color="auto"/>
              <w:bottom w:val="single" w:sz="4" w:space="0" w:color="auto"/>
              <w:right w:val="single" w:sz="4" w:space="0" w:color="auto"/>
            </w:tcBorders>
          </w:tcPr>
          <w:p w:rsidR="009E5E27" w:rsidRPr="00906955" w:rsidRDefault="009E5E27" w:rsidP="00E27CCD">
            <w:pPr>
              <w:rPr>
                <w:sz w:val="20"/>
                <w:szCs w:val="20"/>
                <w:lang w:val="es-ES"/>
              </w:rPr>
            </w:pPr>
            <w:r w:rsidRPr="00906955">
              <w:rPr>
                <w:sz w:val="20"/>
                <w:szCs w:val="20"/>
                <w:lang w:val="es-ES"/>
              </w:rPr>
              <w:t>Informe del diseño metodológico del levantamiento de seguimiento de la evaluación de la modalidad de Acompañamiento a Familias del PNCM remitido mediante oficio por el MIDIS.</w:t>
            </w:r>
          </w:p>
        </w:tc>
      </w:tr>
      <w:tr w:rsidR="009E5E27" w:rsidRPr="00AB7D25" w:rsidTr="00E27CCD">
        <w:trPr>
          <w:cantSplit/>
          <w:trHeight w:val="2150"/>
          <w:jc w:val="center"/>
        </w:trPr>
        <w:tc>
          <w:tcPr>
            <w:tcW w:w="2422" w:type="dxa"/>
            <w:vMerge/>
            <w:tcBorders>
              <w:top w:val="single" w:sz="4" w:space="0" w:color="auto"/>
              <w:left w:val="single" w:sz="4" w:space="0" w:color="auto"/>
              <w:right w:val="single" w:sz="4" w:space="0" w:color="auto"/>
            </w:tcBorders>
            <w:vAlign w:val="center"/>
          </w:tcPr>
          <w:p w:rsidR="009E5E27" w:rsidRPr="008D47BE" w:rsidRDefault="009E5E27" w:rsidP="009E5E27">
            <w:pPr>
              <w:numPr>
                <w:ilvl w:val="0"/>
                <w:numId w:val="26"/>
              </w:numPr>
              <w:tabs>
                <w:tab w:val="num" w:pos="216"/>
              </w:tabs>
              <w:ind w:left="216" w:hanging="216"/>
              <w:rPr>
                <w:b/>
                <w:sz w:val="20"/>
                <w:szCs w:val="20"/>
                <w:lang w:val="es-ES"/>
              </w:rPr>
            </w:pPr>
          </w:p>
        </w:tc>
        <w:tc>
          <w:tcPr>
            <w:tcW w:w="2976" w:type="dxa"/>
            <w:vMerge w:val="restart"/>
            <w:tcBorders>
              <w:top w:val="single" w:sz="4" w:space="0" w:color="auto"/>
              <w:left w:val="single" w:sz="4" w:space="0" w:color="auto"/>
              <w:right w:val="single" w:sz="4" w:space="0" w:color="auto"/>
            </w:tcBorders>
          </w:tcPr>
          <w:p w:rsidR="009E5E27" w:rsidRPr="00906955" w:rsidRDefault="009E5E27" w:rsidP="00E27CCD">
            <w:pPr>
              <w:rPr>
                <w:sz w:val="20"/>
                <w:szCs w:val="20"/>
                <w:lang w:val="es-ES"/>
              </w:rPr>
            </w:pPr>
            <w:r w:rsidRPr="00906955">
              <w:rPr>
                <w:sz w:val="20"/>
                <w:szCs w:val="20"/>
                <w:lang w:val="es-ES"/>
              </w:rPr>
              <w:t>(c2.2) Propuesta de evaluación de impacto de las mejoras a los servicios de cuidado diurno del Programa Nacional Cuna Más que serán implementadas</w:t>
            </w:r>
            <w:r w:rsidRPr="008D47BE">
              <w:rPr>
                <w:sz w:val="20"/>
                <w:szCs w:val="20"/>
                <w:lang w:val="es-ES"/>
              </w:rPr>
              <w:t xml:space="preserve"> a escala a partir de 2013, acordada entre el MIDIS y el MEF.</w:t>
            </w:r>
          </w:p>
        </w:tc>
        <w:tc>
          <w:tcPr>
            <w:tcW w:w="3060" w:type="dxa"/>
            <w:tcBorders>
              <w:top w:val="single" w:sz="4" w:space="0" w:color="auto"/>
              <w:left w:val="single" w:sz="4" w:space="0" w:color="auto"/>
              <w:bottom w:val="single" w:sz="4" w:space="0" w:color="auto"/>
              <w:right w:val="single" w:sz="4" w:space="0" w:color="auto"/>
            </w:tcBorders>
          </w:tcPr>
          <w:p w:rsidR="009E5E27" w:rsidRPr="00906955" w:rsidRDefault="009E5E27" w:rsidP="00E27CCD">
            <w:pPr>
              <w:rPr>
                <w:sz w:val="20"/>
                <w:szCs w:val="20"/>
                <w:lang w:val="es-ES"/>
              </w:rPr>
            </w:pPr>
            <w:r w:rsidRPr="00906955">
              <w:rPr>
                <w:sz w:val="20"/>
                <w:szCs w:val="20"/>
                <w:lang w:val="es-ES"/>
              </w:rPr>
              <w:t>(c2.3) Línea de base completa e informe de análisis presentado de la evaluación de servicios de cuidado diurno del PNCM, que contenga entre otros, el análisis descriptivo de los datos recolectados y la descripción del proceso de avance en la implementación de la intervención.</w:t>
            </w:r>
          </w:p>
        </w:tc>
        <w:tc>
          <w:tcPr>
            <w:tcW w:w="4140" w:type="dxa"/>
            <w:tcBorders>
              <w:top w:val="single" w:sz="4" w:space="0" w:color="auto"/>
              <w:left w:val="single" w:sz="4" w:space="0" w:color="auto"/>
              <w:bottom w:val="single" w:sz="4" w:space="0" w:color="auto"/>
              <w:right w:val="single" w:sz="4" w:space="0" w:color="auto"/>
            </w:tcBorders>
          </w:tcPr>
          <w:p w:rsidR="009E5E27" w:rsidRPr="00906955" w:rsidRDefault="009E5E27" w:rsidP="00E27CCD">
            <w:pPr>
              <w:rPr>
                <w:sz w:val="20"/>
                <w:szCs w:val="20"/>
                <w:lang w:val="es-ES"/>
              </w:rPr>
            </w:pPr>
            <w:r w:rsidRPr="00906955">
              <w:rPr>
                <w:sz w:val="20"/>
                <w:szCs w:val="20"/>
                <w:lang w:val="es-ES"/>
              </w:rPr>
              <w:t>Informe que contenga el análisis de los resultados de la línea de base de la evaluación del servicio de cuidado diurno del PNCM, remitido mediante oficio por el MIDIS.</w:t>
            </w:r>
          </w:p>
          <w:p w:rsidR="009E5E27" w:rsidRPr="00906955" w:rsidRDefault="009E5E27" w:rsidP="00E27CCD">
            <w:pPr>
              <w:rPr>
                <w:sz w:val="20"/>
                <w:szCs w:val="20"/>
                <w:lang w:val="es-ES"/>
              </w:rPr>
            </w:pPr>
          </w:p>
        </w:tc>
      </w:tr>
      <w:tr w:rsidR="009E5E27" w:rsidRPr="00AB7D25" w:rsidTr="00E27CCD">
        <w:trPr>
          <w:cantSplit/>
          <w:trHeight w:val="1007"/>
          <w:jc w:val="center"/>
        </w:trPr>
        <w:tc>
          <w:tcPr>
            <w:tcW w:w="2422" w:type="dxa"/>
            <w:vMerge/>
            <w:tcBorders>
              <w:top w:val="single" w:sz="4" w:space="0" w:color="auto"/>
              <w:left w:val="single" w:sz="4" w:space="0" w:color="auto"/>
              <w:right w:val="single" w:sz="4" w:space="0" w:color="auto"/>
            </w:tcBorders>
            <w:vAlign w:val="center"/>
          </w:tcPr>
          <w:p w:rsidR="009E5E27" w:rsidRPr="008D47BE" w:rsidRDefault="009E5E27" w:rsidP="009E5E27">
            <w:pPr>
              <w:numPr>
                <w:ilvl w:val="0"/>
                <w:numId w:val="26"/>
              </w:numPr>
              <w:tabs>
                <w:tab w:val="num" w:pos="216"/>
              </w:tabs>
              <w:ind w:left="216" w:hanging="216"/>
              <w:rPr>
                <w:b/>
                <w:sz w:val="20"/>
                <w:szCs w:val="20"/>
                <w:lang w:val="es-ES"/>
              </w:rPr>
            </w:pPr>
          </w:p>
        </w:tc>
        <w:tc>
          <w:tcPr>
            <w:tcW w:w="2976" w:type="dxa"/>
            <w:vMerge/>
            <w:tcBorders>
              <w:left w:val="single" w:sz="4" w:space="0" w:color="auto"/>
              <w:bottom w:val="single" w:sz="4" w:space="0" w:color="auto"/>
              <w:right w:val="single" w:sz="4" w:space="0" w:color="auto"/>
            </w:tcBorders>
          </w:tcPr>
          <w:p w:rsidR="009E5E27" w:rsidRPr="00906955" w:rsidRDefault="009E5E27" w:rsidP="00E27CCD">
            <w:pPr>
              <w:rPr>
                <w:sz w:val="20"/>
                <w:szCs w:val="20"/>
                <w:lang w:val="es-ES"/>
              </w:rPr>
            </w:pPr>
          </w:p>
        </w:tc>
        <w:tc>
          <w:tcPr>
            <w:tcW w:w="3060" w:type="dxa"/>
            <w:tcBorders>
              <w:top w:val="single" w:sz="4" w:space="0" w:color="auto"/>
              <w:left w:val="single" w:sz="4" w:space="0" w:color="auto"/>
              <w:bottom w:val="single" w:sz="4" w:space="0" w:color="auto"/>
              <w:right w:val="single" w:sz="4" w:space="0" w:color="auto"/>
            </w:tcBorders>
          </w:tcPr>
          <w:p w:rsidR="009E5E27" w:rsidRPr="008D47BE" w:rsidRDefault="009E5E27" w:rsidP="00E27CCD">
            <w:pPr>
              <w:pStyle w:val="NormalWeb"/>
              <w:rPr>
                <w:sz w:val="20"/>
                <w:szCs w:val="20"/>
              </w:rPr>
            </w:pPr>
            <w:r w:rsidRPr="00906955">
              <w:rPr>
                <w:sz w:val="20"/>
                <w:szCs w:val="20"/>
              </w:rPr>
              <w:t xml:space="preserve">(c2.4) </w:t>
            </w:r>
            <w:r w:rsidRPr="008D47BE">
              <w:rPr>
                <w:bCs/>
                <w:color w:val="000000"/>
                <w:sz w:val="20"/>
                <w:szCs w:val="20"/>
              </w:rPr>
              <w:t>Diseño metodológico del levantamiento de seguimiento de los servicios de cuidado diurno del PNCM, que contenga entre otros: (i)</w:t>
            </w:r>
            <w:r w:rsidRPr="00906955">
              <w:rPr>
                <w:bCs/>
                <w:color w:val="000000"/>
                <w:sz w:val="20"/>
                <w:szCs w:val="20"/>
              </w:rPr>
              <w:t> </w:t>
            </w:r>
            <w:r w:rsidRPr="008D47BE">
              <w:rPr>
                <w:bCs/>
                <w:color w:val="000000"/>
                <w:sz w:val="20"/>
                <w:szCs w:val="20"/>
              </w:rPr>
              <w:t>plan de trabajo para la encuesta de seguimiento</w:t>
            </w:r>
            <w:r w:rsidRPr="00906955">
              <w:rPr>
                <w:bCs/>
                <w:color w:val="000000"/>
                <w:sz w:val="20"/>
                <w:szCs w:val="20"/>
              </w:rPr>
              <w:t>;</w:t>
            </w:r>
            <w:r w:rsidRPr="008D47BE">
              <w:rPr>
                <w:bCs/>
                <w:color w:val="000000"/>
                <w:sz w:val="20"/>
                <w:szCs w:val="20"/>
              </w:rPr>
              <w:t xml:space="preserve"> y (ii)</w:t>
            </w:r>
            <w:r w:rsidRPr="00906955">
              <w:rPr>
                <w:bCs/>
                <w:color w:val="000000"/>
                <w:sz w:val="20"/>
                <w:szCs w:val="20"/>
              </w:rPr>
              <w:t> </w:t>
            </w:r>
            <w:r w:rsidRPr="008D47BE">
              <w:rPr>
                <w:bCs/>
                <w:color w:val="000000"/>
                <w:sz w:val="20"/>
                <w:szCs w:val="20"/>
              </w:rPr>
              <w:t>una lista de actividades, cronograma y responsabilidades asignadas.</w:t>
            </w:r>
          </w:p>
          <w:p w:rsidR="009E5E27" w:rsidRPr="00906955" w:rsidRDefault="009E5E27" w:rsidP="00E27CCD">
            <w:pPr>
              <w:rPr>
                <w:sz w:val="20"/>
                <w:szCs w:val="20"/>
                <w:lang w:val="es-ES"/>
              </w:rPr>
            </w:pPr>
          </w:p>
          <w:p w:rsidR="009E5E27" w:rsidRPr="00906955" w:rsidRDefault="009E5E27" w:rsidP="00E27CCD">
            <w:pPr>
              <w:rPr>
                <w:sz w:val="20"/>
                <w:szCs w:val="20"/>
                <w:lang w:val="es-ES"/>
              </w:rPr>
            </w:pPr>
          </w:p>
        </w:tc>
        <w:tc>
          <w:tcPr>
            <w:tcW w:w="4140" w:type="dxa"/>
            <w:tcBorders>
              <w:top w:val="single" w:sz="4" w:space="0" w:color="auto"/>
              <w:left w:val="single" w:sz="4" w:space="0" w:color="auto"/>
              <w:bottom w:val="single" w:sz="4" w:space="0" w:color="auto"/>
              <w:right w:val="single" w:sz="4" w:space="0" w:color="auto"/>
            </w:tcBorders>
          </w:tcPr>
          <w:p w:rsidR="009E5E27" w:rsidRPr="00906955" w:rsidRDefault="009E5E27" w:rsidP="00E27CCD">
            <w:pPr>
              <w:rPr>
                <w:sz w:val="20"/>
                <w:szCs w:val="20"/>
                <w:lang w:val="es-ES"/>
              </w:rPr>
            </w:pPr>
            <w:r w:rsidRPr="00906955">
              <w:rPr>
                <w:sz w:val="20"/>
                <w:szCs w:val="20"/>
                <w:lang w:val="es-ES"/>
              </w:rPr>
              <w:t xml:space="preserve">Informe del diseño metodológico del levantamiento de seguimiento de la evaluación de la modalidad de Cuidado Diurno del PNCM remitido mediante oficio por el MIDIS. </w:t>
            </w:r>
          </w:p>
        </w:tc>
      </w:tr>
      <w:tr w:rsidR="009E5E27" w:rsidRPr="00AB7D25" w:rsidTr="00E27CCD">
        <w:trPr>
          <w:cantSplit/>
          <w:trHeight w:val="9620"/>
          <w:jc w:val="center"/>
        </w:trPr>
        <w:tc>
          <w:tcPr>
            <w:tcW w:w="2422" w:type="dxa"/>
            <w:vMerge/>
            <w:tcBorders>
              <w:left w:val="single" w:sz="4" w:space="0" w:color="auto"/>
              <w:bottom w:val="single" w:sz="4" w:space="0" w:color="auto"/>
              <w:right w:val="single" w:sz="4" w:space="0" w:color="auto"/>
            </w:tcBorders>
            <w:vAlign w:val="center"/>
            <w:hideMark/>
          </w:tcPr>
          <w:p w:rsidR="009E5E27" w:rsidRPr="00906955" w:rsidRDefault="009E5E27" w:rsidP="00E27CCD">
            <w:pPr>
              <w:rPr>
                <w:sz w:val="20"/>
                <w:szCs w:val="20"/>
                <w:lang w:val="es-ES"/>
              </w:rPr>
            </w:pPr>
          </w:p>
        </w:tc>
        <w:tc>
          <w:tcPr>
            <w:tcW w:w="2976" w:type="dxa"/>
            <w:tcBorders>
              <w:top w:val="single" w:sz="4" w:space="0" w:color="auto"/>
              <w:left w:val="single" w:sz="4" w:space="0" w:color="auto"/>
              <w:bottom w:val="single" w:sz="4" w:space="0" w:color="auto"/>
              <w:right w:val="single" w:sz="4" w:space="0" w:color="auto"/>
            </w:tcBorders>
            <w:hideMark/>
          </w:tcPr>
          <w:p w:rsidR="009E5E27" w:rsidRPr="00906955" w:rsidRDefault="009E5E27" w:rsidP="00E27CCD">
            <w:pPr>
              <w:rPr>
                <w:sz w:val="20"/>
                <w:szCs w:val="20"/>
                <w:lang w:val="es-ES"/>
              </w:rPr>
            </w:pPr>
            <w:r w:rsidRPr="00906955">
              <w:rPr>
                <w:sz w:val="20"/>
                <w:szCs w:val="20"/>
                <w:lang w:val="es-ES"/>
              </w:rPr>
              <w:t xml:space="preserve">(c2.3) Propuesta de Agenda de Estudios y Evaluaciones para el mejoramiento operativo de Juntos.  </w:t>
            </w:r>
          </w:p>
        </w:tc>
        <w:tc>
          <w:tcPr>
            <w:tcW w:w="3060" w:type="dxa"/>
            <w:tcBorders>
              <w:top w:val="single" w:sz="4" w:space="0" w:color="auto"/>
              <w:left w:val="single" w:sz="4" w:space="0" w:color="auto"/>
              <w:bottom w:val="single" w:sz="4" w:space="0" w:color="auto"/>
              <w:right w:val="single" w:sz="4" w:space="0" w:color="auto"/>
            </w:tcBorders>
          </w:tcPr>
          <w:p w:rsidR="009E5E27" w:rsidRPr="00906955" w:rsidRDefault="009E5E27" w:rsidP="00E27CCD">
            <w:pPr>
              <w:rPr>
                <w:sz w:val="20"/>
                <w:szCs w:val="20"/>
                <w:lang w:val="es-ES"/>
              </w:rPr>
            </w:pPr>
            <w:r w:rsidRPr="00906955">
              <w:rPr>
                <w:sz w:val="20"/>
                <w:szCs w:val="20"/>
                <w:lang w:val="es-ES"/>
              </w:rPr>
              <w:t>(c2.5) Cambio en las directivas de operación del programa Juntos, atendiendo a las recomendaciones de las evaluaciones realizadas y que deben referirse a una o más de las etapas clave del ciclo operativo del programa: afiliación, mantenimiento del padrón de hogares, verificación del cumplimiento de corresponsabilidades y pago de transferencias</w:t>
            </w:r>
          </w:p>
          <w:p w:rsidR="009E5E27" w:rsidRPr="00906955" w:rsidRDefault="009E5E27" w:rsidP="00E27CCD">
            <w:pPr>
              <w:rPr>
                <w:sz w:val="20"/>
                <w:szCs w:val="20"/>
                <w:lang w:val="es-ES"/>
              </w:rPr>
            </w:pPr>
          </w:p>
        </w:tc>
        <w:tc>
          <w:tcPr>
            <w:tcW w:w="4140" w:type="dxa"/>
            <w:tcBorders>
              <w:top w:val="single" w:sz="4" w:space="0" w:color="auto"/>
              <w:left w:val="single" w:sz="4" w:space="0" w:color="auto"/>
              <w:bottom w:val="single" w:sz="4" w:space="0" w:color="auto"/>
              <w:right w:val="single" w:sz="4" w:space="0" w:color="auto"/>
            </w:tcBorders>
          </w:tcPr>
          <w:p w:rsidR="009E5E27" w:rsidRPr="00906955" w:rsidRDefault="009E5E27" w:rsidP="00E27CCD">
            <w:pPr>
              <w:tabs>
                <w:tab w:val="left" w:pos="0"/>
              </w:tabs>
              <w:contextualSpacing/>
              <w:rPr>
                <w:sz w:val="20"/>
                <w:szCs w:val="20"/>
                <w:lang w:val="es-ES"/>
              </w:rPr>
            </w:pPr>
            <w:r w:rsidRPr="00906955">
              <w:rPr>
                <w:sz w:val="20"/>
                <w:szCs w:val="20"/>
                <w:lang w:val="es-ES"/>
              </w:rPr>
              <w:t>Resoluciones de la Dirección Ejecutiva.</w:t>
            </w:r>
          </w:p>
          <w:p w:rsidR="009E5E27" w:rsidRPr="00906955" w:rsidRDefault="009E5E27" w:rsidP="00E27CCD">
            <w:pPr>
              <w:tabs>
                <w:tab w:val="left" w:pos="0"/>
              </w:tabs>
              <w:contextualSpacing/>
              <w:rPr>
                <w:sz w:val="20"/>
                <w:szCs w:val="20"/>
                <w:lang w:val="es-ES"/>
              </w:rPr>
            </w:pPr>
          </w:p>
          <w:p w:rsidR="009E5E27" w:rsidRPr="00906955" w:rsidRDefault="009E5E27" w:rsidP="00E27CCD">
            <w:pPr>
              <w:tabs>
                <w:tab w:val="left" w:pos="0"/>
              </w:tabs>
              <w:contextualSpacing/>
              <w:rPr>
                <w:sz w:val="20"/>
                <w:szCs w:val="20"/>
                <w:lang w:val="es-ES"/>
              </w:rPr>
            </w:pPr>
            <w:r w:rsidRPr="00906955">
              <w:rPr>
                <w:sz w:val="20"/>
                <w:szCs w:val="20"/>
                <w:lang w:val="es-ES"/>
              </w:rPr>
              <w:t>•  RDE N° 137-2014-MIDIS/PNADP-DE (14 Nov. 2014), que aprueba la “Estrategia de Afiliación Temprana”</w:t>
            </w:r>
          </w:p>
          <w:p w:rsidR="009E5E27" w:rsidRPr="00906955" w:rsidRDefault="009E5E27" w:rsidP="00E27CCD">
            <w:pPr>
              <w:tabs>
                <w:tab w:val="left" w:pos="0"/>
              </w:tabs>
              <w:contextualSpacing/>
              <w:rPr>
                <w:sz w:val="20"/>
                <w:szCs w:val="20"/>
                <w:lang w:val="es-ES"/>
              </w:rPr>
            </w:pPr>
            <w:r w:rsidRPr="00906955">
              <w:rPr>
                <w:sz w:val="20"/>
                <w:szCs w:val="20"/>
                <w:lang w:val="es-ES"/>
              </w:rPr>
              <w:t>•  RDE N° 138-2014-MIDIS/PNADP-DE (14 Nov. 2014), que aprueba la Directiva N° 08-2014/MIDIS/PNADP-DE “Directiva del Proceso de Afiliación” y deja sin efecto las Resoluciones de Dirección Ejecutiva N° 015 y 041-2014-MIDIS/PNADP-DE</w:t>
            </w:r>
          </w:p>
          <w:p w:rsidR="009E5E27" w:rsidRPr="00906955" w:rsidRDefault="009E5E27" w:rsidP="00E27CCD">
            <w:pPr>
              <w:contextualSpacing/>
              <w:rPr>
                <w:sz w:val="20"/>
                <w:szCs w:val="20"/>
                <w:lang w:val="es-ES"/>
              </w:rPr>
            </w:pPr>
            <w:r w:rsidRPr="00906955">
              <w:rPr>
                <w:sz w:val="20"/>
                <w:szCs w:val="20"/>
                <w:lang w:val="es-ES"/>
              </w:rPr>
              <w:t>•  RDE N° 02-2015-MIDIS/PNADP-DE (15 Ene. 2015), que aprueba la Directiva N° 01-2015-MIDIS/PNADP-DE “Directiva de Mantenimiento de Padrón de Hogares Afiliados”</w:t>
            </w:r>
          </w:p>
          <w:p w:rsidR="009E5E27" w:rsidRPr="00906955" w:rsidRDefault="009E5E27" w:rsidP="00E27CCD">
            <w:pPr>
              <w:contextualSpacing/>
              <w:rPr>
                <w:sz w:val="20"/>
                <w:szCs w:val="20"/>
                <w:lang w:val="es-ES"/>
              </w:rPr>
            </w:pPr>
            <w:r w:rsidRPr="00906955">
              <w:rPr>
                <w:sz w:val="20"/>
                <w:szCs w:val="20"/>
                <w:lang w:val="es-ES"/>
              </w:rPr>
              <w:t>•  RDE N° 085-2014-MIDIS/PNADP-DE (04 Jul 2014), aprueba el Instructivo N° 06-2014-MIDIS/PNADP-DE “Ejecución del Proceso de Verificación del Cumplimiento de Corresponsabilidades en el Estudio de Esquema Alternativo de Transferencia” – EAT.</w:t>
            </w:r>
          </w:p>
          <w:p w:rsidR="009E5E27" w:rsidRPr="00906955" w:rsidRDefault="009E5E27" w:rsidP="00E27CCD">
            <w:pPr>
              <w:contextualSpacing/>
              <w:rPr>
                <w:sz w:val="20"/>
                <w:szCs w:val="20"/>
                <w:lang w:val="es-ES"/>
              </w:rPr>
            </w:pPr>
            <w:r w:rsidRPr="00906955">
              <w:rPr>
                <w:sz w:val="20"/>
                <w:szCs w:val="20"/>
                <w:lang w:val="es-ES"/>
              </w:rPr>
              <w:t>•  RDE N° 091-2014-MIDIS/PNADP-DE(31 Jul 2014), aprueba el Plan de Implementación del Proyecto Piloto para la Optimización del Proceso de Verificación de Cumplimiento de las Corresponsabilidades mediante el uso de Tecnologías de Información y Comunicación en Ayacucho y Huánuco 2014-2015.</w:t>
            </w:r>
          </w:p>
          <w:p w:rsidR="009E5E27" w:rsidRPr="00906955" w:rsidRDefault="009E5E27" w:rsidP="00E27CCD">
            <w:pPr>
              <w:contextualSpacing/>
              <w:rPr>
                <w:sz w:val="20"/>
                <w:szCs w:val="20"/>
                <w:lang w:val="es-ES"/>
              </w:rPr>
            </w:pPr>
            <w:r w:rsidRPr="00906955">
              <w:rPr>
                <w:sz w:val="20"/>
                <w:szCs w:val="20"/>
                <w:lang w:val="es-ES"/>
              </w:rPr>
              <w:t>•  RDE N° 119-2014-MIDIS/PNADP-DE (26 Set 2014), modifica la Directiva N° 002-2013-MIDIS-PNADP-DE para la Verificación de Cumplimiento de Corresponsabilidades.</w:t>
            </w:r>
          </w:p>
          <w:p w:rsidR="009E5E27" w:rsidRPr="00906955" w:rsidRDefault="009E5E27" w:rsidP="00E27CCD">
            <w:pPr>
              <w:rPr>
                <w:sz w:val="20"/>
                <w:szCs w:val="20"/>
                <w:lang w:val="es-ES"/>
              </w:rPr>
            </w:pPr>
            <w:r w:rsidRPr="00906955">
              <w:rPr>
                <w:sz w:val="20"/>
                <w:szCs w:val="20"/>
                <w:lang w:val="es-ES"/>
              </w:rPr>
              <w:t>•  RDE N° 120-2014-MIDIS/PNADP-DE (29 Set 2014), que aprueba la Directiva N° 04-2014-MIDIS-PNADP-DE para la Organización y Conservación de Formatos de Verificación de Cumplimiento de Corresponsabilidades de Educación y Salud.</w:t>
            </w:r>
          </w:p>
        </w:tc>
      </w:tr>
      <w:tr w:rsidR="009E5E27" w:rsidRPr="00AB7D25" w:rsidTr="004064A1">
        <w:trPr>
          <w:cantSplit/>
          <w:trHeight w:val="80"/>
          <w:jc w:val="center"/>
        </w:trPr>
        <w:tc>
          <w:tcPr>
            <w:tcW w:w="12598" w:type="dxa"/>
            <w:gridSpan w:val="4"/>
            <w:tcBorders>
              <w:left w:val="single" w:sz="4" w:space="0" w:color="auto"/>
              <w:right w:val="single" w:sz="4" w:space="0" w:color="auto"/>
            </w:tcBorders>
            <w:shd w:val="clear" w:color="auto" w:fill="BFBFBF" w:themeFill="background1" w:themeFillShade="BF"/>
            <w:vAlign w:val="center"/>
          </w:tcPr>
          <w:p w:rsidR="009E5E27" w:rsidRPr="00906955" w:rsidRDefault="009E5E27" w:rsidP="009E5E27">
            <w:pPr>
              <w:pStyle w:val="ListParagraph"/>
              <w:numPr>
                <w:ilvl w:val="0"/>
                <w:numId w:val="28"/>
              </w:numPr>
              <w:spacing w:after="0" w:line="240" w:lineRule="auto"/>
              <w:rPr>
                <w:rFonts w:ascii="Times New Roman" w:hAnsi="Times New Roman"/>
                <w:sz w:val="20"/>
                <w:szCs w:val="20"/>
                <w:lang w:val="es-ES"/>
              </w:rPr>
            </w:pPr>
            <w:r w:rsidRPr="008D47BE">
              <w:rPr>
                <w:rFonts w:ascii="Times New Roman" w:hAnsi="Times New Roman"/>
                <w:b/>
                <w:sz w:val="20"/>
                <w:szCs w:val="20"/>
                <w:lang w:val="es-ES"/>
              </w:rPr>
              <w:lastRenderedPageBreak/>
              <w:t>Apoyo al mejoramiento de la calidad de programas sociales</w:t>
            </w:r>
          </w:p>
        </w:tc>
      </w:tr>
      <w:tr w:rsidR="009E5E27" w:rsidRPr="00AB7D25" w:rsidTr="00E27CCD">
        <w:trPr>
          <w:cantSplit/>
          <w:trHeight w:val="1907"/>
          <w:jc w:val="center"/>
        </w:trPr>
        <w:tc>
          <w:tcPr>
            <w:tcW w:w="2422" w:type="dxa"/>
            <w:vMerge w:val="restart"/>
            <w:tcBorders>
              <w:top w:val="single" w:sz="4" w:space="0" w:color="auto"/>
              <w:left w:val="single" w:sz="4" w:space="0" w:color="auto"/>
              <w:right w:val="single" w:sz="4" w:space="0" w:color="auto"/>
            </w:tcBorders>
          </w:tcPr>
          <w:p w:rsidR="009E5E27" w:rsidRPr="008D47BE" w:rsidRDefault="009E5E27" w:rsidP="00E27CCD">
            <w:pPr>
              <w:pStyle w:val="ListParagraph"/>
              <w:spacing w:after="0" w:line="240" w:lineRule="auto"/>
              <w:ind w:left="328"/>
              <w:contextualSpacing w:val="0"/>
              <w:rPr>
                <w:rFonts w:ascii="Times New Roman" w:hAnsi="Times New Roman"/>
                <w:sz w:val="20"/>
                <w:szCs w:val="20"/>
                <w:lang w:val="es-ES"/>
              </w:rPr>
            </w:pPr>
          </w:p>
          <w:p w:rsidR="009E5E27" w:rsidRPr="008D47BE" w:rsidRDefault="009E5E27" w:rsidP="009E5E27">
            <w:pPr>
              <w:pStyle w:val="ListParagraph"/>
              <w:numPr>
                <w:ilvl w:val="0"/>
                <w:numId w:val="30"/>
              </w:numPr>
              <w:spacing w:after="0" w:line="240" w:lineRule="auto"/>
              <w:ind w:left="341" w:hanging="341"/>
              <w:rPr>
                <w:rFonts w:ascii="Times New Roman" w:hAnsi="Times New Roman"/>
                <w:sz w:val="20"/>
                <w:szCs w:val="20"/>
                <w:lang w:val="es-ES"/>
              </w:rPr>
            </w:pPr>
            <w:r w:rsidRPr="008D47BE">
              <w:rPr>
                <w:rFonts w:ascii="Times New Roman" w:hAnsi="Times New Roman"/>
                <w:sz w:val="20"/>
                <w:szCs w:val="20"/>
                <w:lang w:val="es-ES"/>
              </w:rPr>
              <w:t>Mejorar la calidad de la atención del programa Cuna Más.</w:t>
            </w:r>
          </w:p>
          <w:p w:rsidR="009E5E27" w:rsidRPr="008D47BE" w:rsidRDefault="009E5E27" w:rsidP="00E27CCD">
            <w:pPr>
              <w:pStyle w:val="ListParagraph"/>
              <w:spacing w:after="0" w:line="240" w:lineRule="auto"/>
              <w:ind w:left="328"/>
              <w:contextualSpacing w:val="0"/>
              <w:rPr>
                <w:rFonts w:ascii="Times New Roman" w:hAnsi="Times New Roman"/>
                <w:sz w:val="20"/>
                <w:szCs w:val="20"/>
                <w:lang w:val="es-ES"/>
              </w:rPr>
            </w:pPr>
          </w:p>
          <w:p w:rsidR="009E5E27" w:rsidRPr="008D47BE" w:rsidRDefault="009E5E27" w:rsidP="009E5E27">
            <w:pPr>
              <w:pStyle w:val="ListParagraph"/>
              <w:numPr>
                <w:ilvl w:val="0"/>
                <w:numId w:val="30"/>
              </w:numPr>
              <w:spacing w:after="0" w:line="240" w:lineRule="auto"/>
              <w:ind w:left="341" w:hanging="341"/>
              <w:rPr>
                <w:rFonts w:ascii="Times New Roman" w:hAnsi="Times New Roman"/>
                <w:sz w:val="20"/>
                <w:szCs w:val="20"/>
                <w:lang w:val="es-ES"/>
              </w:rPr>
            </w:pPr>
            <w:r w:rsidRPr="008D47BE">
              <w:rPr>
                <w:rFonts w:ascii="Times New Roman" w:hAnsi="Times New Roman"/>
                <w:sz w:val="20"/>
                <w:szCs w:val="20"/>
                <w:lang w:val="es-ES"/>
              </w:rPr>
              <w:t xml:space="preserve">Mejorar la calidad de los servicios del programa </w:t>
            </w:r>
            <w:proofErr w:type="spellStart"/>
            <w:r w:rsidRPr="008D47BE">
              <w:rPr>
                <w:rFonts w:ascii="Times New Roman" w:hAnsi="Times New Roman"/>
                <w:sz w:val="20"/>
                <w:szCs w:val="20"/>
                <w:lang w:val="es-ES"/>
              </w:rPr>
              <w:t>Qali</w:t>
            </w:r>
            <w:proofErr w:type="spellEnd"/>
            <w:r w:rsidRPr="008D47BE">
              <w:rPr>
                <w:rFonts w:ascii="Times New Roman" w:hAnsi="Times New Roman"/>
                <w:sz w:val="20"/>
                <w:szCs w:val="20"/>
                <w:lang w:val="es-ES"/>
              </w:rPr>
              <w:t xml:space="preserve"> </w:t>
            </w:r>
            <w:proofErr w:type="spellStart"/>
            <w:r w:rsidRPr="008D47BE">
              <w:rPr>
                <w:rFonts w:ascii="Times New Roman" w:hAnsi="Times New Roman"/>
                <w:sz w:val="20"/>
                <w:szCs w:val="20"/>
                <w:lang w:val="es-ES"/>
              </w:rPr>
              <w:t>Warma</w:t>
            </w:r>
            <w:proofErr w:type="spellEnd"/>
            <w:r w:rsidRPr="008D47BE">
              <w:rPr>
                <w:rFonts w:ascii="Times New Roman" w:hAnsi="Times New Roman"/>
                <w:sz w:val="20"/>
                <w:szCs w:val="20"/>
                <w:lang w:val="es-ES"/>
              </w:rPr>
              <w:t>.</w:t>
            </w:r>
          </w:p>
          <w:p w:rsidR="009E5E27" w:rsidRPr="008D47BE" w:rsidRDefault="009E5E27" w:rsidP="00E27CCD">
            <w:pPr>
              <w:pStyle w:val="ListParagraph"/>
              <w:spacing w:after="0" w:line="240" w:lineRule="auto"/>
              <w:ind w:left="328"/>
              <w:contextualSpacing w:val="0"/>
              <w:rPr>
                <w:rFonts w:ascii="Times New Roman" w:hAnsi="Times New Roman"/>
                <w:sz w:val="20"/>
                <w:szCs w:val="20"/>
                <w:lang w:val="es-ES"/>
              </w:rPr>
            </w:pPr>
          </w:p>
        </w:tc>
        <w:tc>
          <w:tcPr>
            <w:tcW w:w="2976" w:type="dxa"/>
            <w:tcBorders>
              <w:top w:val="single" w:sz="4" w:space="0" w:color="auto"/>
              <w:left w:val="single" w:sz="4" w:space="0" w:color="auto"/>
              <w:bottom w:val="single" w:sz="4" w:space="0" w:color="auto"/>
              <w:right w:val="single" w:sz="4" w:space="0" w:color="auto"/>
            </w:tcBorders>
          </w:tcPr>
          <w:p w:rsidR="009E5E27" w:rsidRPr="008D47BE" w:rsidRDefault="009E5E27" w:rsidP="00E27CCD">
            <w:pPr>
              <w:rPr>
                <w:sz w:val="20"/>
                <w:szCs w:val="20"/>
                <w:lang w:val="es-ES"/>
              </w:rPr>
            </w:pPr>
            <w:r w:rsidRPr="00906955">
              <w:rPr>
                <w:sz w:val="20"/>
                <w:szCs w:val="20"/>
                <w:lang w:val="es-ES"/>
              </w:rPr>
              <w:t>(c3.1) Lineamientos de mejora continua de la calidad de los servicios de cuidado diurno del Programa Nacional Cuna Más</w:t>
            </w:r>
            <w:r w:rsidRPr="008D47BE">
              <w:rPr>
                <w:sz w:val="20"/>
                <w:szCs w:val="20"/>
                <w:lang w:val="es-ES"/>
              </w:rPr>
              <w:t>, aprobada por el MIDIS que incluya por lo menos una reducción del coeficiente de niños por cuidadora.</w:t>
            </w:r>
          </w:p>
        </w:tc>
        <w:tc>
          <w:tcPr>
            <w:tcW w:w="3060" w:type="dxa"/>
            <w:tcBorders>
              <w:top w:val="single" w:sz="4" w:space="0" w:color="auto"/>
              <w:left w:val="single" w:sz="4" w:space="0" w:color="auto"/>
              <w:bottom w:val="single" w:sz="4" w:space="0" w:color="auto"/>
              <w:right w:val="single" w:sz="4" w:space="0" w:color="auto"/>
            </w:tcBorders>
          </w:tcPr>
          <w:p w:rsidR="009E5E27" w:rsidRPr="00906955" w:rsidRDefault="009E5E27" w:rsidP="00E27CCD">
            <w:pPr>
              <w:rPr>
                <w:sz w:val="20"/>
                <w:szCs w:val="20"/>
                <w:lang w:val="es-ES"/>
              </w:rPr>
            </w:pPr>
            <w:r w:rsidRPr="00906955">
              <w:rPr>
                <w:sz w:val="20"/>
                <w:szCs w:val="20"/>
                <w:lang w:val="es-ES"/>
              </w:rPr>
              <w:t>(c3.1) Fortalecimiento de la calidad de los recursos humanos de los centros de Cuidado Diurno del PNCM mediante la contratación de educadoras y su capacitación en buenas prácticas para la interacción con los niños.</w:t>
            </w:r>
          </w:p>
        </w:tc>
        <w:tc>
          <w:tcPr>
            <w:tcW w:w="4140" w:type="dxa"/>
            <w:tcBorders>
              <w:top w:val="single" w:sz="4" w:space="0" w:color="auto"/>
              <w:left w:val="single" w:sz="4" w:space="0" w:color="auto"/>
              <w:bottom w:val="single" w:sz="4" w:space="0" w:color="auto"/>
              <w:right w:val="single" w:sz="4" w:space="0" w:color="auto"/>
            </w:tcBorders>
          </w:tcPr>
          <w:p w:rsidR="009E5E27" w:rsidRPr="00906955" w:rsidRDefault="009E5E27" w:rsidP="00E27CCD">
            <w:pPr>
              <w:rPr>
                <w:sz w:val="20"/>
                <w:szCs w:val="20"/>
                <w:lang w:val="es-ES"/>
              </w:rPr>
            </w:pPr>
            <w:r w:rsidRPr="00906955">
              <w:rPr>
                <w:sz w:val="20"/>
                <w:szCs w:val="20"/>
                <w:lang w:val="es-ES"/>
              </w:rPr>
              <w:t>Informe que compruebe la contratación y capacitación de las educadoras a ser incorporadas a los centros de Cuidado Diurno del PNCM, remitido mediante oficio por el MIDIS.</w:t>
            </w:r>
            <w:r w:rsidRPr="00906955" w:rsidDel="00701494">
              <w:rPr>
                <w:i/>
                <w:sz w:val="20"/>
                <w:szCs w:val="20"/>
                <w:lang w:val="es-ES"/>
              </w:rPr>
              <w:t xml:space="preserve"> </w:t>
            </w:r>
          </w:p>
        </w:tc>
      </w:tr>
      <w:tr w:rsidR="009E5E27" w:rsidRPr="00AB7D25" w:rsidTr="00E27CCD">
        <w:trPr>
          <w:cantSplit/>
          <w:trHeight w:val="1925"/>
          <w:jc w:val="center"/>
        </w:trPr>
        <w:tc>
          <w:tcPr>
            <w:tcW w:w="2422" w:type="dxa"/>
            <w:vMerge/>
            <w:tcBorders>
              <w:left w:val="single" w:sz="4" w:space="0" w:color="auto"/>
              <w:right w:val="single" w:sz="4" w:space="0" w:color="auto"/>
            </w:tcBorders>
            <w:vAlign w:val="center"/>
          </w:tcPr>
          <w:p w:rsidR="009E5E27" w:rsidRPr="00906955" w:rsidRDefault="009E5E27" w:rsidP="00E27CCD">
            <w:pPr>
              <w:rPr>
                <w:sz w:val="20"/>
                <w:szCs w:val="20"/>
                <w:lang w:val="es-ES"/>
              </w:rPr>
            </w:pPr>
          </w:p>
        </w:tc>
        <w:tc>
          <w:tcPr>
            <w:tcW w:w="2976" w:type="dxa"/>
            <w:tcBorders>
              <w:top w:val="single" w:sz="4" w:space="0" w:color="auto"/>
              <w:left w:val="single" w:sz="4" w:space="0" w:color="auto"/>
              <w:right w:val="single" w:sz="4" w:space="0" w:color="auto"/>
            </w:tcBorders>
          </w:tcPr>
          <w:p w:rsidR="009E5E27" w:rsidRPr="008D47BE" w:rsidRDefault="009E5E27" w:rsidP="00E27CCD">
            <w:pPr>
              <w:rPr>
                <w:sz w:val="20"/>
                <w:szCs w:val="20"/>
                <w:lang w:val="es-ES"/>
              </w:rPr>
            </w:pPr>
            <w:r w:rsidRPr="008D47BE">
              <w:rPr>
                <w:sz w:val="20"/>
                <w:szCs w:val="20"/>
                <w:lang w:val="es-ES"/>
              </w:rPr>
              <w:t>(c3.2) Desarrollo del contenido y material didáctico asociado a la modalidad de acompañamiento a familias del Programa Nacional Cuna Más.</w:t>
            </w:r>
          </w:p>
        </w:tc>
        <w:tc>
          <w:tcPr>
            <w:tcW w:w="3060" w:type="dxa"/>
            <w:tcBorders>
              <w:top w:val="single" w:sz="4" w:space="0" w:color="auto"/>
              <w:left w:val="single" w:sz="4" w:space="0" w:color="auto"/>
              <w:right w:val="single" w:sz="4" w:space="0" w:color="auto"/>
            </w:tcBorders>
          </w:tcPr>
          <w:p w:rsidR="009E5E27" w:rsidRPr="00906955" w:rsidRDefault="009E5E27" w:rsidP="00E27CCD">
            <w:pPr>
              <w:rPr>
                <w:sz w:val="20"/>
                <w:szCs w:val="20"/>
                <w:lang w:val="es-ES"/>
              </w:rPr>
            </w:pPr>
            <w:r w:rsidRPr="008D47BE">
              <w:rPr>
                <w:sz w:val="20"/>
                <w:szCs w:val="20"/>
                <w:lang w:val="es-ES"/>
              </w:rPr>
              <w:t>(c.3.2)Diagnóstico de las herramientas y procesos del servicio de Cuidado Diurno del PNCM que incluya entre otras las siguientes áreas: la estrategia y  metodología de capacitación, la malla curricular y los materiales para la</w:t>
            </w:r>
            <w:r w:rsidRPr="00906955">
              <w:rPr>
                <w:sz w:val="20"/>
                <w:szCs w:val="20"/>
                <w:lang w:val="es-ES"/>
              </w:rPr>
              <w:t xml:space="preserve"> formación de equipos técnicos y capacitación a facilitadores.</w:t>
            </w:r>
          </w:p>
          <w:p w:rsidR="009E5E27" w:rsidRPr="00906955" w:rsidRDefault="009E5E27" w:rsidP="00E27CCD">
            <w:pPr>
              <w:rPr>
                <w:sz w:val="20"/>
                <w:szCs w:val="20"/>
                <w:lang w:val="es-ES"/>
              </w:rPr>
            </w:pPr>
          </w:p>
        </w:tc>
        <w:tc>
          <w:tcPr>
            <w:tcW w:w="4140" w:type="dxa"/>
            <w:tcBorders>
              <w:top w:val="single" w:sz="4" w:space="0" w:color="auto"/>
              <w:left w:val="single" w:sz="4" w:space="0" w:color="auto"/>
              <w:right w:val="single" w:sz="4" w:space="0" w:color="auto"/>
            </w:tcBorders>
          </w:tcPr>
          <w:p w:rsidR="009E5E27" w:rsidRPr="00906955" w:rsidRDefault="009E5E27" w:rsidP="00E27CCD">
            <w:pPr>
              <w:rPr>
                <w:sz w:val="20"/>
                <w:szCs w:val="20"/>
                <w:lang w:val="es-ES"/>
              </w:rPr>
            </w:pPr>
            <w:r w:rsidRPr="00906955">
              <w:rPr>
                <w:sz w:val="20"/>
                <w:szCs w:val="20"/>
                <w:lang w:val="es-ES"/>
              </w:rPr>
              <w:t>Informe de las herramientas y procesos del servicio de Cuidado Diu</w:t>
            </w:r>
            <w:r w:rsidRPr="008D47BE">
              <w:rPr>
                <w:sz w:val="20"/>
                <w:szCs w:val="20"/>
                <w:lang w:val="es-ES"/>
              </w:rPr>
              <w:t xml:space="preserve">rno del PNCM, remitido mediante oficio por el MIDIS. </w:t>
            </w:r>
          </w:p>
          <w:p w:rsidR="009E5E27" w:rsidRPr="008D47BE" w:rsidRDefault="009E5E27" w:rsidP="00E27CCD">
            <w:pPr>
              <w:rPr>
                <w:sz w:val="20"/>
                <w:szCs w:val="20"/>
                <w:lang w:val="es-ES"/>
              </w:rPr>
            </w:pPr>
          </w:p>
        </w:tc>
      </w:tr>
      <w:tr w:rsidR="009E5E27" w:rsidRPr="00AB7D25" w:rsidTr="00E27CCD">
        <w:trPr>
          <w:cantSplit/>
          <w:trHeight w:val="7910"/>
          <w:jc w:val="center"/>
        </w:trPr>
        <w:tc>
          <w:tcPr>
            <w:tcW w:w="2422" w:type="dxa"/>
            <w:vMerge/>
            <w:tcBorders>
              <w:left w:val="single" w:sz="4" w:space="0" w:color="auto"/>
              <w:bottom w:val="single" w:sz="4" w:space="0" w:color="auto"/>
              <w:right w:val="single" w:sz="4" w:space="0" w:color="auto"/>
            </w:tcBorders>
            <w:vAlign w:val="center"/>
          </w:tcPr>
          <w:p w:rsidR="009E5E27" w:rsidRPr="00906955" w:rsidRDefault="009E5E27" w:rsidP="00E27CCD">
            <w:pPr>
              <w:rPr>
                <w:sz w:val="20"/>
                <w:szCs w:val="20"/>
                <w:lang w:val="es-ES"/>
              </w:rPr>
            </w:pPr>
          </w:p>
        </w:tc>
        <w:tc>
          <w:tcPr>
            <w:tcW w:w="2976" w:type="dxa"/>
            <w:tcBorders>
              <w:top w:val="single" w:sz="4" w:space="0" w:color="auto"/>
              <w:left w:val="single" w:sz="4" w:space="0" w:color="auto"/>
              <w:bottom w:val="single" w:sz="4" w:space="0" w:color="auto"/>
              <w:right w:val="single" w:sz="4" w:space="0" w:color="auto"/>
            </w:tcBorders>
          </w:tcPr>
          <w:p w:rsidR="009E5E27" w:rsidRPr="008D47BE" w:rsidRDefault="009E5E27" w:rsidP="00E27CCD">
            <w:pPr>
              <w:rPr>
                <w:sz w:val="20"/>
                <w:szCs w:val="20"/>
                <w:lang w:val="es-ES"/>
              </w:rPr>
            </w:pPr>
          </w:p>
        </w:tc>
        <w:tc>
          <w:tcPr>
            <w:tcW w:w="3060" w:type="dxa"/>
            <w:tcBorders>
              <w:top w:val="single" w:sz="4" w:space="0" w:color="auto"/>
              <w:left w:val="single" w:sz="4" w:space="0" w:color="auto"/>
              <w:bottom w:val="single" w:sz="4" w:space="0" w:color="auto"/>
              <w:right w:val="single" w:sz="4" w:space="0" w:color="auto"/>
            </w:tcBorders>
          </w:tcPr>
          <w:p w:rsidR="009E5E27" w:rsidRPr="008D47BE" w:rsidRDefault="009E5E27" w:rsidP="00E27CCD">
            <w:pPr>
              <w:rPr>
                <w:sz w:val="20"/>
                <w:szCs w:val="20"/>
                <w:lang w:val="es-ES"/>
              </w:rPr>
            </w:pPr>
            <w:r w:rsidRPr="008D47BE">
              <w:rPr>
                <w:sz w:val="20"/>
                <w:szCs w:val="20"/>
                <w:lang w:val="es-ES"/>
              </w:rPr>
              <w:t xml:space="preserve">(c.3.3) Mejoras en las condiciones para la provisión del servicio del programa </w:t>
            </w:r>
            <w:proofErr w:type="spellStart"/>
            <w:r w:rsidRPr="008D47BE">
              <w:rPr>
                <w:sz w:val="20"/>
                <w:szCs w:val="20"/>
                <w:lang w:val="es-ES"/>
              </w:rPr>
              <w:t>Qali</w:t>
            </w:r>
            <w:proofErr w:type="spellEnd"/>
            <w:r w:rsidRPr="008D47BE">
              <w:rPr>
                <w:sz w:val="20"/>
                <w:szCs w:val="20"/>
                <w:lang w:val="es-ES"/>
              </w:rPr>
              <w:t xml:space="preserve"> </w:t>
            </w:r>
            <w:proofErr w:type="spellStart"/>
            <w:r w:rsidRPr="008D47BE">
              <w:rPr>
                <w:sz w:val="20"/>
                <w:szCs w:val="20"/>
                <w:lang w:val="es-ES"/>
              </w:rPr>
              <w:t>Warma</w:t>
            </w:r>
            <w:proofErr w:type="spellEnd"/>
            <w:r w:rsidRPr="008D47BE">
              <w:rPr>
                <w:sz w:val="20"/>
                <w:szCs w:val="20"/>
                <w:lang w:val="es-ES"/>
              </w:rPr>
              <w:t xml:space="preserve"> a través de los procesos de compra de alimentos, la asignación presupuestal para adecuación de infraestructura y equipamiento, así como la inclusión de jóvenes que cursan la secundaria en comunidades nativas.</w:t>
            </w:r>
          </w:p>
          <w:p w:rsidR="009E5E27" w:rsidRPr="008D47BE" w:rsidRDefault="009E5E27" w:rsidP="00E27CCD">
            <w:pPr>
              <w:rPr>
                <w:sz w:val="20"/>
                <w:szCs w:val="20"/>
                <w:lang w:val="es-ES"/>
              </w:rPr>
            </w:pPr>
          </w:p>
        </w:tc>
        <w:tc>
          <w:tcPr>
            <w:tcW w:w="4140" w:type="dxa"/>
            <w:tcBorders>
              <w:top w:val="single" w:sz="4" w:space="0" w:color="auto"/>
              <w:left w:val="single" w:sz="4" w:space="0" w:color="auto"/>
              <w:bottom w:val="single" w:sz="4" w:space="0" w:color="auto"/>
              <w:right w:val="single" w:sz="4" w:space="0" w:color="auto"/>
            </w:tcBorders>
          </w:tcPr>
          <w:p w:rsidR="009E5E27" w:rsidRPr="00906955" w:rsidRDefault="009E5E27" w:rsidP="00E27CCD">
            <w:pPr>
              <w:jc w:val="both"/>
              <w:rPr>
                <w:sz w:val="20"/>
                <w:szCs w:val="20"/>
                <w:lang w:val="es-ES"/>
              </w:rPr>
            </w:pPr>
            <w:r w:rsidRPr="00906955">
              <w:rPr>
                <w:sz w:val="20"/>
                <w:szCs w:val="20"/>
                <w:lang w:val="es-ES"/>
              </w:rPr>
              <w:t>Nuevas bases y Manual de Compras aprobados con RDE N°7345-2014-MIDIS/PNAEQW y RDE N°7344-2014-MIDIS/PNAEQW, respectivamente, ambas con fecha 19 de diciembre de 2014.</w:t>
            </w:r>
          </w:p>
          <w:p w:rsidR="009E5E27" w:rsidRPr="00906955" w:rsidRDefault="009E5E27" w:rsidP="00E27CCD">
            <w:pPr>
              <w:spacing w:before="120"/>
              <w:jc w:val="both"/>
              <w:rPr>
                <w:sz w:val="20"/>
                <w:szCs w:val="20"/>
                <w:lang w:val="es-ES"/>
              </w:rPr>
            </w:pPr>
            <w:r w:rsidRPr="00906955">
              <w:rPr>
                <w:sz w:val="20"/>
                <w:szCs w:val="20"/>
                <w:lang w:val="es-ES"/>
              </w:rPr>
              <w:t>Vigésimo primera disposición complementaria final de la Ley N°30281 Ley de Presupuesto para el Sector Público para el año fiscal 2015 que autoriza transferencia de recursos a favor del MIDIS, destinados a financiar la instalación de cocinas a leña mejoradas.</w:t>
            </w:r>
          </w:p>
          <w:p w:rsidR="009E5E27" w:rsidRPr="00906955" w:rsidRDefault="009E5E27" w:rsidP="00E27CCD">
            <w:pPr>
              <w:jc w:val="both"/>
              <w:rPr>
                <w:sz w:val="20"/>
                <w:szCs w:val="20"/>
                <w:lang w:val="es-ES"/>
              </w:rPr>
            </w:pPr>
          </w:p>
          <w:p w:rsidR="009E5E27" w:rsidRPr="00906955" w:rsidRDefault="009E5E27" w:rsidP="00E27CCD">
            <w:pPr>
              <w:jc w:val="both"/>
              <w:rPr>
                <w:sz w:val="20"/>
                <w:szCs w:val="20"/>
                <w:lang w:val="es-ES"/>
              </w:rPr>
            </w:pPr>
            <w:r w:rsidRPr="00906955">
              <w:rPr>
                <w:sz w:val="20"/>
                <w:szCs w:val="20"/>
                <w:lang w:val="es-ES"/>
              </w:rPr>
              <w:t>Artículo 20° de la Ley de Presupuesto para el Sector Público para el año fiscal 2014 que autoriza la transferencia de recursos a favor del MIDIS, para que a través de FONCODES se desarrolle e implemente proyectos de infraestructura de cocinas, almacenes y servicios higiénicos en instituciones educativas públicas del nivel de educación inicial y primaria de la Educación Básica Regular, correspondientes a los distritos que se encuentren en el quintil I de pobreza.</w:t>
            </w:r>
          </w:p>
          <w:p w:rsidR="009E5E27" w:rsidRPr="00906955" w:rsidRDefault="009E5E27" w:rsidP="00E27CCD">
            <w:pPr>
              <w:jc w:val="both"/>
              <w:rPr>
                <w:sz w:val="20"/>
                <w:szCs w:val="20"/>
                <w:lang w:val="es-ES"/>
              </w:rPr>
            </w:pPr>
          </w:p>
          <w:p w:rsidR="009E5E27" w:rsidRPr="00906955" w:rsidRDefault="009E5E27" w:rsidP="00E27CCD">
            <w:pPr>
              <w:rPr>
                <w:sz w:val="20"/>
                <w:szCs w:val="20"/>
                <w:lang w:val="es-ES"/>
              </w:rPr>
            </w:pPr>
            <w:r w:rsidRPr="00906955">
              <w:rPr>
                <w:sz w:val="20"/>
                <w:szCs w:val="20"/>
                <w:lang w:val="es-ES"/>
              </w:rPr>
              <w:t xml:space="preserve">DS. N°006-2014-MIDIS del 16 de octubre de 2015, que modifica el Decreto Supremo Nº 008-2012-MIDIS, que crea el Programa Nacional de Alimentación Escolar </w:t>
            </w:r>
            <w:proofErr w:type="spellStart"/>
            <w:r w:rsidRPr="00906955">
              <w:rPr>
                <w:sz w:val="20"/>
                <w:szCs w:val="20"/>
                <w:lang w:val="es-ES"/>
              </w:rPr>
              <w:t>Qali</w:t>
            </w:r>
            <w:proofErr w:type="spellEnd"/>
            <w:r w:rsidRPr="00906955">
              <w:rPr>
                <w:sz w:val="20"/>
                <w:szCs w:val="20"/>
                <w:lang w:val="es-ES"/>
              </w:rPr>
              <w:t xml:space="preserve"> </w:t>
            </w:r>
            <w:proofErr w:type="spellStart"/>
            <w:r w:rsidRPr="00906955">
              <w:rPr>
                <w:sz w:val="20"/>
                <w:szCs w:val="20"/>
                <w:lang w:val="es-ES"/>
              </w:rPr>
              <w:t>Warma</w:t>
            </w:r>
            <w:proofErr w:type="spellEnd"/>
            <w:r w:rsidRPr="00906955">
              <w:rPr>
                <w:sz w:val="20"/>
                <w:szCs w:val="20"/>
                <w:lang w:val="es-ES"/>
              </w:rPr>
              <w:t xml:space="preserve">, con lo cual se atiende a los escolares de nivel de educación secundaria de escuelas públicas, localizadas en los pueblos indígenas que se ubican en Amazonia Peruana, comprendida en la Base de Datos Oficial de los Pueblos Indígenas listados en la RM N° 321-2014-MC. </w:t>
            </w:r>
          </w:p>
          <w:p w:rsidR="009E5E27" w:rsidRPr="00906955" w:rsidRDefault="009E5E27" w:rsidP="00E27CCD">
            <w:pPr>
              <w:rPr>
                <w:sz w:val="20"/>
                <w:szCs w:val="20"/>
                <w:lang w:val="es-ES"/>
              </w:rPr>
            </w:pPr>
          </w:p>
        </w:tc>
      </w:tr>
    </w:tbl>
    <w:p w:rsidR="009E5E27" w:rsidRPr="00906955" w:rsidRDefault="009E5E27" w:rsidP="009E5E27">
      <w:pPr>
        <w:rPr>
          <w:lang w:val="es-ES"/>
        </w:rPr>
      </w:pPr>
      <w:r w:rsidRPr="00906955">
        <w:rPr>
          <w:lang w:val="es-ES"/>
        </w:rPr>
        <w:br w:type="page"/>
      </w:r>
    </w:p>
    <w:tbl>
      <w:tblPr>
        <w:tblW w:w="12598" w:type="dxa"/>
        <w:jc w:val="center"/>
        <w:tblInd w:w="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2"/>
        <w:gridCol w:w="2976"/>
        <w:gridCol w:w="3060"/>
        <w:gridCol w:w="4140"/>
      </w:tblGrid>
      <w:tr w:rsidR="009E5E27" w:rsidRPr="00906955" w:rsidTr="009E5E27">
        <w:trPr>
          <w:tblHeader/>
          <w:jc w:val="center"/>
        </w:trPr>
        <w:tc>
          <w:tcPr>
            <w:tcW w:w="2422" w:type="dxa"/>
            <w:tcBorders>
              <w:top w:val="single" w:sz="4" w:space="0" w:color="auto"/>
              <w:left w:val="single" w:sz="4" w:space="0" w:color="auto"/>
              <w:bottom w:val="single" w:sz="4" w:space="0" w:color="auto"/>
              <w:right w:val="single" w:sz="4" w:space="0" w:color="auto"/>
            </w:tcBorders>
            <w:shd w:val="clear" w:color="auto" w:fill="8DB3E2"/>
            <w:vAlign w:val="center"/>
            <w:hideMark/>
          </w:tcPr>
          <w:p w:rsidR="009E5E27" w:rsidRPr="008D47BE" w:rsidRDefault="009E5E27" w:rsidP="00E27CCD">
            <w:pPr>
              <w:jc w:val="center"/>
              <w:rPr>
                <w:b/>
                <w:sz w:val="20"/>
                <w:szCs w:val="20"/>
                <w:lang w:val="es-ES"/>
              </w:rPr>
            </w:pPr>
            <w:r w:rsidRPr="008D47BE">
              <w:rPr>
                <w:b/>
                <w:sz w:val="20"/>
                <w:szCs w:val="20"/>
                <w:lang w:val="es-ES"/>
              </w:rPr>
              <w:lastRenderedPageBreak/>
              <w:t>Componente y objetivo</w:t>
            </w:r>
          </w:p>
        </w:tc>
        <w:tc>
          <w:tcPr>
            <w:tcW w:w="2976" w:type="dxa"/>
            <w:tcBorders>
              <w:top w:val="single" w:sz="4" w:space="0" w:color="auto"/>
              <w:left w:val="single" w:sz="4" w:space="0" w:color="auto"/>
              <w:bottom w:val="single" w:sz="4" w:space="0" w:color="auto"/>
              <w:right w:val="single" w:sz="4" w:space="0" w:color="auto"/>
            </w:tcBorders>
            <w:shd w:val="clear" w:color="auto" w:fill="8DB3E2"/>
            <w:vAlign w:val="center"/>
            <w:hideMark/>
          </w:tcPr>
          <w:p w:rsidR="009E5E27" w:rsidRPr="008D47BE" w:rsidRDefault="009E5E27" w:rsidP="00E27CCD">
            <w:pPr>
              <w:jc w:val="center"/>
              <w:rPr>
                <w:b/>
                <w:sz w:val="20"/>
                <w:szCs w:val="20"/>
                <w:lang w:val="es-ES"/>
              </w:rPr>
            </w:pPr>
            <w:r w:rsidRPr="008D47BE">
              <w:rPr>
                <w:b/>
                <w:sz w:val="20"/>
                <w:szCs w:val="20"/>
                <w:lang w:val="es-ES"/>
              </w:rPr>
              <w:t>Condiciones cumplidas en 2013</w:t>
            </w:r>
          </w:p>
        </w:tc>
        <w:tc>
          <w:tcPr>
            <w:tcW w:w="3060" w:type="dxa"/>
            <w:tcBorders>
              <w:top w:val="single" w:sz="4" w:space="0" w:color="auto"/>
              <w:left w:val="single" w:sz="4" w:space="0" w:color="auto"/>
              <w:bottom w:val="single" w:sz="4" w:space="0" w:color="auto"/>
              <w:right w:val="single" w:sz="4" w:space="0" w:color="auto"/>
            </w:tcBorders>
            <w:shd w:val="clear" w:color="auto" w:fill="8DB3E2"/>
            <w:vAlign w:val="center"/>
          </w:tcPr>
          <w:p w:rsidR="009E5E27" w:rsidRPr="008D47BE" w:rsidRDefault="009E5E27" w:rsidP="00E27CCD">
            <w:pPr>
              <w:jc w:val="center"/>
              <w:rPr>
                <w:b/>
                <w:sz w:val="20"/>
                <w:szCs w:val="20"/>
                <w:lang w:val="es-ES"/>
              </w:rPr>
            </w:pPr>
            <w:r w:rsidRPr="008D47BE">
              <w:rPr>
                <w:b/>
                <w:sz w:val="20"/>
                <w:szCs w:val="20"/>
                <w:lang w:val="es-ES"/>
              </w:rPr>
              <w:t>Condiciones operación del 2015*</w:t>
            </w:r>
          </w:p>
        </w:tc>
        <w:tc>
          <w:tcPr>
            <w:tcW w:w="4140" w:type="dxa"/>
            <w:tcBorders>
              <w:top w:val="single" w:sz="4" w:space="0" w:color="auto"/>
              <w:left w:val="single" w:sz="4" w:space="0" w:color="auto"/>
              <w:bottom w:val="single" w:sz="4" w:space="0" w:color="auto"/>
              <w:right w:val="single" w:sz="4" w:space="0" w:color="auto"/>
            </w:tcBorders>
            <w:shd w:val="clear" w:color="auto" w:fill="8DB3E2"/>
          </w:tcPr>
          <w:p w:rsidR="009E5E27" w:rsidRPr="008D47BE" w:rsidRDefault="009E5E27" w:rsidP="00E27CCD">
            <w:pPr>
              <w:jc w:val="center"/>
              <w:rPr>
                <w:b/>
                <w:sz w:val="20"/>
                <w:szCs w:val="20"/>
                <w:lang w:val="es-ES"/>
              </w:rPr>
            </w:pPr>
            <w:r w:rsidRPr="008D47BE">
              <w:rPr>
                <w:b/>
                <w:sz w:val="20"/>
                <w:szCs w:val="20"/>
                <w:lang w:val="es-ES"/>
              </w:rPr>
              <w:t>Medio de verificación del 2015</w:t>
            </w:r>
          </w:p>
        </w:tc>
      </w:tr>
      <w:tr w:rsidR="009E5E27" w:rsidRPr="00AB7D25" w:rsidTr="004064A1">
        <w:trPr>
          <w:cantSplit/>
          <w:trHeight w:val="305"/>
          <w:jc w:val="center"/>
        </w:trPr>
        <w:tc>
          <w:tcPr>
            <w:tcW w:w="12598" w:type="dxa"/>
            <w:gridSpan w:val="4"/>
            <w:tcBorders>
              <w:left w:val="single" w:sz="4" w:space="0" w:color="auto"/>
              <w:bottom w:val="single" w:sz="4" w:space="0" w:color="auto"/>
              <w:right w:val="single" w:sz="4" w:space="0" w:color="auto"/>
            </w:tcBorders>
            <w:shd w:val="clear" w:color="auto" w:fill="BFBFBF" w:themeFill="background1" w:themeFillShade="BF"/>
            <w:vAlign w:val="center"/>
          </w:tcPr>
          <w:p w:rsidR="009E5E27" w:rsidRPr="008D47BE" w:rsidRDefault="009E5E27" w:rsidP="009E5E27">
            <w:pPr>
              <w:pStyle w:val="ListParagraph"/>
              <w:numPr>
                <w:ilvl w:val="0"/>
                <w:numId w:val="28"/>
              </w:numPr>
              <w:spacing w:after="0" w:line="240" w:lineRule="auto"/>
              <w:rPr>
                <w:rFonts w:ascii="Times New Roman" w:hAnsi="Times New Roman"/>
                <w:sz w:val="20"/>
                <w:szCs w:val="20"/>
                <w:lang w:val="es-ES"/>
              </w:rPr>
            </w:pPr>
            <w:r w:rsidRPr="008D47BE">
              <w:rPr>
                <w:rFonts w:ascii="Times New Roman" w:hAnsi="Times New Roman"/>
                <w:b/>
                <w:sz w:val="20"/>
                <w:szCs w:val="20"/>
                <w:lang w:val="es-ES"/>
              </w:rPr>
              <w:t>Apoyo al mejoramiento de gestión de programas sociales</w:t>
            </w:r>
          </w:p>
        </w:tc>
      </w:tr>
      <w:tr w:rsidR="009E5E27" w:rsidRPr="00AB7D25" w:rsidTr="00E27CCD">
        <w:trPr>
          <w:cantSplit/>
          <w:trHeight w:val="818"/>
          <w:jc w:val="center"/>
        </w:trPr>
        <w:tc>
          <w:tcPr>
            <w:tcW w:w="2422" w:type="dxa"/>
            <w:vMerge w:val="restart"/>
            <w:tcBorders>
              <w:top w:val="single" w:sz="4" w:space="0" w:color="auto"/>
              <w:left w:val="single" w:sz="4" w:space="0" w:color="auto"/>
              <w:right w:val="single" w:sz="4" w:space="0" w:color="auto"/>
            </w:tcBorders>
          </w:tcPr>
          <w:p w:rsidR="009E5E27" w:rsidRPr="008D47BE" w:rsidRDefault="009E5E27" w:rsidP="009E5E27">
            <w:pPr>
              <w:pStyle w:val="ListParagraph"/>
              <w:numPr>
                <w:ilvl w:val="0"/>
                <w:numId w:val="31"/>
              </w:numPr>
              <w:spacing w:after="120" w:line="240" w:lineRule="auto"/>
              <w:ind w:left="341" w:hanging="360"/>
              <w:contextualSpacing w:val="0"/>
              <w:rPr>
                <w:lang w:val="es-ES"/>
              </w:rPr>
            </w:pPr>
            <w:r w:rsidRPr="008D47BE">
              <w:rPr>
                <w:rFonts w:ascii="Times New Roman" w:hAnsi="Times New Roman"/>
                <w:sz w:val="20"/>
                <w:szCs w:val="20"/>
                <w:lang w:val="es-ES"/>
              </w:rPr>
              <w:t>Contribuir a desarrollar la estrategia de egreso del programa Juntos</w:t>
            </w:r>
            <w:r w:rsidRPr="008D47BE">
              <w:rPr>
                <w:lang w:val="es-ES"/>
              </w:rPr>
              <w:t>.</w:t>
            </w:r>
          </w:p>
          <w:p w:rsidR="009E5E27" w:rsidRPr="008D47BE" w:rsidRDefault="009E5E27" w:rsidP="009E5E27">
            <w:pPr>
              <w:pStyle w:val="ListParagraph"/>
              <w:numPr>
                <w:ilvl w:val="0"/>
                <w:numId w:val="31"/>
              </w:numPr>
              <w:spacing w:after="120" w:line="240" w:lineRule="auto"/>
              <w:ind w:left="341" w:hanging="360"/>
              <w:contextualSpacing w:val="0"/>
              <w:rPr>
                <w:rFonts w:ascii="Times New Roman" w:hAnsi="Times New Roman"/>
                <w:sz w:val="20"/>
                <w:szCs w:val="20"/>
                <w:lang w:val="es-ES"/>
              </w:rPr>
            </w:pPr>
            <w:r w:rsidRPr="008D47BE">
              <w:rPr>
                <w:rFonts w:ascii="Times New Roman" w:hAnsi="Times New Roman"/>
                <w:sz w:val="20"/>
                <w:szCs w:val="20"/>
                <w:lang w:val="es-ES"/>
              </w:rPr>
              <w:t>Contribuir a la creación de capacidades financieras y al mejoramiento de acceso a servicios financieros de la población en proceso de inclusión.</w:t>
            </w:r>
          </w:p>
          <w:p w:rsidR="009E5E27" w:rsidRPr="008D47BE" w:rsidRDefault="009E5E27" w:rsidP="009E5E27">
            <w:pPr>
              <w:pStyle w:val="ListParagraph"/>
              <w:numPr>
                <w:ilvl w:val="0"/>
                <w:numId w:val="31"/>
              </w:numPr>
              <w:spacing w:after="120" w:line="240" w:lineRule="auto"/>
              <w:ind w:left="341" w:hanging="360"/>
              <w:contextualSpacing w:val="0"/>
              <w:rPr>
                <w:rFonts w:ascii="Times New Roman" w:hAnsi="Times New Roman"/>
                <w:sz w:val="20"/>
                <w:szCs w:val="20"/>
                <w:lang w:val="es-ES"/>
              </w:rPr>
            </w:pPr>
            <w:r w:rsidRPr="008D47BE">
              <w:rPr>
                <w:rFonts w:ascii="Times New Roman" w:hAnsi="Times New Roman"/>
                <w:sz w:val="20"/>
                <w:szCs w:val="20"/>
                <w:lang w:val="es-ES"/>
              </w:rPr>
              <w:t>Redefinir el proceso de gestión local para mejorar el acompañamiento con perspectiva territorial.</w:t>
            </w:r>
          </w:p>
          <w:p w:rsidR="009E5E27" w:rsidRPr="008D47BE" w:rsidRDefault="009E5E27" w:rsidP="009E5E27">
            <w:pPr>
              <w:pStyle w:val="ListParagraph"/>
              <w:numPr>
                <w:ilvl w:val="0"/>
                <w:numId w:val="31"/>
              </w:numPr>
              <w:spacing w:after="120" w:line="240" w:lineRule="auto"/>
              <w:ind w:left="341" w:hanging="360"/>
              <w:contextualSpacing w:val="0"/>
              <w:rPr>
                <w:rFonts w:ascii="Times New Roman" w:hAnsi="Times New Roman"/>
                <w:sz w:val="20"/>
                <w:szCs w:val="20"/>
                <w:lang w:val="es-ES"/>
              </w:rPr>
            </w:pPr>
            <w:r w:rsidRPr="008D47BE">
              <w:rPr>
                <w:rFonts w:ascii="Times New Roman" w:hAnsi="Times New Roman"/>
                <w:sz w:val="20"/>
                <w:szCs w:val="20"/>
                <w:lang w:val="es-ES"/>
              </w:rPr>
              <w:t>Contribuir a consolidar la reorganización de los programas sociales del MIDIS.</w:t>
            </w:r>
          </w:p>
          <w:p w:rsidR="009E5E27" w:rsidRPr="008D47BE" w:rsidRDefault="009E5E27" w:rsidP="009E5E27">
            <w:pPr>
              <w:pStyle w:val="ListParagraph"/>
              <w:numPr>
                <w:ilvl w:val="0"/>
                <w:numId w:val="31"/>
              </w:numPr>
              <w:spacing w:after="120" w:line="240" w:lineRule="auto"/>
              <w:ind w:left="341" w:hanging="360"/>
              <w:contextualSpacing w:val="0"/>
              <w:rPr>
                <w:rFonts w:ascii="Times New Roman" w:hAnsi="Times New Roman"/>
                <w:b/>
                <w:sz w:val="20"/>
                <w:szCs w:val="20"/>
                <w:lang w:val="es-ES"/>
              </w:rPr>
            </w:pPr>
            <w:r w:rsidRPr="008D47BE">
              <w:rPr>
                <w:rFonts w:ascii="Times New Roman" w:hAnsi="Times New Roman"/>
                <w:sz w:val="20"/>
                <w:szCs w:val="20"/>
                <w:lang w:val="es-ES"/>
              </w:rPr>
              <w:t>Consolidar procesos de articulación sectorial y territorial en torno a resultados prioritarios de política social.</w:t>
            </w:r>
          </w:p>
        </w:tc>
        <w:tc>
          <w:tcPr>
            <w:tcW w:w="2976" w:type="dxa"/>
            <w:tcBorders>
              <w:top w:val="single" w:sz="4" w:space="0" w:color="auto"/>
              <w:left w:val="single" w:sz="4" w:space="0" w:color="auto"/>
              <w:bottom w:val="single" w:sz="4" w:space="0" w:color="auto"/>
              <w:right w:val="single" w:sz="4" w:space="0" w:color="auto"/>
            </w:tcBorders>
          </w:tcPr>
          <w:p w:rsidR="009E5E27" w:rsidRPr="008D47BE" w:rsidRDefault="009E5E27" w:rsidP="00E27CCD">
            <w:pPr>
              <w:rPr>
                <w:sz w:val="20"/>
                <w:szCs w:val="20"/>
                <w:lang w:val="es-ES"/>
              </w:rPr>
            </w:pPr>
            <w:r w:rsidRPr="008D47BE">
              <w:rPr>
                <w:sz w:val="20"/>
                <w:szCs w:val="20"/>
                <w:lang w:val="es-ES"/>
              </w:rPr>
              <w:t>(c4.1) Desarrollo del piloto de la estrategia de egresos del programa Juntos de acuerdo con los lineamientos de egresos del MIDIS.</w:t>
            </w:r>
          </w:p>
        </w:tc>
        <w:tc>
          <w:tcPr>
            <w:tcW w:w="3060" w:type="dxa"/>
            <w:tcBorders>
              <w:top w:val="single" w:sz="4" w:space="0" w:color="auto"/>
              <w:left w:val="single" w:sz="4" w:space="0" w:color="auto"/>
              <w:bottom w:val="single" w:sz="4" w:space="0" w:color="auto"/>
              <w:right w:val="single" w:sz="4" w:space="0" w:color="auto"/>
            </w:tcBorders>
          </w:tcPr>
          <w:p w:rsidR="009E5E27" w:rsidRPr="008D47BE" w:rsidRDefault="009E5E27" w:rsidP="00E27CCD">
            <w:pPr>
              <w:rPr>
                <w:sz w:val="20"/>
                <w:szCs w:val="20"/>
                <w:lang w:val="es-ES"/>
              </w:rPr>
            </w:pPr>
            <w:r w:rsidRPr="008D47BE">
              <w:rPr>
                <w:sz w:val="20"/>
                <w:szCs w:val="20"/>
                <w:lang w:val="es-ES"/>
              </w:rPr>
              <w:t>(c4.1) Sistematización de los avances del piloto de egreso y recomendaciones formuladas para implementación a escala.</w:t>
            </w:r>
          </w:p>
        </w:tc>
        <w:tc>
          <w:tcPr>
            <w:tcW w:w="4140" w:type="dxa"/>
            <w:tcBorders>
              <w:top w:val="single" w:sz="4" w:space="0" w:color="auto"/>
              <w:left w:val="single" w:sz="4" w:space="0" w:color="auto"/>
              <w:bottom w:val="single" w:sz="4" w:space="0" w:color="auto"/>
              <w:right w:val="single" w:sz="4" w:space="0" w:color="auto"/>
            </w:tcBorders>
          </w:tcPr>
          <w:p w:rsidR="009E5E27" w:rsidRPr="008D47BE" w:rsidRDefault="009E5E27" w:rsidP="00E27CCD">
            <w:pPr>
              <w:rPr>
                <w:sz w:val="20"/>
                <w:szCs w:val="20"/>
                <w:lang w:val="es-ES"/>
              </w:rPr>
            </w:pPr>
            <w:r w:rsidRPr="008D47BE">
              <w:rPr>
                <w:sz w:val="20"/>
                <w:szCs w:val="20"/>
                <w:lang w:val="es-ES"/>
              </w:rPr>
              <w:t>Informe de sistematización de los avances del piloto de egreso y recomendaciones formuladas para implementación a escala del piloto de egreso, remitido mediante oficio por el MIDIS.</w:t>
            </w:r>
          </w:p>
        </w:tc>
      </w:tr>
      <w:tr w:rsidR="009E5E27" w:rsidRPr="00AB7D25" w:rsidTr="00E27CCD">
        <w:trPr>
          <w:cantSplit/>
          <w:trHeight w:val="800"/>
          <w:jc w:val="center"/>
        </w:trPr>
        <w:tc>
          <w:tcPr>
            <w:tcW w:w="2422" w:type="dxa"/>
            <w:vMerge/>
            <w:tcBorders>
              <w:left w:val="single" w:sz="4" w:space="0" w:color="auto"/>
              <w:right w:val="single" w:sz="4" w:space="0" w:color="auto"/>
            </w:tcBorders>
            <w:vAlign w:val="center"/>
          </w:tcPr>
          <w:p w:rsidR="009E5E27" w:rsidRPr="008D47BE" w:rsidRDefault="009E5E27" w:rsidP="00E27CCD">
            <w:pPr>
              <w:rPr>
                <w:b/>
                <w:sz w:val="20"/>
                <w:szCs w:val="20"/>
                <w:lang w:val="es-ES"/>
              </w:rPr>
            </w:pPr>
          </w:p>
        </w:tc>
        <w:tc>
          <w:tcPr>
            <w:tcW w:w="2976" w:type="dxa"/>
            <w:vMerge w:val="restart"/>
            <w:tcBorders>
              <w:top w:val="single" w:sz="4" w:space="0" w:color="auto"/>
              <w:left w:val="single" w:sz="4" w:space="0" w:color="auto"/>
              <w:right w:val="single" w:sz="4" w:space="0" w:color="auto"/>
            </w:tcBorders>
          </w:tcPr>
          <w:p w:rsidR="009E5E27" w:rsidRPr="008D47BE" w:rsidRDefault="009E5E27" w:rsidP="00E27CCD">
            <w:pPr>
              <w:rPr>
                <w:sz w:val="20"/>
                <w:szCs w:val="20"/>
                <w:lang w:val="es-ES"/>
              </w:rPr>
            </w:pPr>
            <w:r w:rsidRPr="008D47BE">
              <w:rPr>
                <w:sz w:val="20"/>
                <w:szCs w:val="20"/>
                <w:lang w:val="es-ES"/>
              </w:rPr>
              <w:t>(c4.2) Diseño de la estrategia de inclusión financiera para poblaciones en proceso</w:t>
            </w:r>
            <w:r w:rsidRPr="008D47BE">
              <w:rPr>
                <w:lang w:val="es-ES"/>
              </w:rPr>
              <w:t xml:space="preserve"> </w:t>
            </w:r>
            <w:r w:rsidRPr="008D47BE">
              <w:rPr>
                <w:sz w:val="20"/>
                <w:szCs w:val="20"/>
                <w:lang w:val="es-ES"/>
              </w:rPr>
              <w:t>de inclusión.</w:t>
            </w:r>
          </w:p>
          <w:p w:rsidR="009E5E27" w:rsidRPr="008D47BE" w:rsidRDefault="009E5E27" w:rsidP="00E27CCD">
            <w:pPr>
              <w:rPr>
                <w:sz w:val="20"/>
                <w:szCs w:val="20"/>
                <w:lang w:val="es-ES"/>
              </w:rPr>
            </w:pPr>
          </w:p>
        </w:tc>
        <w:tc>
          <w:tcPr>
            <w:tcW w:w="3060" w:type="dxa"/>
            <w:tcBorders>
              <w:top w:val="single" w:sz="4" w:space="0" w:color="auto"/>
              <w:left w:val="single" w:sz="4" w:space="0" w:color="auto"/>
              <w:bottom w:val="single" w:sz="4" w:space="0" w:color="auto"/>
              <w:right w:val="single" w:sz="4" w:space="0" w:color="auto"/>
            </w:tcBorders>
          </w:tcPr>
          <w:p w:rsidR="009E5E27" w:rsidRPr="008D47BE" w:rsidRDefault="009E5E27" w:rsidP="00E27CCD">
            <w:pPr>
              <w:rPr>
                <w:sz w:val="20"/>
                <w:szCs w:val="20"/>
                <w:highlight w:val="yellow"/>
                <w:lang w:val="es-ES"/>
              </w:rPr>
            </w:pPr>
            <w:r w:rsidRPr="008D47BE">
              <w:rPr>
                <w:sz w:val="20"/>
                <w:szCs w:val="20"/>
                <w:lang w:val="es-ES"/>
              </w:rPr>
              <w:t xml:space="preserve">(c4.2a) Implementación de un piloto de inclusión financiera asociado a los beneficiarios de los programas sociales del MIDIS. </w:t>
            </w:r>
          </w:p>
        </w:tc>
        <w:tc>
          <w:tcPr>
            <w:tcW w:w="4140" w:type="dxa"/>
            <w:tcBorders>
              <w:top w:val="single" w:sz="4" w:space="0" w:color="auto"/>
              <w:left w:val="single" w:sz="4" w:space="0" w:color="auto"/>
              <w:bottom w:val="single" w:sz="4" w:space="0" w:color="auto"/>
              <w:right w:val="single" w:sz="4" w:space="0" w:color="auto"/>
            </w:tcBorders>
          </w:tcPr>
          <w:p w:rsidR="009E5E27" w:rsidRPr="008D47BE" w:rsidRDefault="009E5E27" w:rsidP="00E27CCD">
            <w:pPr>
              <w:rPr>
                <w:sz w:val="20"/>
                <w:szCs w:val="20"/>
                <w:lang w:val="es-ES"/>
              </w:rPr>
            </w:pPr>
            <w:r w:rsidRPr="008D47BE">
              <w:rPr>
                <w:sz w:val="20"/>
                <w:szCs w:val="20"/>
                <w:lang w:val="es-ES"/>
              </w:rPr>
              <w:t>Informe de la implementación de un piloto en el marco de los lineamientos de inclusión financiera, remitido mediante oficio por el MIDIS.</w:t>
            </w:r>
          </w:p>
        </w:tc>
      </w:tr>
      <w:tr w:rsidR="009E5E27" w:rsidRPr="00AB7D25" w:rsidTr="00E27CCD">
        <w:trPr>
          <w:cantSplit/>
          <w:trHeight w:val="800"/>
          <w:jc w:val="center"/>
        </w:trPr>
        <w:tc>
          <w:tcPr>
            <w:tcW w:w="2422" w:type="dxa"/>
            <w:vMerge/>
            <w:tcBorders>
              <w:left w:val="single" w:sz="4" w:space="0" w:color="auto"/>
              <w:right w:val="single" w:sz="4" w:space="0" w:color="auto"/>
            </w:tcBorders>
            <w:vAlign w:val="center"/>
          </w:tcPr>
          <w:p w:rsidR="009E5E27" w:rsidRPr="008D47BE" w:rsidRDefault="009E5E27" w:rsidP="00E27CCD">
            <w:pPr>
              <w:rPr>
                <w:b/>
                <w:sz w:val="20"/>
                <w:szCs w:val="20"/>
                <w:lang w:val="es-ES"/>
              </w:rPr>
            </w:pPr>
          </w:p>
        </w:tc>
        <w:tc>
          <w:tcPr>
            <w:tcW w:w="2976" w:type="dxa"/>
            <w:vMerge/>
            <w:tcBorders>
              <w:left w:val="single" w:sz="4" w:space="0" w:color="auto"/>
              <w:right w:val="single" w:sz="4" w:space="0" w:color="auto"/>
            </w:tcBorders>
          </w:tcPr>
          <w:p w:rsidR="009E5E27" w:rsidRPr="008D47BE" w:rsidRDefault="009E5E27" w:rsidP="00E27CCD">
            <w:pPr>
              <w:rPr>
                <w:sz w:val="20"/>
                <w:szCs w:val="20"/>
                <w:lang w:val="es-ES"/>
              </w:rPr>
            </w:pPr>
          </w:p>
        </w:tc>
        <w:tc>
          <w:tcPr>
            <w:tcW w:w="3060" w:type="dxa"/>
            <w:tcBorders>
              <w:top w:val="single" w:sz="4" w:space="0" w:color="auto"/>
              <w:left w:val="single" w:sz="4" w:space="0" w:color="auto"/>
              <w:bottom w:val="single" w:sz="4" w:space="0" w:color="auto"/>
              <w:right w:val="single" w:sz="4" w:space="0" w:color="auto"/>
            </w:tcBorders>
          </w:tcPr>
          <w:p w:rsidR="009E5E27" w:rsidRPr="008D47BE" w:rsidRDefault="009E5E27" w:rsidP="00E27CCD">
            <w:pPr>
              <w:spacing w:after="120"/>
              <w:rPr>
                <w:sz w:val="20"/>
                <w:szCs w:val="20"/>
                <w:lang w:val="es-ES"/>
              </w:rPr>
            </w:pPr>
            <w:r w:rsidRPr="008D47BE">
              <w:rPr>
                <w:sz w:val="20"/>
                <w:szCs w:val="20"/>
                <w:lang w:val="es-ES"/>
              </w:rPr>
              <w:t>(c4.2b) Aprobación por el MIDIS de los lineamientos de inclusión financiera con base en el aprendizaje del piloto que incluya, entre otros, las pautas para la implementación en los programas sociales del MIDIS referidas a la promoción, acceso, uso de los servicios financieros y educación financiera.</w:t>
            </w:r>
          </w:p>
        </w:tc>
        <w:tc>
          <w:tcPr>
            <w:tcW w:w="4140" w:type="dxa"/>
            <w:tcBorders>
              <w:top w:val="single" w:sz="4" w:space="0" w:color="auto"/>
              <w:left w:val="single" w:sz="4" w:space="0" w:color="auto"/>
              <w:bottom w:val="single" w:sz="4" w:space="0" w:color="auto"/>
              <w:right w:val="single" w:sz="4" w:space="0" w:color="auto"/>
            </w:tcBorders>
          </w:tcPr>
          <w:p w:rsidR="009E5E27" w:rsidRPr="00906955" w:rsidRDefault="009E5E27" w:rsidP="00E27CCD">
            <w:pPr>
              <w:rPr>
                <w:sz w:val="20"/>
                <w:szCs w:val="20"/>
                <w:lang w:val="es-ES"/>
              </w:rPr>
            </w:pPr>
            <w:r w:rsidRPr="008D47BE">
              <w:rPr>
                <w:sz w:val="20"/>
                <w:szCs w:val="20"/>
                <w:lang w:val="es-ES"/>
              </w:rPr>
              <w:t>Informe del MIDIS describiendo como se han incorporado las lecciones aprendidas en los lineamientos de inclusión financiera del sector de desarrollo e inclusión social, remitido mediante oficio por el MIDIS.</w:t>
            </w:r>
          </w:p>
          <w:p w:rsidR="009E5E27" w:rsidRPr="008D47BE" w:rsidRDefault="009E5E27" w:rsidP="00E27CCD">
            <w:pPr>
              <w:rPr>
                <w:sz w:val="20"/>
                <w:szCs w:val="20"/>
                <w:lang w:val="es-ES"/>
              </w:rPr>
            </w:pPr>
          </w:p>
          <w:p w:rsidR="009E5E27" w:rsidRPr="008D47BE" w:rsidRDefault="009E5E27" w:rsidP="00E27CCD">
            <w:pPr>
              <w:rPr>
                <w:sz w:val="20"/>
                <w:szCs w:val="20"/>
                <w:lang w:val="es-ES"/>
              </w:rPr>
            </w:pPr>
            <w:r w:rsidRPr="008D47BE">
              <w:rPr>
                <w:sz w:val="20"/>
                <w:szCs w:val="20"/>
                <w:lang w:val="es-ES"/>
              </w:rPr>
              <w:t xml:space="preserve">Resolución Ministerial que aprueba los Lineamientos del sector para Inclusión financiera. </w:t>
            </w:r>
          </w:p>
        </w:tc>
      </w:tr>
      <w:tr w:rsidR="009E5E27" w:rsidRPr="00AB7D25" w:rsidTr="00E27CCD">
        <w:trPr>
          <w:cantSplit/>
          <w:trHeight w:val="800"/>
          <w:jc w:val="center"/>
        </w:trPr>
        <w:tc>
          <w:tcPr>
            <w:tcW w:w="2422" w:type="dxa"/>
            <w:vMerge/>
            <w:tcBorders>
              <w:left w:val="single" w:sz="4" w:space="0" w:color="auto"/>
              <w:right w:val="single" w:sz="4" w:space="0" w:color="auto"/>
            </w:tcBorders>
            <w:vAlign w:val="center"/>
          </w:tcPr>
          <w:p w:rsidR="009E5E27" w:rsidRPr="008D47BE" w:rsidRDefault="009E5E27" w:rsidP="00E27CCD">
            <w:pPr>
              <w:rPr>
                <w:b/>
                <w:sz w:val="20"/>
                <w:szCs w:val="20"/>
                <w:lang w:val="es-ES"/>
              </w:rPr>
            </w:pPr>
          </w:p>
        </w:tc>
        <w:tc>
          <w:tcPr>
            <w:tcW w:w="2976" w:type="dxa"/>
            <w:tcBorders>
              <w:left w:val="single" w:sz="4" w:space="0" w:color="auto"/>
              <w:bottom w:val="single" w:sz="4" w:space="0" w:color="auto"/>
              <w:right w:val="single" w:sz="4" w:space="0" w:color="auto"/>
            </w:tcBorders>
          </w:tcPr>
          <w:p w:rsidR="009E5E27" w:rsidRPr="008D47BE" w:rsidRDefault="009E5E27" w:rsidP="00E27CCD">
            <w:pPr>
              <w:rPr>
                <w:sz w:val="20"/>
                <w:szCs w:val="20"/>
                <w:lang w:val="es-ES"/>
              </w:rPr>
            </w:pPr>
          </w:p>
        </w:tc>
        <w:tc>
          <w:tcPr>
            <w:tcW w:w="3060" w:type="dxa"/>
            <w:tcBorders>
              <w:top w:val="single" w:sz="4" w:space="0" w:color="auto"/>
              <w:left w:val="single" w:sz="4" w:space="0" w:color="auto"/>
              <w:bottom w:val="single" w:sz="4" w:space="0" w:color="auto"/>
              <w:right w:val="single" w:sz="4" w:space="0" w:color="auto"/>
            </w:tcBorders>
          </w:tcPr>
          <w:p w:rsidR="009E5E27" w:rsidRPr="008D47BE" w:rsidRDefault="009E5E27" w:rsidP="00E27CCD">
            <w:pPr>
              <w:spacing w:after="120"/>
              <w:rPr>
                <w:sz w:val="20"/>
                <w:szCs w:val="20"/>
                <w:lang w:val="es-ES"/>
              </w:rPr>
            </w:pPr>
            <w:r w:rsidRPr="008D47BE">
              <w:rPr>
                <w:sz w:val="20"/>
                <w:szCs w:val="20"/>
                <w:lang w:val="es-ES"/>
              </w:rPr>
              <w:t>(c4.2c) Planes de implementación de lineamientos de inclusión financiera para al menos un programa del MIDIS aprobado.</w:t>
            </w:r>
          </w:p>
        </w:tc>
        <w:tc>
          <w:tcPr>
            <w:tcW w:w="4140" w:type="dxa"/>
            <w:tcBorders>
              <w:top w:val="single" w:sz="4" w:space="0" w:color="auto"/>
              <w:left w:val="single" w:sz="4" w:space="0" w:color="auto"/>
              <w:bottom w:val="single" w:sz="4" w:space="0" w:color="auto"/>
              <w:right w:val="single" w:sz="4" w:space="0" w:color="auto"/>
            </w:tcBorders>
          </w:tcPr>
          <w:p w:rsidR="009E5E27" w:rsidRPr="008D47BE" w:rsidRDefault="009E5E27" w:rsidP="00E27CCD">
            <w:pPr>
              <w:rPr>
                <w:sz w:val="20"/>
                <w:szCs w:val="20"/>
                <w:lang w:val="es-ES"/>
              </w:rPr>
            </w:pPr>
            <w:r w:rsidRPr="00906955">
              <w:rPr>
                <w:sz w:val="20"/>
                <w:szCs w:val="20"/>
                <w:lang w:val="es-ES"/>
              </w:rPr>
              <w:t>RDE mediante la cual se aprueban los Planes de implementación de actividades de educación financiera  en al menos un programa del MIDIS, remitido mediante oficio por el MIDIS.</w:t>
            </w:r>
          </w:p>
        </w:tc>
      </w:tr>
      <w:tr w:rsidR="009E5E27" w:rsidRPr="00AB7D25" w:rsidTr="00E27CCD">
        <w:trPr>
          <w:cantSplit/>
          <w:trHeight w:val="1160"/>
          <w:jc w:val="center"/>
        </w:trPr>
        <w:tc>
          <w:tcPr>
            <w:tcW w:w="2422" w:type="dxa"/>
            <w:vMerge/>
            <w:tcBorders>
              <w:left w:val="single" w:sz="4" w:space="0" w:color="auto"/>
              <w:right w:val="single" w:sz="4" w:space="0" w:color="auto"/>
            </w:tcBorders>
            <w:vAlign w:val="center"/>
          </w:tcPr>
          <w:p w:rsidR="009E5E27" w:rsidRPr="008D47BE" w:rsidRDefault="009E5E27" w:rsidP="00E27CCD">
            <w:pPr>
              <w:rPr>
                <w:b/>
                <w:sz w:val="20"/>
                <w:szCs w:val="20"/>
                <w:lang w:val="es-ES"/>
              </w:rPr>
            </w:pPr>
          </w:p>
        </w:tc>
        <w:tc>
          <w:tcPr>
            <w:tcW w:w="2976" w:type="dxa"/>
            <w:vMerge w:val="restart"/>
            <w:tcBorders>
              <w:top w:val="single" w:sz="4" w:space="0" w:color="auto"/>
              <w:left w:val="single" w:sz="4" w:space="0" w:color="auto"/>
              <w:right w:val="single" w:sz="4" w:space="0" w:color="auto"/>
            </w:tcBorders>
          </w:tcPr>
          <w:p w:rsidR="009E5E27" w:rsidRPr="008D47BE" w:rsidRDefault="009E5E27" w:rsidP="00E27CCD">
            <w:pPr>
              <w:rPr>
                <w:sz w:val="20"/>
                <w:szCs w:val="20"/>
                <w:lang w:val="es-ES"/>
              </w:rPr>
            </w:pPr>
            <w:r w:rsidRPr="008D47BE">
              <w:rPr>
                <w:sz w:val="20"/>
                <w:szCs w:val="20"/>
                <w:lang w:val="es-ES"/>
              </w:rPr>
              <w:t>(c4.3) Implementación de nuevo modelo de gestión local de Juntos.</w:t>
            </w:r>
          </w:p>
        </w:tc>
        <w:tc>
          <w:tcPr>
            <w:tcW w:w="3060" w:type="dxa"/>
            <w:tcBorders>
              <w:top w:val="single" w:sz="4" w:space="0" w:color="auto"/>
              <w:left w:val="single" w:sz="4" w:space="0" w:color="auto"/>
              <w:bottom w:val="single" w:sz="4" w:space="0" w:color="auto"/>
              <w:right w:val="single" w:sz="4" w:space="0" w:color="auto"/>
            </w:tcBorders>
          </w:tcPr>
          <w:p w:rsidR="009E5E27" w:rsidRPr="008D47BE" w:rsidRDefault="009E5E27" w:rsidP="00E27CCD">
            <w:pPr>
              <w:rPr>
                <w:sz w:val="20"/>
                <w:szCs w:val="20"/>
                <w:lang w:val="es-ES"/>
              </w:rPr>
            </w:pPr>
            <w:r w:rsidRPr="008D47BE">
              <w:rPr>
                <w:sz w:val="20"/>
                <w:szCs w:val="20"/>
                <w:lang w:val="es-ES"/>
              </w:rPr>
              <w:t xml:space="preserve">(c4.3) Gestores del programa Juntos trabajando bajo el sistema de operativos de campo del modelo de gestión del programa.  </w:t>
            </w:r>
          </w:p>
          <w:p w:rsidR="009E5E27" w:rsidRPr="008D47BE" w:rsidRDefault="009E5E27" w:rsidP="00E27CCD">
            <w:pPr>
              <w:spacing w:after="120"/>
              <w:rPr>
                <w:sz w:val="20"/>
                <w:szCs w:val="20"/>
                <w:lang w:val="es-ES"/>
              </w:rPr>
            </w:pPr>
          </w:p>
        </w:tc>
        <w:tc>
          <w:tcPr>
            <w:tcW w:w="4140" w:type="dxa"/>
            <w:tcBorders>
              <w:top w:val="single" w:sz="4" w:space="0" w:color="auto"/>
              <w:left w:val="single" w:sz="4" w:space="0" w:color="auto"/>
              <w:bottom w:val="single" w:sz="4" w:space="0" w:color="auto"/>
              <w:right w:val="single" w:sz="4" w:space="0" w:color="auto"/>
            </w:tcBorders>
          </w:tcPr>
          <w:p w:rsidR="009E5E27" w:rsidRPr="00906955" w:rsidRDefault="009E5E27" w:rsidP="00E27CCD">
            <w:pPr>
              <w:rPr>
                <w:sz w:val="20"/>
                <w:szCs w:val="20"/>
                <w:lang w:val="es-ES"/>
              </w:rPr>
            </w:pPr>
            <w:r w:rsidRPr="008D47BE">
              <w:rPr>
                <w:sz w:val="20"/>
                <w:szCs w:val="20"/>
                <w:lang w:val="es-ES"/>
              </w:rPr>
              <w:t xml:space="preserve">Memorando Número 008-2015-MIDIS/PNADP-DE/CT del 13 de Enero de 2015  aprobando los lineamientos  del MIDIS/PNADP para las Unidades Técnicas Territoriales del Programa Juntos, indicando la programación e implementación de los operativos de campo. </w:t>
            </w:r>
          </w:p>
          <w:p w:rsidR="009E5E27" w:rsidRPr="008D47BE" w:rsidRDefault="009E5E27" w:rsidP="00E27CCD">
            <w:pPr>
              <w:rPr>
                <w:sz w:val="20"/>
                <w:szCs w:val="20"/>
                <w:lang w:val="es-ES"/>
              </w:rPr>
            </w:pPr>
          </w:p>
        </w:tc>
      </w:tr>
      <w:tr w:rsidR="009E5E27" w:rsidRPr="00AB7D25" w:rsidTr="00E27CCD">
        <w:trPr>
          <w:cantSplit/>
          <w:trHeight w:val="1160"/>
          <w:jc w:val="center"/>
        </w:trPr>
        <w:tc>
          <w:tcPr>
            <w:tcW w:w="2422" w:type="dxa"/>
            <w:vMerge/>
            <w:tcBorders>
              <w:left w:val="single" w:sz="4" w:space="0" w:color="auto"/>
              <w:right w:val="single" w:sz="4" w:space="0" w:color="auto"/>
            </w:tcBorders>
            <w:vAlign w:val="center"/>
          </w:tcPr>
          <w:p w:rsidR="009E5E27" w:rsidRPr="008D47BE" w:rsidRDefault="009E5E27" w:rsidP="00E27CCD">
            <w:pPr>
              <w:rPr>
                <w:b/>
                <w:sz w:val="20"/>
                <w:szCs w:val="20"/>
                <w:lang w:val="es-ES"/>
              </w:rPr>
            </w:pPr>
          </w:p>
        </w:tc>
        <w:tc>
          <w:tcPr>
            <w:tcW w:w="2976" w:type="dxa"/>
            <w:vMerge/>
            <w:tcBorders>
              <w:left w:val="single" w:sz="4" w:space="0" w:color="auto"/>
              <w:bottom w:val="single" w:sz="4" w:space="0" w:color="auto"/>
              <w:right w:val="single" w:sz="4" w:space="0" w:color="auto"/>
            </w:tcBorders>
          </w:tcPr>
          <w:p w:rsidR="009E5E27" w:rsidRPr="008D47BE" w:rsidRDefault="009E5E27" w:rsidP="00E27CCD">
            <w:pPr>
              <w:rPr>
                <w:sz w:val="20"/>
                <w:szCs w:val="20"/>
                <w:lang w:val="es-ES"/>
              </w:rPr>
            </w:pPr>
          </w:p>
        </w:tc>
        <w:tc>
          <w:tcPr>
            <w:tcW w:w="3060" w:type="dxa"/>
            <w:tcBorders>
              <w:top w:val="single" w:sz="4" w:space="0" w:color="auto"/>
              <w:left w:val="single" w:sz="4" w:space="0" w:color="auto"/>
              <w:bottom w:val="single" w:sz="4" w:space="0" w:color="auto"/>
              <w:right w:val="single" w:sz="4" w:space="0" w:color="auto"/>
            </w:tcBorders>
          </w:tcPr>
          <w:p w:rsidR="009E5E27" w:rsidRPr="008D47BE" w:rsidRDefault="009E5E27" w:rsidP="00E27CCD">
            <w:pPr>
              <w:rPr>
                <w:sz w:val="20"/>
                <w:szCs w:val="20"/>
                <w:lang w:val="es-ES"/>
              </w:rPr>
            </w:pPr>
            <w:r w:rsidRPr="008D47BE">
              <w:rPr>
                <w:sz w:val="20"/>
                <w:szCs w:val="20"/>
                <w:lang w:val="es-ES"/>
              </w:rPr>
              <w:t>(c4.4) Aprobación e implementación de nuevas actividades del coordinador técnico zonal, que incluyan entre otras: supervisión de los gestores locales, implementación del programa Juntos en el territorio y coordinación con autoridades locales y sectoriales.</w:t>
            </w:r>
          </w:p>
        </w:tc>
        <w:tc>
          <w:tcPr>
            <w:tcW w:w="4140" w:type="dxa"/>
            <w:tcBorders>
              <w:top w:val="single" w:sz="4" w:space="0" w:color="auto"/>
              <w:left w:val="single" w:sz="4" w:space="0" w:color="auto"/>
              <w:bottom w:val="single" w:sz="4" w:space="0" w:color="auto"/>
              <w:right w:val="single" w:sz="4" w:space="0" w:color="auto"/>
            </w:tcBorders>
          </w:tcPr>
          <w:p w:rsidR="009E5E27" w:rsidRPr="008D47BE" w:rsidRDefault="009E5E27" w:rsidP="00E27CCD">
            <w:pPr>
              <w:rPr>
                <w:sz w:val="20"/>
                <w:szCs w:val="20"/>
                <w:lang w:val="es-ES"/>
              </w:rPr>
            </w:pPr>
            <w:r w:rsidRPr="008D47BE">
              <w:rPr>
                <w:sz w:val="20"/>
                <w:szCs w:val="20"/>
                <w:lang w:val="es-ES"/>
              </w:rPr>
              <w:t xml:space="preserve">Resolución Ministerial Número 181-2013-MIDIS del 29 de Agosto de 2013 que  incluye las nuevas actividades para el coordinador técnico zonal (CTZ) y TDR para el  CTZ. </w:t>
            </w:r>
          </w:p>
          <w:p w:rsidR="009E5E27" w:rsidRPr="008D47BE" w:rsidRDefault="009E5E27" w:rsidP="00E27CCD">
            <w:pPr>
              <w:rPr>
                <w:sz w:val="20"/>
                <w:szCs w:val="20"/>
                <w:lang w:val="es-ES"/>
              </w:rPr>
            </w:pPr>
          </w:p>
        </w:tc>
      </w:tr>
      <w:tr w:rsidR="009E5E27" w:rsidRPr="00AB7D25" w:rsidTr="00E27CCD">
        <w:trPr>
          <w:cantSplit/>
          <w:trHeight w:val="800"/>
          <w:jc w:val="center"/>
        </w:trPr>
        <w:tc>
          <w:tcPr>
            <w:tcW w:w="2422" w:type="dxa"/>
            <w:vMerge/>
            <w:tcBorders>
              <w:left w:val="single" w:sz="4" w:space="0" w:color="auto"/>
              <w:right w:val="single" w:sz="4" w:space="0" w:color="auto"/>
            </w:tcBorders>
            <w:vAlign w:val="center"/>
          </w:tcPr>
          <w:p w:rsidR="009E5E27" w:rsidRPr="008D47BE" w:rsidRDefault="009E5E27" w:rsidP="00E27CCD">
            <w:pPr>
              <w:rPr>
                <w:b/>
                <w:sz w:val="20"/>
                <w:szCs w:val="20"/>
                <w:lang w:val="es-ES"/>
              </w:rPr>
            </w:pPr>
          </w:p>
        </w:tc>
        <w:tc>
          <w:tcPr>
            <w:tcW w:w="2976" w:type="dxa"/>
            <w:tcBorders>
              <w:top w:val="single" w:sz="4" w:space="0" w:color="auto"/>
              <w:left w:val="single" w:sz="4" w:space="0" w:color="auto"/>
              <w:bottom w:val="single" w:sz="4" w:space="0" w:color="auto"/>
              <w:right w:val="single" w:sz="4" w:space="0" w:color="auto"/>
            </w:tcBorders>
          </w:tcPr>
          <w:p w:rsidR="009E5E27" w:rsidRPr="008D47BE" w:rsidRDefault="009E5E27" w:rsidP="00E27CCD">
            <w:pPr>
              <w:rPr>
                <w:sz w:val="20"/>
                <w:szCs w:val="20"/>
                <w:lang w:val="es-ES"/>
              </w:rPr>
            </w:pPr>
            <w:r w:rsidRPr="008D47BE">
              <w:rPr>
                <w:sz w:val="20"/>
                <w:szCs w:val="20"/>
                <w:lang w:val="es-ES"/>
              </w:rPr>
              <w:t>(c4.5) Reorganización de los programas sociales del MIDIS para optimizar su gestión y mejorar la calidad de los servicios a su cargo.</w:t>
            </w:r>
          </w:p>
        </w:tc>
        <w:tc>
          <w:tcPr>
            <w:tcW w:w="3060" w:type="dxa"/>
            <w:tcBorders>
              <w:top w:val="single" w:sz="4" w:space="0" w:color="auto"/>
              <w:left w:val="single" w:sz="4" w:space="0" w:color="auto"/>
              <w:bottom w:val="single" w:sz="4" w:space="0" w:color="auto"/>
              <w:right w:val="single" w:sz="4" w:space="0" w:color="auto"/>
            </w:tcBorders>
          </w:tcPr>
          <w:p w:rsidR="009E5E27" w:rsidRPr="00906955" w:rsidRDefault="009E5E27" w:rsidP="00E27CCD">
            <w:pPr>
              <w:rPr>
                <w:sz w:val="20"/>
                <w:szCs w:val="20"/>
                <w:lang w:val="es-ES"/>
              </w:rPr>
            </w:pPr>
            <w:r w:rsidRPr="008D47BE">
              <w:rPr>
                <w:sz w:val="20"/>
                <w:szCs w:val="20"/>
                <w:lang w:val="es-ES"/>
              </w:rPr>
              <w:t xml:space="preserve">(c4.5) Aprobación e implementación de ajustes a los procesos operativos de los programas </w:t>
            </w:r>
            <w:proofErr w:type="spellStart"/>
            <w:r w:rsidRPr="008D47BE">
              <w:rPr>
                <w:sz w:val="20"/>
                <w:szCs w:val="20"/>
                <w:lang w:val="es-ES"/>
              </w:rPr>
              <w:t>Qali</w:t>
            </w:r>
            <w:proofErr w:type="spellEnd"/>
            <w:r w:rsidRPr="008D47BE">
              <w:rPr>
                <w:sz w:val="20"/>
                <w:szCs w:val="20"/>
                <w:lang w:val="es-ES"/>
              </w:rPr>
              <w:t xml:space="preserve"> </w:t>
            </w:r>
            <w:proofErr w:type="spellStart"/>
            <w:r w:rsidRPr="008D47BE">
              <w:rPr>
                <w:sz w:val="20"/>
                <w:szCs w:val="20"/>
                <w:lang w:val="es-ES"/>
              </w:rPr>
              <w:t>Warma</w:t>
            </w:r>
            <w:proofErr w:type="spellEnd"/>
            <w:r w:rsidRPr="008D47BE">
              <w:rPr>
                <w:sz w:val="20"/>
                <w:szCs w:val="20"/>
                <w:lang w:val="es-ES"/>
              </w:rPr>
              <w:t xml:space="preserve"> y Juntos, a fin de optimizar su operatividad y coadyuvar al cumplimiento de sus objetivos institucionales.</w:t>
            </w:r>
          </w:p>
        </w:tc>
        <w:tc>
          <w:tcPr>
            <w:tcW w:w="4140" w:type="dxa"/>
            <w:tcBorders>
              <w:top w:val="single" w:sz="4" w:space="0" w:color="auto"/>
              <w:left w:val="single" w:sz="4" w:space="0" w:color="auto"/>
              <w:bottom w:val="single" w:sz="4" w:space="0" w:color="auto"/>
              <w:right w:val="single" w:sz="4" w:space="0" w:color="auto"/>
            </w:tcBorders>
          </w:tcPr>
          <w:p w:rsidR="009E5E27" w:rsidRPr="008D47BE" w:rsidRDefault="009E5E27" w:rsidP="00E27CCD">
            <w:pPr>
              <w:spacing w:after="120"/>
              <w:rPr>
                <w:sz w:val="20"/>
                <w:szCs w:val="20"/>
                <w:lang w:val="es-ES"/>
              </w:rPr>
            </w:pPr>
            <w:r w:rsidRPr="008D47BE">
              <w:rPr>
                <w:sz w:val="20"/>
                <w:szCs w:val="20"/>
                <w:lang w:val="es-ES"/>
              </w:rPr>
              <w:t xml:space="preserve">Resoluciones que evidencian la actualización y ajustes de los procesos operativos de </w:t>
            </w:r>
            <w:proofErr w:type="spellStart"/>
            <w:r w:rsidRPr="008D47BE">
              <w:rPr>
                <w:sz w:val="20"/>
                <w:szCs w:val="20"/>
                <w:lang w:val="es-ES"/>
              </w:rPr>
              <w:t>Qali</w:t>
            </w:r>
            <w:proofErr w:type="spellEnd"/>
            <w:r w:rsidRPr="008D47BE">
              <w:rPr>
                <w:sz w:val="20"/>
                <w:szCs w:val="20"/>
                <w:lang w:val="es-ES"/>
              </w:rPr>
              <w:t xml:space="preserve"> </w:t>
            </w:r>
            <w:proofErr w:type="spellStart"/>
            <w:r w:rsidRPr="008D47BE">
              <w:rPr>
                <w:sz w:val="20"/>
                <w:szCs w:val="20"/>
                <w:lang w:val="es-ES"/>
              </w:rPr>
              <w:t>Warma</w:t>
            </w:r>
            <w:proofErr w:type="spellEnd"/>
            <w:r w:rsidRPr="008D47BE">
              <w:rPr>
                <w:sz w:val="20"/>
                <w:szCs w:val="20"/>
                <w:lang w:val="es-ES"/>
              </w:rPr>
              <w:t xml:space="preserve"> y Juntos: </w:t>
            </w:r>
          </w:p>
          <w:p w:rsidR="009E5E27" w:rsidRPr="008D47BE" w:rsidRDefault="009E5E27" w:rsidP="009E5E27">
            <w:pPr>
              <w:pStyle w:val="ListParagraph"/>
              <w:numPr>
                <w:ilvl w:val="0"/>
                <w:numId w:val="27"/>
              </w:numPr>
              <w:tabs>
                <w:tab w:val="left" w:pos="472"/>
              </w:tabs>
              <w:spacing w:after="0" w:line="240" w:lineRule="auto"/>
              <w:ind w:left="252" w:hanging="252"/>
              <w:rPr>
                <w:rFonts w:ascii="Times New Roman" w:hAnsi="Times New Roman"/>
                <w:sz w:val="20"/>
                <w:szCs w:val="20"/>
                <w:lang w:val="es-ES"/>
              </w:rPr>
            </w:pPr>
            <w:r w:rsidRPr="008D47BE">
              <w:rPr>
                <w:rFonts w:ascii="Times New Roman" w:hAnsi="Times New Roman"/>
                <w:sz w:val="20"/>
                <w:szCs w:val="20"/>
                <w:lang w:val="es-ES"/>
              </w:rPr>
              <w:t xml:space="preserve">RM N° 264-2013-MIDIS, que modifica los procedimientos generales para la operatividad del modelo de cogestión para la atención del servicio alimentario. </w:t>
            </w:r>
          </w:p>
          <w:p w:rsidR="009E5E27" w:rsidRPr="008D47BE" w:rsidRDefault="009E5E27" w:rsidP="009E5E27">
            <w:pPr>
              <w:pStyle w:val="ListParagraph"/>
              <w:numPr>
                <w:ilvl w:val="0"/>
                <w:numId w:val="27"/>
              </w:numPr>
              <w:tabs>
                <w:tab w:val="left" w:pos="472"/>
              </w:tabs>
              <w:spacing w:after="0" w:line="240" w:lineRule="auto"/>
              <w:ind w:left="252" w:hanging="252"/>
              <w:rPr>
                <w:rFonts w:ascii="Times New Roman" w:hAnsi="Times New Roman"/>
                <w:sz w:val="20"/>
                <w:szCs w:val="20"/>
                <w:lang w:val="es-ES"/>
              </w:rPr>
            </w:pPr>
            <w:r w:rsidRPr="008D47BE">
              <w:rPr>
                <w:rFonts w:ascii="Times New Roman" w:hAnsi="Times New Roman"/>
                <w:sz w:val="20"/>
                <w:szCs w:val="20"/>
                <w:lang w:val="es-ES"/>
              </w:rPr>
              <w:t xml:space="preserve">RJ 001-2014-MIDIS/PNAEQW-USYM, del 06 de enero de 2014, mediante la cual se aprueban protocolos para la supervisión y seguimiento. </w:t>
            </w:r>
          </w:p>
          <w:p w:rsidR="009E5E27" w:rsidRPr="008D47BE" w:rsidRDefault="009E5E27" w:rsidP="009E5E27">
            <w:pPr>
              <w:pStyle w:val="ListParagraph"/>
              <w:numPr>
                <w:ilvl w:val="0"/>
                <w:numId w:val="27"/>
              </w:numPr>
              <w:tabs>
                <w:tab w:val="left" w:pos="472"/>
              </w:tabs>
              <w:spacing w:after="0" w:line="240" w:lineRule="auto"/>
              <w:ind w:left="252" w:hanging="252"/>
              <w:rPr>
                <w:rFonts w:ascii="Times New Roman" w:hAnsi="Times New Roman"/>
                <w:sz w:val="20"/>
                <w:szCs w:val="20"/>
                <w:lang w:val="es-ES"/>
              </w:rPr>
            </w:pPr>
            <w:r w:rsidRPr="008D47BE">
              <w:rPr>
                <w:rFonts w:ascii="Times New Roman" w:hAnsi="Times New Roman"/>
                <w:sz w:val="20"/>
                <w:szCs w:val="20"/>
                <w:lang w:val="es-ES"/>
              </w:rPr>
              <w:t>RD 1895-2013-MIDIS/PNAEQW, del 9 de diciembre de 2013, mediante la cual se aprueba el manual de transferencia y rendición de cuentas.</w:t>
            </w:r>
          </w:p>
          <w:p w:rsidR="009E5E27" w:rsidRPr="008D47BE" w:rsidRDefault="009E5E27" w:rsidP="009E5E27">
            <w:pPr>
              <w:pStyle w:val="ListParagraph"/>
              <w:numPr>
                <w:ilvl w:val="0"/>
                <w:numId w:val="27"/>
              </w:numPr>
              <w:tabs>
                <w:tab w:val="left" w:pos="472"/>
              </w:tabs>
              <w:spacing w:after="0" w:line="240" w:lineRule="auto"/>
              <w:ind w:left="252" w:hanging="252"/>
              <w:rPr>
                <w:rFonts w:ascii="Times New Roman" w:hAnsi="Times New Roman"/>
                <w:sz w:val="20"/>
                <w:szCs w:val="20"/>
                <w:lang w:val="es-ES"/>
              </w:rPr>
            </w:pPr>
            <w:r w:rsidRPr="008D47BE">
              <w:rPr>
                <w:rFonts w:ascii="Times New Roman" w:hAnsi="Times New Roman"/>
                <w:sz w:val="20"/>
                <w:szCs w:val="20"/>
                <w:lang w:val="es-ES"/>
              </w:rPr>
              <w:t>Resolución Ministerial Número 181-2013-MIDIS del 29 de agosto de 2013 que aprueba la modificación del Manual de Operaciones del Programa Nacional de apoyo directo a los más pobres Juntos.</w:t>
            </w:r>
          </w:p>
          <w:p w:rsidR="009E5E27" w:rsidRPr="008D47BE" w:rsidRDefault="009E5E27" w:rsidP="00E27CCD">
            <w:pPr>
              <w:rPr>
                <w:sz w:val="20"/>
                <w:szCs w:val="20"/>
                <w:lang w:val="es-ES"/>
              </w:rPr>
            </w:pPr>
            <w:r w:rsidRPr="008D47BE">
              <w:rPr>
                <w:sz w:val="20"/>
                <w:szCs w:val="20"/>
                <w:lang w:val="es-ES"/>
              </w:rPr>
              <w:t xml:space="preserve"> </w:t>
            </w:r>
          </w:p>
        </w:tc>
      </w:tr>
      <w:tr w:rsidR="009E5E27" w:rsidRPr="00AB7D25" w:rsidTr="00E27CCD">
        <w:trPr>
          <w:cantSplit/>
          <w:trHeight w:val="2780"/>
          <w:jc w:val="center"/>
        </w:trPr>
        <w:tc>
          <w:tcPr>
            <w:tcW w:w="2422" w:type="dxa"/>
            <w:vMerge/>
            <w:tcBorders>
              <w:left w:val="single" w:sz="4" w:space="0" w:color="auto"/>
              <w:bottom w:val="single" w:sz="4" w:space="0" w:color="auto"/>
              <w:right w:val="single" w:sz="4" w:space="0" w:color="auto"/>
            </w:tcBorders>
            <w:vAlign w:val="center"/>
          </w:tcPr>
          <w:p w:rsidR="009E5E27" w:rsidRPr="008D47BE" w:rsidRDefault="009E5E27" w:rsidP="00E27CCD">
            <w:pPr>
              <w:rPr>
                <w:b/>
                <w:sz w:val="20"/>
                <w:szCs w:val="20"/>
                <w:lang w:val="es-ES"/>
              </w:rPr>
            </w:pPr>
          </w:p>
        </w:tc>
        <w:tc>
          <w:tcPr>
            <w:tcW w:w="2976" w:type="dxa"/>
            <w:tcBorders>
              <w:top w:val="single" w:sz="4" w:space="0" w:color="auto"/>
              <w:left w:val="single" w:sz="4" w:space="0" w:color="auto"/>
              <w:bottom w:val="single" w:sz="4" w:space="0" w:color="auto"/>
              <w:right w:val="single" w:sz="4" w:space="0" w:color="auto"/>
            </w:tcBorders>
          </w:tcPr>
          <w:p w:rsidR="009E5E27" w:rsidRPr="008D47BE" w:rsidRDefault="009E5E27" w:rsidP="00E27CCD">
            <w:pPr>
              <w:rPr>
                <w:sz w:val="20"/>
                <w:szCs w:val="20"/>
                <w:lang w:val="es-ES"/>
              </w:rPr>
            </w:pPr>
            <w:r w:rsidRPr="008D47BE">
              <w:rPr>
                <w:sz w:val="20"/>
                <w:szCs w:val="20"/>
                <w:lang w:val="es-ES"/>
              </w:rPr>
              <w:t>(c4.6) Preparación de la Estrategia Nacional Incluir para Crecer en las áreas prioritarias de Desarrollo Infantil Temprano e Inclusión Económica.</w:t>
            </w:r>
          </w:p>
        </w:tc>
        <w:tc>
          <w:tcPr>
            <w:tcW w:w="3060" w:type="dxa"/>
            <w:tcBorders>
              <w:top w:val="single" w:sz="4" w:space="0" w:color="auto"/>
              <w:left w:val="single" w:sz="4" w:space="0" w:color="auto"/>
              <w:bottom w:val="single" w:sz="4" w:space="0" w:color="auto"/>
              <w:right w:val="single" w:sz="4" w:space="0" w:color="auto"/>
            </w:tcBorders>
          </w:tcPr>
          <w:p w:rsidR="009E5E27" w:rsidRPr="008D47BE" w:rsidRDefault="009E5E27" w:rsidP="00E27CCD">
            <w:pPr>
              <w:rPr>
                <w:sz w:val="20"/>
                <w:szCs w:val="20"/>
                <w:lang w:val="es-ES"/>
              </w:rPr>
            </w:pPr>
            <w:r w:rsidRPr="008D47BE">
              <w:rPr>
                <w:sz w:val="20"/>
                <w:szCs w:val="20"/>
                <w:lang w:val="es-ES"/>
              </w:rPr>
              <w:t>(c4.6) Aprobación de normas para la creación de mecanismos de financiamiento para la implementación de la Estrategia Nacional Incluir para Crecer.</w:t>
            </w:r>
          </w:p>
        </w:tc>
        <w:tc>
          <w:tcPr>
            <w:tcW w:w="4140" w:type="dxa"/>
            <w:tcBorders>
              <w:top w:val="single" w:sz="4" w:space="0" w:color="auto"/>
              <w:left w:val="single" w:sz="4" w:space="0" w:color="auto"/>
              <w:bottom w:val="single" w:sz="4" w:space="0" w:color="auto"/>
              <w:right w:val="single" w:sz="4" w:space="0" w:color="auto"/>
            </w:tcBorders>
          </w:tcPr>
          <w:p w:rsidR="009E5E27" w:rsidRPr="008D47BE" w:rsidRDefault="009E5E27" w:rsidP="00E27CCD">
            <w:pPr>
              <w:rPr>
                <w:sz w:val="20"/>
                <w:szCs w:val="20"/>
                <w:lang w:val="es-ES"/>
              </w:rPr>
            </w:pPr>
            <w:r w:rsidRPr="008D47BE">
              <w:rPr>
                <w:sz w:val="20"/>
                <w:szCs w:val="20"/>
                <w:lang w:val="es-ES"/>
              </w:rPr>
              <w:t>Ley de Presupuesto 2014 N° 30114  del 2 de diciembre de 2013 que crea el Fondo de Estímulo al Desempeño y Logro de Resultados Sociales (FED).</w:t>
            </w:r>
          </w:p>
          <w:p w:rsidR="009E5E27" w:rsidRPr="008D47BE" w:rsidRDefault="009E5E27" w:rsidP="00E27CCD">
            <w:pPr>
              <w:rPr>
                <w:sz w:val="20"/>
                <w:szCs w:val="20"/>
                <w:lang w:val="es-ES"/>
              </w:rPr>
            </w:pPr>
          </w:p>
          <w:p w:rsidR="009E5E27" w:rsidRPr="008D47BE" w:rsidRDefault="009E5E27" w:rsidP="00E27CCD">
            <w:pPr>
              <w:rPr>
                <w:sz w:val="20"/>
                <w:szCs w:val="20"/>
                <w:lang w:val="es-ES"/>
              </w:rPr>
            </w:pPr>
            <w:r w:rsidRPr="008D47BE">
              <w:rPr>
                <w:sz w:val="20"/>
                <w:szCs w:val="20"/>
                <w:lang w:val="es-ES"/>
              </w:rPr>
              <w:t>Decreto Supremo Número 001 -2014-MIDIS del 13 de marzo de 2014 mediante el cual se aprueba el Reglamento del FED.</w:t>
            </w:r>
          </w:p>
          <w:p w:rsidR="009E5E27" w:rsidRPr="008D47BE" w:rsidRDefault="009E5E27" w:rsidP="00E27CCD">
            <w:pPr>
              <w:rPr>
                <w:sz w:val="20"/>
                <w:szCs w:val="20"/>
                <w:lang w:val="es-ES"/>
              </w:rPr>
            </w:pPr>
          </w:p>
          <w:p w:rsidR="009E5E27" w:rsidRPr="008D47BE" w:rsidRDefault="009E5E27" w:rsidP="00E27CCD">
            <w:pPr>
              <w:rPr>
                <w:sz w:val="20"/>
                <w:szCs w:val="20"/>
                <w:lang w:val="es-ES"/>
              </w:rPr>
            </w:pPr>
            <w:r w:rsidRPr="008D47BE">
              <w:rPr>
                <w:sz w:val="20"/>
                <w:szCs w:val="20"/>
                <w:lang w:val="es-ES"/>
              </w:rPr>
              <w:t>Resolución Ministerial Número 105-2014-MIDIS del 6 de marzo de 2014 mediante la cual  se aprueba el Manual de Operaciones del FED.</w:t>
            </w:r>
          </w:p>
        </w:tc>
      </w:tr>
    </w:tbl>
    <w:p w:rsidR="009E5E27" w:rsidRPr="008D47BE" w:rsidRDefault="009E5E27" w:rsidP="009E5E27">
      <w:pPr>
        <w:spacing w:before="120"/>
        <w:ind w:left="274"/>
        <w:rPr>
          <w:lang w:val="es-ES"/>
        </w:rPr>
      </w:pPr>
      <w:r w:rsidRPr="008D47BE">
        <w:rPr>
          <w:lang w:val="es-ES"/>
        </w:rPr>
        <w:t>*</w:t>
      </w:r>
      <w:r w:rsidRPr="008D47BE">
        <w:rPr>
          <w:sz w:val="20"/>
          <w:szCs w:val="20"/>
          <w:lang w:val="es-ES"/>
        </w:rPr>
        <w:t xml:space="preserve">Ver enlace </w:t>
      </w:r>
      <w:hyperlink r:id="rId22" w:history="1">
        <w:r w:rsidRPr="008D47BE">
          <w:rPr>
            <w:rStyle w:val="Hyperlink"/>
            <w:sz w:val="20"/>
            <w:szCs w:val="20"/>
            <w:lang w:val="es-ES"/>
          </w:rPr>
          <w:t>Matriz Comparativa</w:t>
        </w:r>
      </w:hyperlink>
      <w:r w:rsidRPr="008D47BE">
        <w:rPr>
          <w:sz w:val="20"/>
          <w:szCs w:val="20"/>
          <w:lang w:val="es-ES"/>
        </w:rPr>
        <w:t>. Condiciones Acordadas para la Segunda Operación vs. Condiciones Acordadas en la Propuesta de Préstamo de la Primera Operación del PBP.</w:t>
      </w:r>
    </w:p>
    <w:p w:rsidR="005B5144" w:rsidRPr="009E5E27" w:rsidRDefault="005B5144" w:rsidP="009E5E27">
      <w:pPr>
        <w:jc w:val="both"/>
        <w:rPr>
          <w:sz w:val="20"/>
          <w:szCs w:val="20"/>
          <w:lang w:val="es-ES"/>
        </w:rPr>
      </w:pPr>
    </w:p>
    <w:sectPr w:rsidR="005B5144" w:rsidRPr="009E5E27" w:rsidSect="00C253A6">
      <w:pgSz w:w="15840" w:h="12240" w:orient="landscape" w:code="1"/>
      <w:pgMar w:top="1440" w:right="1152" w:bottom="907" w:left="1152"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96C" w:rsidRDefault="0038796C">
      <w:r>
        <w:separator/>
      </w:r>
    </w:p>
  </w:endnote>
  <w:endnote w:type="continuationSeparator" w:id="0">
    <w:p w:rsidR="0038796C" w:rsidRDefault="003879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142" w:rsidRDefault="00151142">
    <w:pPr>
      <w:pStyle w:val="Footer"/>
      <w:jc w:val="right"/>
      <w:rPr>
        <w:sz w:val="20"/>
        <w:szCs w:val="20"/>
        <w:lang w:val="es-PE"/>
      </w:rPr>
    </w:pPr>
    <w:r>
      <w:rPr>
        <w:sz w:val="20"/>
        <w:szCs w:val="20"/>
        <w:lang w:val="es-PE"/>
      </w:rPr>
      <w:t xml:space="preserve">Página </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1</w:t>
    </w:r>
    <w:r>
      <w:rPr>
        <w:rStyle w:val="PageNumber"/>
        <w:sz w:val="20"/>
        <w:szCs w:val="20"/>
      </w:rPr>
      <w:fldChar w:fldCharType="end"/>
    </w:r>
    <w:r>
      <w:rPr>
        <w:rStyle w:val="PageNumber"/>
        <w:sz w:val="20"/>
        <w:szCs w:val="20"/>
      </w:rPr>
      <w:t xml:space="preserve"> de 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96C" w:rsidRDefault="0038796C">
      <w:r>
        <w:separator/>
      </w:r>
    </w:p>
  </w:footnote>
  <w:footnote w:type="continuationSeparator" w:id="0">
    <w:p w:rsidR="0038796C" w:rsidRDefault="0038796C">
      <w:r>
        <w:continuationSeparator/>
      </w:r>
    </w:p>
  </w:footnote>
  <w:footnote w:id="1">
    <w:p w:rsidR="00C253A6" w:rsidRPr="007264C9" w:rsidRDefault="00C253A6" w:rsidP="007264C9">
      <w:pPr>
        <w:pStyle w:val="FootnoteText"/>
        <w:jc w:val="both"/>
        <w:rPr>
          <w:sz w:val="20"/>
        </w:rPr>
      </w:pPr>
      <w:r w:rsidRPr="007264C9">
        <w:rPr>
          <w:rStyle w:val="FootnoteReference"/>
          <w:sz w:val="20"/>
        </w:rPr>
        <w:footnoteRef/>
      </w:r>
      <w:r w:rsidRPr="007264C9">
        <w:rPr>
          <w:sz w:val="20"/>
        </w:rPr>
        <w:t xml:space="preserve"> El resto de esta sección puede saltarse en caso de haber revisado el Documento de Proyecto de esta operación (PE</w:t>
      </w:r>
      <w:r w:rsidR="007264C9" w:rsidRPr="007264C9">
        <w:rPr>
          <w:sz w:val="20"/>
        </w:rPr>
        <w:noBreakHyphen/>
      </w:r>
      <w:r w:rsidRPr="007264C9">
        <w:rPr>
          <w:sz w:val="20"/>
        </w:rPr>
        <w:t>L1154).</w:t>
      </w:r>
    </w:p>
  </w:footnote>
  <w:footnote w:id="2">
    <w:p w:rsidR="00C253A6" w:rsidRPr="007264C9" w:rsidRDefault="00C253A6" w:rsidP="007264C9">
      <w:pPr>
        <w:pStyle w:val="FootnoteText"/>
        <w:jc w:val="both"/>
        <w:rPr>
          <w:sz w:val="20"/>
          <w:lang w:val="es-PE"/>
        </w:rPr>
      </w:pPr>
      <w:r w:rsidRPr="007264C9">
        <w:rPr>
          <w:rStyle w:val="FootnoteReference"/>
          <w:sz w:val="20"/>
        </w:rPr>
        <w:footnoteRef/>
      </w:r>
      <w:r w:rsidRPr="007264C9">
        <w:rPr>
          <w:sz w:val="20"/>
        </w:rPr>
        <w:t xml:space="preserve"> Informe Preliminar de la línea de base de las evaluaciones de SAF y CD del PNCM (</w:t>
      </w:r>
      <w:hyperlink r:id="rId1" w:history="1">
        <w:r w:rsidRPr="007264C9">
          <w:rPr>
            <w:rStyle w:val="Hyperlink"/>
            <w:sz w:val="20"/>
          </w:rPr>
          <w:t>disponible aquí</w:t>
        </w:r>
      </w:hyperlink>
      <w:r w:rsidRPr="007264C9">
        <w:rPr>
          <w:sz w:val="20"/>
        </w:rPr>
        <w:t>)</w:t>
      </w:r>
    </w:p>
  </w:footnote>
  <w:footnote w:id="3">
    <w:p w:rsidR="00C253A6" w:rsidRPr="007264C9" w:rsidRDefault="00C253A6" w:rsidP="007264C9">
      <w:pPr>
        <w:pStyle w:val="FootnoteText"/>
        <w:jc w:val="both"/>
        <w:rPr>
          <w:sz w:val="20"/>
        </w:rPr>
      </w:pPr>
      <w:r w:rsidRPr="007264C9">
        <w:rPr>
          <w:rStyle w:val="FootnoteReference"/>
          <w:sz w:val="20"/>
        </w:rPr>
        <w:footnoteRef/>
      </w:r>
      <w:r w:rsidRPr="007264C9">
        <w:rPr>
          <w:sz w:val="20"/>
        </w:rPr>
        <w:t xml:space="preserve"> En cada sección (evaluación de acompañamiento a familias, evaluación del sistema de cuidado diurno) la numeración de las tablas, gráficas y figuras es </w:t>
      </w:r>
      <w:r w:rsidR="007264C9" w:rsidRPr="007264C9">
        <w:rPr>
          <w:sz w:val="20"/>
        </w:rPr>
        <w:t>independiente</w:t>
      </w:r>
      <w:r w:rsidRPr="007264C9">
        <w:rPr>
          <w:sz w:val="2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142" w:rsidRDefault="0015114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151142" w:rsidRDefault="0015114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B76" w:rsidRPr="007264C9" w:rsidRDefault="00374CE3" w:rsidP="00A742E5">
    <w:pPr>
      <w:pStyle w:val="Header"/>
      <w:tabs>
        <w:tab w:val="left" w:pos="11610"/>
        <w:tab w:val="right" w:pos="13538"/>
      </w:tabs>
      <w:jc w:val="right"/>
      <w:rPr>
        <w:sz w:val="20"/>
        <w:szCs w:val="20"/>
        <w:lang w:val="es-PE"/>
      </w:rPr>
    </w:pPr>
    <w:r w:rsidRPr="007264C9">
      <w:rPr>
        <w:sz w:val="20"/>
        <w:szCs w:val="20"/>
        <w:lang w:val="es-PE"/>
      </w:rPr>
      <w:t>Enlace</w:t>
    </w:r>
    <w:r w:rsidR="00A742E5" w:rsidRPr="007264C9">
      <w:rPr>
        <w:sz w:val="20"/>
        <w:szCs w:val="20"/>
        <w:lang w:val="es-PE"/>
      </w:rPr>
      <w:t xml:space="preserve"> </w:t>
    </w:r>
    <w:r w:rsidR="007264C9" w:rsidRPr="007264C9">
      <w:rPr>
        <w:sz w:val="20"/>
        <w:szCs w:val="20"/>
        <w:lang w:val="es-PE"/>
      </w:rPr>
      <w:t>opcional 2</w:t>
    </w:r>
    <w:r w:rsidRPr="007264C9">
      <w:rPr>
        <w:sz w:val="20"/>
        <w:szCs w:val="20"/>
        <w:lang w:val="es-PE"/>
      </w:rPr>
      <w:t>-</w:t>
    </w:r>
    <w:r w:rsidR="00151142" w:rsidRPr="007264C9">
      <w:rPr>
        <w:sz w:val="20"/>
        <w:szCs w:val="20"/>
        <w:lang w:val="es-PE"/>
      </w:rPr>
      <w:t>PE-L1</w:t>
    </w:r>
    <w:r w:rsidR="00DF00BF" w:rsidRPr="007264C9">
      <w:rPr>
        <w:sz w:val="20"/>
        <w:szCs w:val="20"/>
        <w:lang w:val="es-PE"/>
      </w:rPr>
      <w:t>1</w:t>
    </w:r>
    <w:r w:rsidR="007E5B2E" w:rsidRPr="007264C9">
      <w:rPr>
        <w:sz w:val="20"/>
        <w:szCs w:val="20"/>
        <w:lang w:val="es-PE"/>
      </w:rPr>
      <w:t>54</w:t>
    </w:r>
  </w:p>
  <w:p w:rsidR="00151142" w:rsidRPr="007264C9" w:rsidRDefault="00151142">
    <w:pPr>
      <w:pStyle w:val="Header"/>
      <w:jc w:val="right"/>
      <w:rPr>
        <w:sz w:val="20"/>
        <w:szCs w:val="20"/>
        <w:lang w:val="es-PE"/>
      </w:rPr>
    </w:pPr>
    <w:r w:rsidRPr="007264C9">
      <w:rPr>
        <w:sz w:val="20"/>
        <w:szCs w:val="20"/>
        <w:lang w:val="es-PE"/>
      </w:rPr>
      <w:t xml:space="preserve">Página </w:t>
    </w:r>
    <w:r w:rsidRPr="007264C9">
      <w:rPr>
        <w:sz w:val="20"/>
        <w:szCs w:val="20"/>
        <w:lang w:val="es-PE"/>
      </w:rPr>
      <w:fldChar w:fldCharType="begin"/>
    </w:r>
    <w:r w:rsidRPr="007264C9">
      <w:rPr>
        <w:sz w:val="20"/>
        <w:szCs w:val="20"/>
        <w:lang w:val="es-PE"/>
      </w:rPr>
      <w:instrText xml:space="preserve"> PAGE </w:instrText>
    </w:r>
    <w:r w:rsidRPr="007264C9">
      <w:rPr>
        <w:sz w:val="20"/>
        <w:szCs w:val="20"/>
        <w:lang w:val="es-PE"/>
      </w:rPr>
      <w:fldChar w:fldCharType="separate"/>
    </w:r>
    <w:r w:rsidR="00AB7D25">
      <w:rPr>
        <w:noProof/>
        <w:sz w:val="20"/>
        <w:szCs w:val="20"/>
        <w:lang w:val="es-PE"/>
      </w:rPr>
      <w:t>19</w:t>
    </w:r>
    <w:r w:rsidRPr="007264C9">
      <w:rPr>
        <w:sz w:val="20"/>
        <w:szCs w:val="20"/>
        <w:lang w:val="es-PE"/>
      </w:rPr>
      <w:fldChar w:fldCharType="end"/>
    </w:r>
    <w:r w:rsidRPr="007264C9">
      <w:rPr>
        <w:sz w:val="20"/>
        <w:szCs w:val="20"/>
        <w:lang w:val="es-PE"/>
      </w:rPr>
      <w:t xml:space="preserve"> de </w:t>
    </w:r>
    <w:r w:rsidRPr="007264C9">
      <w:rPr>
        <w:sz w:val="20"/>
        <w:szCs w:val="20"/>
        <w:lang w:val="es-PE"/>
      </w:rPr>
      <w:fldChar w:fldCharType="begin"/>
    </w:r>
    <w:r w:rsidRPr="007264C9">
      <w:rPr>
        <w:sz w:val="20"/>
        <w:szCs w:val="20"/>
        <w:lang w:val="es-PE"/>
      </w:rPr>
      <w:instrText xml:space="preserve"> NUMPAGES </w:instrText>
    </w:r>
    <w:r w:rsidRPr="007264C9">
      <w:rPr>
        <w:sz w:val="20"/>
        <w:szCs w:val="20"/>
        <w:lang w:val="es-PE"/>
      </w:rPr>
      <w:fldChar w:fldCharType="separate"/>
    </w:r>
    <w:r w:rsidR="00AB7D25">
      <w:rPr>
        <w:noProof/>
        <w:sz w:val="20"/>
        <w:szCs w:val="20"/>
        <w:lang w:val="es-PE"/>
      </w:rPr>
      <w:t>20</w:t>
    </w:r>
    <w:r w:rsidRPr="007264C9">
      <w:rPr>
        <w:sz w:val="20"/>
        <w:szCs w:val="20"/>
        <w:lang w:val="es-PE"/>
      </w:rPr>
      <w:fldChar w:fldCharType="end"/>
    </w:r>
  </w:p>
  <w:p w:rsidR="00151142" w:rsidRDefault="00151142">
    <w:pPr>
      <w:pStyle w:val="Header"/>
      <w:jc w:val="right"/>
      <w:rPr>
        <w:u w:val="single"/>
        <w:lang w:val="es-P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142" w:rsidRDefault="00151142">
    <w:pPr>
      <w:pStyle w:val="Header"/>
      <w:jc w:val="right"/>
      <w:rPr>
        <w:b/>
        <w:bCs/>
        <w:lang w:val="es-PE"/>
      </w:rPr>
    </w:pPr>
    <w:r>
      <w:rPr>
        <w:b/>
        <w:bCs/>
        <w:lang w:val="es-PE"/>
      </w:rPr>
      <w:t>Versión: 16.ene.07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D7B64"/>
    <w:multiLevelType w:val="hybridMultilevel"/>
    <w:tmpl w:val="88163584"/>
    <w:lvl w:ilvl="0" w:tplc="25ACA30C">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AB3270F"/>
    <w:multiLevelType w:val="hybridMultilevel"/>
    <w:tmpl w:val="332473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A87555"/>
    <w:multiLevelType w:val="hybridMultilevel"/>
    <w:tmpl w:val="AD40140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11B63324"/>
    <w:multiLevelType w:val="hybridMultilevel"/>
    <w:tmpl w:val="26A056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AA5F03"/>
    <w:multiLevelType w:val="hybridMultilevel"/>
    <w:tmpl w:val="86304D54"/>
    <w:lvl w:ilvl="0" w:tplc="04090001">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1F80253F"/>
    <w:multiLevelType w:val="hybridMultilevel"/>
    <w:tmpl w:val="2230E5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1FC177DE"/>
    <w:multiLevelType w:val="hybridMultilevel"/>
    <w:tmpl w:val="9D00799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25920B9F"/>
    <w:multiLevelType w:val="hybridMultilevel"/>
    <w:tmpl w:val="D026CE7A"/>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
    <w:nsid w:val="269B47D0"/>
    <w:multiLevelType w:val="hybridMultilevel"/>
    <w:tmpl w:val="55702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C9468EA"/>
    <w:multiLevelType w:val="hybridMultilevel"/>
    <w:tmpl w:val="DE64216E"/>
    <w:lvl w:ilvl="0" w:tplc="F09ACFE4">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3590009D"/>
    <w:multiLevelType w:val="hybridMultilevel"/>
    <w:tmpl w:val="6244210C"/>
    <w:lvl w:ilvl="0" w:tplc="8A16E23A">
      <w:start w:val="1"/>
      <w:numFmt w:val="bullet"/>
      <w:lvlText w:val=""/>
      <w:lvlJc w:val="left"/>
      <w:pPr>
        <w:tabs>
          <w:tab w:val="num" w:pos="292"/>
        </w:tabs>
        <w:ind w:left="292" w:hanging="360"/>
      </w:pPr>
      <w:rPr>
        <w:rFonts w:ascii="Symbol" w:hAnsi="Symbol" w:hint="default"/>
        <w:sz w:val="20"/>
        <w:szCs w:val="22"/>
      </w:rPr>
    </w:lvl>
    <w:lvl w:ilvl="1" w:tplc="0C0A0019" w:tentative="1">
      <w:start w:val="1"/>
      <w:numFmt w:val="lowerLetter"/>
      <w:lvlText w:val="%2."/>
      <w:lvlJc w:val="left"/>
      <w:pPr>
        <w:tabs>
          <w:tab w:val="num" w:pos="1406"/>
        </w:tabs>
        <w:ind w:left="1406" w:hanging="360"/>
      </w:pPr>
    </w:lvl>
    <w:lvl w:ilvl="2" w:tplc="0C0A001B" w:tentative="1">
      <w:start w:val="1"/>
      <w:numFmt w:val="lowerRoman"/>
      <w:lvlText w:val="%3."/>
      <w:lvlJc w:val="right"/>
      <w:pPr>
        <w:tabs>
          <w:tab w:val="num" w:pos="2126"/>
        </w:tabs>
        <w:ind w:left="2126" w:hanging="180"/>
      </w:pPr>
    </w:lvl>
    <w:lvl w:ilvl="3" w:tplc="0C0A000F" w:tentative="1">
      <w:start w:val="1"/>
      <w:numFmt w:val="decimal"/>
      <w:lvlText w:val="%4."/>
      <w:lvlJc w:val="left"/>
      <w:pPr>
        <w:tabs>
          <w:tab w:val="num" w:pos="2846"/>
        </w:tabs>
        <w:ind w:left="2846" w:hanging="360"/>
      </w:pPr>
    </w:lvl>
    <w:lvl w:ilvl="4" w:tplc="0C0A0019" w:tentative="1">
      <w:start w:val="1"/>
      <w:numFmt w:val="lowerLetter"/>
      <w:lvlText w:val="%5."/>
      <w:lvlJc w:val="left"/>
      <w:pPr>
        <w:tabs>
          <w:tab w:val="num" w:pos="3566"/>
        </w:tabs>
        <w:ind w:left="3566" w:hanging="360"/>
      </w:pPr>
    </w:lvl>
    <w:lvl w:ilvl="5" w:tplc="0C0A001B" w:tentative="1">
      <w:start w:val="1"/>
      <w:numFmt w:val="lowerRoman"/>
      <w:lvlText w:val="%6."/>
      <w:lvlJc w:val="right"/>
      <w:pPr>
        <w:tabs>
          <w:tab w:val="num" w:pos="4286"/>
        </w:tabs>
        <w:ind w:left="4286" w:hanging="180"/>
      </w:pPr>
    </w:lvl>
    <w:lvl w:ilvl="6" w:tplc="0C0A000F" w:tentative="1">
      <w:start w:val="1"/>
      <w:numFmt w:val="decimal"/>
      <w:lvlText w:val="%7."/>
      <w:lvlJc w:val="left"/>
      <w:pPr>
        <w:tabs>
          <w:tab w:val="num" w:pos="5006"/>
        </w:tabs>
        <w:ind w:left="5006" w:hanging="360"/>
      </w:pPr>
    </w:lvl>
    <w:lvl w:ilvl="7" w:tplc="0C0A0019" w:tentative="1">
      <w:start w:val="1"/>
      <w:numFmt w:val="lowerLetter"/>
      <w:lvlText w:val="%8."/>
      <w:lvlJc w:val="left"/>
      <w:pPr>
        <w:tabs>
          <w:tab w:val="num" w:pos="5726"/>
        </w:tabs>
        <w:ind w:left="5726" w:hanging="360"/>
      </w:pPr>
    </w:lvl>
    <w:lvl w:ilvl="8" w:tplc="0C0A001B" w:tentative="1">
      <w:start w:val="1"/>
      <w:numFmt w:val="lowerRoman"/>
      <w:lvlText w:val="%9."/>
      <w:lvlJc w:val="right"/>
      <w:pPr>
        <w:tabs>
          <w:tab w:val="num" w:pos="6446"/>
        </w:tabs>
        <w:ind w:left="6446" w:hanging="180"/>
      </w:pPr>
    </w:lvl>
  </w:abstractNum>
  <w:abstractNum w:abstractNumId="11">
    <w:nsid w:val="35BC34AC"/>
    <w:multiLevelType w:val="hybridMultilevel"/>
    <w:tmpl w:val="77BE3B70"/>
    <w:lvl w:ilvl="0" w:tplc="698A51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6190AEB"/>
    <w:multiLevelType w:val="hybridMultilevel"/>
    <w:tmpl w:val="725835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ADC3E53"/>
    <w:multiLevelType w:val="hybridMultilevel"/>
    <w:tmpl w:val="5060086C"/>
    <w:lvl w:ilvl="0" w:tplc="43BA8FBE">
      <w:start w:val="1"/>
      <w:numFmt w:val="lowerRoman"/>
      <w:lvlText w:val="(%1)"/>
      <w:lvlJc w:val="left"/>
      <w:pPr>
        <w:tabs>
          <w:tab w:val="num" w:pos="1080"/>
        </w:tabs>
        <w:ind w:left="1080" w:hanging="72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2BA1332"/>
    <w:multiLevelType w:val="multilevel"/>
    <w:tmpl w:val="50C6407E"/>
    <w:lvl w:ilvl="0">
      <w:start w:val="1"/>
      <w:numFmt w:val="upperRoman"/>
      <w:lvlText w:val="%1."/>
      <w:lvlJc w:val="left"/>
      <w:pPr>
        <w:ind w:left="1080" w:hanging="720"/>
      </w:pPr>
      <w:rPr>
        <w:rFonts w:hint="default"/>
      </w:rPr>
    </w:lvl>
    <w:lvl w:ilvl="1">
      <w:start w:val="2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45092204"/>
    <w:multiLevelType w:val="hybridMultilevel"/>
    <w:tmpl w:val="687833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4888421E"/>
    <w:multiLevelType w:val="hybridMultilevel"/>
    <w:tmpl w:val="45AEA27E"/>
    <w:lvl w:ilvl="0" w:tplc="C216619C">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8DF4A1C"/>
    <w:multiLevelType w:val="hybridMultilevel"/>
    <w:tmpl w:val="92680B2E"/>
    <w:lvl w:ilvl="0" w:tplc="25B6253A">
      <w:start w:val="1"/>
      <w:numFmt w:val="lowerRoman"/>
      <w:lvlText w:val="(%1)"/>
      <w:lvlJc w:val="left"/>
      <w:pPr>
        <w:ind w:left="1080" w:hanging="72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4946409E"/>
    <w:multiLevelType w:val="hybridMultilevel"/>
    <w:tmpl w:val="B936E34C"/>
    <w:lvl w:ilvl="0" w:tplc="34F2A642">
      <w:start w:val="5"/>
      <w:numFmt w:val="bullet"/>
      <w:lvlText w:val="-"/>
      <w:lvlJc w:val="left"/>
      <w:pPr>
        <w:ind w:left="720" w:hanging="360"/>
      </w:pPr>
      <w:rPr>
        <w:rFonts w:ascii="Times New Roman" w:eastAsia="Times New Roman" w:hAnsi="Times New Roman" w:cs="Times New Roman"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951691C"/>
    <w:multiLevelType w:val="hybridMultilevel"/>
    <w:tmpl w:val="3F400C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5667001C"/>
    <w:multiLevelType w:val="hybridMultilevel"/>
    <w:tmpl w:val="F1A04022"/>
    <w:lvl w:ilvl="0" w:tplc="43BA8FB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6BE7806"/>
    <w:multiLevelType w:val="hybridMultilevel"/>
    <w:tmpl w:val="9590355E"/>
    <w:lvl w:ilvl="0" w:tplc="04090001">
      <w:start w:val="1"/>
      <w:numFmt w:val="bullet"/>
      <w:lvlText w:val=""/>
      <w:lvlJc w:val="left"/>
      <w:pPr>
        <w:tabs>
          <w:tab w:val="num" w:pos="630"/>
        </w:tabs>
        <w:ind w:left="630" w:hanging="360"/>
      </w:pPr>
      <w:rPr>
        <w:rFonts w:ascii="Symbol" w:hAnsi="Symbol" w:hint="default"/>
      </w:rPr>
    </w:lvl>
    <w:lvl w:ilvl="1" w:tplc="04090003" w:tentative="1">
      <w:start w:val="1"/>
      <w:numFmt w:val="bullet"/>
      <w:lvlText w:val="o"/>
      <w:lvlJc w:val="left"/>
      <w:pPr>
        <w:tabs>
          <w:tab w:val="num" w:pos="1350"/>
        </w:tabs>
        <w:ind w:left="1350" w:hanging="360"/>
      </w:pPr>
      <w:rPr>
        <w:rFonts w:ascii="Courier New" w:hAnsi="Courier New" w:hint="default"/>
      </w:rPr>
    </w:lvl>
    <w:lvl w:ilvl="2" w:tplc="04090005" w:tentative="1">
      <w:start w:val="1"/>
      <w:numFmt w:val="bullet"/>
      <w:lvlText w:val=""/>
      <w:lvlJc w:val="left"/>
      <w:pPr>
        <w:tabs>
          <w:tab w:val="num" w:pos="2070"/>
        </w:tabs>
        <w:ind w:left="2070" w:hanging="360"/>
      </w:pPr>
      <w:rPr>
        <w:rFonts w:ascii="Wingdings" w:hAnsi="Wingdings" w:hint="default"/>
      </w:rPr>
    </w:lvl>
    <w:lvl w:ilvl="3" w:tplc="04090001" w:tentative="1">
      <w:start w:val="1"/>
      <w:numFmt w:val="bullet"/>
      <w:lvlText w:val=""/>
      <w:lvlJc w:val="left"/>
      <w:pPr>
        <w:tabs>
          <w:tab w:val="num" w:pos="2790"/>
        </w:tabs>
        <w:ind w:left="2790" w:hanging="360"/>
      </w:pPr>
      <w:rPr>
        <w:rFonts w:ascii="Symbol" w:hAnsi="Symbol" w:hint="default"/>
      </w:rPr>
    </w:lvl>
    <w:lvl w:ilvl="4" w:tplc="04090003" w:tentative="1">
      <w:start w:val="1"/>
      <w:numFmt w:val="bullet"/>
      <w:lvlText w:val="o"/>
      <w:lvlJc w:val="left"/>
      <w:pPr>
        <w:tabs>
          <w:tab w:val="num" w:pos="3510"/>
        </w:tabs>
        <w:ind w:left="3510" w:hanging="360"/>
      </w:pPr>
      <w:rPr>
        <w:rFonts w:ascii="Courier New" w:hAnsi="Courier New" w:hint="default"/>
      </w:rPr>
    </w:lvl>
    <w:lvl w:ilvl="5" w:tplc="04090005" w:tentative="1">
      <w:start w:val="1"/>
      <w:numFmt w:val="bullet"/>
      <w:lvlText w:val=""/>
      <w:lvlJc w:val="left"/>
      <w:pPr>
        <w:tabs>
          <w:tab w:val="num" w:pos="4230"/>
        </w:tabs>
        <w:ind w:left="4230" w:hanging="360"/>
      </w:pPr>
      <w:rPr>
        <w:rFonts w:ascii="Wingdings" w:hAnsi="Wingdings" w:hint="default"/>
      </w:rPr>
    </w:lvl>
    <w:lvl w:ilvl="6" w:tplc="04090001" w:tentative="1">
      <w:start w:val="1"/>
      <w:numFmt w:val="bullet"/>
      <w:lvlText w:val=""/>
      <w:lvlJc w:val="left"/>
      <w:pPr>
        <w:tabs>
          <w:tab w:val="num" w:pos="4950"/>
        </w:tabs>
        <w:ind w:left="4950" w:hanging="360"/>
      </w:pPr>
      <w:rPr>
        <w:rFonts w:ascii="Symbol" w:hAnsi="Symbol" w:hint="default"/>
      </w:rPr>
    </w:lvl>
    <w:lvl w:ilvl="7" w:tplc="04090003" w:tentative="1">
      <w:start w:val="1"/>
      <w:numFmt w:val="bullet"/>
      <w:lvlText w:val="o"/>
      <w:lvlJc w:val="left"/>
      <w:pPr>
        <w:tabs>
          <w:tab w:val="num" w:pos="5670"/>
        </w:tabs>
        <w:ind w:left="5670" w:hanging="360"/>
      </w:pPr>
      <w:rPr>
        <w:rFonts w:ascii="Courier New" w:hAnsi="Courier New" w:hint="default"/>
      </w:rPr>
    </w:lvl>
    <w:lvl w:ilvl="8" w:tplc="04090005" w:tentative="1">
      <w:start w:val="1"/>
      <w:numFmt w:val="bullet"/>
      <w:lvlText w:val=""/>
      <w:lvlJc w:val="left"/>
      <w:pPr>
        <w:tabs>
          <w:tab w:val="num" w:pos="6390"/>
        </w:tabs>
        <w:ind w:left="6390" w:hanging="360"/>
      </w:pPr>
      <w:rPr>
        <w:rFonts w:ascii="Wingdings" w:hAnsi="Wingdings" w:hint="default"/>
      </w:rPr>
    </w:lvl>
  </w:abstractNum>
  <w:abstractNum w:abstractNumId="22">
    <w:nsid w:val="5A2637E7"/>
    <w:multiLevelType w:val="hybridMultilevel"/>
    <w:tmpl w:val="C224806E"/>
    <w:lvl w:ilvl="0" w:tplc="8A16E23A">
      <w:start w:val="1"/>
      <w:numFmt w:val="bullet"/>
      <w:lvlText w:val=""/>
      <w:lvlJc w:val="left"/>
      <w:pPr>
        <w:tabs>
          <w:tab w:val="num" w:pos="360"/>
        </w:tabs>
        <w:ind w:left="360" w:hanging="360"/>
      </w:pPr>
      <w:rPr>
        <w:rFonts w:ascii="Symbol" w:hAnsi="Symbol" w:hint="default"/>
        <w:sz w:val="20"/>
        <w:szCs w:val="22"/>
      </w:rPr>
    </w:lvl>
    <w:lvl w:ilvl="1" w:tplc="0C0A0019" w:tentative="1">
      <w:start w:val="1"/>
      <w:numFmt w:val="lowerLetter"/>
      <w:lvlText w:val="%2."/>
      <w:lvlJc w:val="left"/>
      <w:pPr>
        <w:tabs>
          <w:tab w:val="num" w:pos="1406"/>
        </w:tabs>
        <w:ind w:left="1406" w:hanging="360"/>
      </w:pPr>
    </w:lvl>
    <w:lvl w:ilvl="2" w:tplc="0C0A001B" w:tentative="1">
      <w:start w:val="1"/>
      <w:numFmt w:val="lowerRoman"/>
      <w:lvlText w:val="%3."/>
      <w:lvlJc w:val="right"/>
      <w:pPr>
        <w:tabs>
          <w:tab w:val="num" w:pos="2126"/>
        </w:tabs>
        <w:ind w:left="2126" w:hanging="180"/>
      </w:pPr>
    </w:lvl>
    <w:lvl w:ilvl="3" w:tplc="0C0A000F" w:tentative="1">
      <w:start w:val="1"/>
      <w:numFmt w:val="decimal"/>
      <w:lvlText w:val="%4."/>
      <w:lvlJc w:val="left"/>
      <w:pPr>
        <w:tabs>
          <w:tab w:val="num" w:pos="2846"/>
        </w:tabs>
        <w:ind w:left="2846" w:hanging="360"/>
      </w:pPr>
    </w:lvl>
    <w:lvl w:ilvl="4" w:tplc="0C0A0019" w:tentative="1">
      <w:start w:val="1"/>
      <w:numFmt w:val="lowerLetter"/>
      <w:lvlText w:val="%5."/>
      <w:lvlJc w:val="left"/>
      <w:pPr>
        <w:tabs>
          <w:tab w:val="num" w:pos="3566"/>
        </w:tabs>
        <w:ind w:left="3566" w:hanging="360"/>
      </w:pPr>
    </w:lvl>
    <w:lvl w:ilvl="5" w:tplc="0C0A001B" w:tentative="1">
      <w:start w:val="1"/>
      <w:numFmt w:val="lowerRoman"/>
      <w:lvlText w:val="%6."/>
      <w:lvlJc w:val="right"/>
      <w:pPr>
        <w:tabs>
          <w:tab w:val="num" w:pos="4286"/>
        </w:tabs>
        <w:ind w:left="4286" w:hanging="180"/>
      </w:pPr>
    </w:lvl>
    <w:lvl w:ilvl="6" w:tplc="0C0A000F" w:tentative="1">
      <w:start w:val="1"/>
      <w:numFmt w:val="decimal"/>
      <w:lvlText w:val="%7."/>
      <w:lvlJc w:val="left"/>
      <w:pPr>
        <w:tabs>
          <w:tab w:val="num" w:pos="5006"/>
        </w:tabs>
        <w:ind w:left="5006" w:hanging="360"/>
      </w:pPr>
    </w:lvl>
    <w:lvl w:ilvl="7" w:tplc="0C0A0019" w:tentative="1">
      <w:start w:val="1"/>
      <w:numFmt w:val="lowerLetter"/>
      <w:lvlText w:val="%8."/>
      <w:lvlJc w:val="left"/>
      <w:pPr>
        <w:tabs>
          <w:tab w:val="num" w:pos="5726"/>
        </w:tabs>
        <w:ind w:left="5726" w:hanging="360"/>
      </w:pPr>
    </w:lvl>
    <w:lvl w:ilvl="8" w:tplc="0C0A001B" w:tentative="1">
      <w:start w:val="1"/>
      <w:numFmt w:val="lowerRoman"/>
      <w:lvlText w:val="%9."/>
      <w:lvlJc w:val="right"/>
      <w:pPr>
        <w:tabs>
          <w:tab w:val="num" w:pos="6446"/>
        </w:tabs>
        <w:ind w:left="6446" w:hanging="180"/>
      </w:pPr>
    </w:lvl>
  </w:abstractNum>
  <w:abstractNum w:abstractNumId="23">
    <w:nsid w:val="5CC66ECB"/>
    <w:multiLevelType w:val="hybridMultilevel"/>
    <w:tmpl w:val="2D7AE560"/>
    <w:lvl w:ilvl="0" w:tplc="571C41EA">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CD351E6"/>
    <w:multiLevelType w:val="multilevel"/>
    <w:tmpl w:val="45AEA27E"/>
    <w:lvl w:ilvl="0">
      <w:start w:val="4"/>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62105129"/>
    <w:multiLevelType w:val="hybridMultilevel"/>
    <w:tmpl w:val="ACE0C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381085D"/>
    <w:multiLevelType w:val="hybridMultilevel"/>
    <w:tmpl w:val="E88AACE0"/>
    <w:lvl w:ilvl="0" w:tplc="2EFE246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7AC7927"/>
    <w:multiLevelType w:val="hybridMultilevel"/>
    <w:tmpl w:val="6474496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7D43487D"/>
    <w:multiLevelType w:val="hybridMultilevel"/>
    <w:tmpl w:val="6602C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F147D2F"/>
    <w:multiLevelType w:val="hybridMultilevel"/>
    <w:tmpl w:val="7CECDFDE"/>
    <w:lvl w:ilvl="0" w:tplc="8A16E23A">
      <w:start w:val="1"/>
      <w:numFmt w:val="bullet"/>
      <w:lvlText w:val=""/>
      <w:lvlJc w:val="left"/>
      <w:pPr>
        <w:tabs>
          <w:tab w:val="num" w:pos="360"/>
        </w:tabs>
        <w:ind w:left="360" w:hanging="360"/>
      </w:pPr>
      <w:rPr>
        <w:rFonts w:ascii="Symbol" w:hAnsi="Symbol" w:hint="default"/>
        <w:sz w:val="20"/>
        <w:szCs w:val="22"/>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num w:numId="1">
    <w:abstractNumId w:val="10"/>
  </w:num>
  <w:num w:numId="2">
    <w:abstractNumId w:val="29"/>
  </w:num>
  <w:num w:numId="3">
    <w:abstractNumId w:val="22"/>
  </w:num>
  <w:num w:numId="4">
    <w:abstractNumId w:val="2"/>
  </w:num>
  <w:num w:numId="5">
    <w:abstractNumId w:val="5"/>
  </w:num>
  <w:num w:numId="6">
    <w:abstractNumId w:val="15"/>
  </w:num>
  <w:num w:numId="7">
    <w:abstractNumId w:val="21"/>
  </w:num>
  <w:num w:numId="8">
    <w:abstractNumId w:val="1"/>
  </w:num>
  <w:num w:numId="9">
    <w:abstractNumId w:val="23"/>
  </w:num>
  <w:num w:numId="10">
    <w:abstractNumId w:val="12"/>
  </w:num>
  <w:num w:numId="11">
    <w:abstractNumId w:val="0"/>
  </w:num>
  <w:num w:numId="12">
    <w:abstractNumId w:val="27"/>
  </w:num>
  <w:num w:numId="13">
    <w:abstractNumId w:val="4"/>
  </w:num>
  <w:num w:numId="14">
    <w:abstractNumId w:val="16"/>
  </w:num>
  <w:num w:numId="15">
    <w:abstractNumId w:val="20"/>
  </w:num>
  <w:num w:numId="16">
    <w:abstractNumId w:val="24"/>
  </w:num>
  <w:num w:numId="17">
    <w:abstractNumId w:val="13"/>
  </w:num>
  <w:num w:numId="18">
    <w:abstractNumId w:val="6"/>
  </w:num>
  <w:num w:numId="19">
    <w:abstractNumId w:val="19"/>
  </w:num>
  <w:num w:numId="20">
    <w:abstractNumId w:val="7"/>
  </w:num>
  <w:num w:numId="21">
    <w:abstractNumId w:val="3"/>
  </w:num>
  <w:num w:numId="22">
    <w:abstractNumId w:val="11"/>
  </w:num>
  <w:num w:numId="23">
    <w:abstractNumId w:val="8"/>
  </w:num>
  <w:num w:numId="24">
    <w:abstractNumId w:val="18"/>
  </w:num>
  <w:num w:numId="25">
    <w:abstractNumId w:val="14"/>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num>
  <w:num w:numId="28">
    <w:abstractNumId w:val="26"/>
  </w:num>
  <w:num w:numId="29">
    <w:abstractNumId w:val="28"/>
  </w:num>
  <w:num w:numId="30">
    <w:abstractNumId w:val="9"/>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3CF"/>
    <w:rsid w:val="000106F5"/>
    <w:rsid w:val="00022D93"/>
    <w:rsid w:val="00035817"/>
    <w:rsid w:val="00040767"/>
    <w:rsid w:val="000407F4"/>
    <w:rsid w:val="00043948"/>
    <w:rsid w:val="000473DA"/>
    <w:rsid w:val="00056576"/>
    <w:rsid w:val="00065F7D"/>
    <w:rsid w:val="000703C9"/>
    <w:rsid w:val="00074304"/>
    <w:rsid w:val="000765E8"/>
    <w:rsid w:val="0007703D"/>
    <w:rsid w:val="0008677C"/>
    <w:rsid w:val="000962F1"/>
    <w:rsid w:val="00097AB7"/>
    <w:rsid w:val="000C0281"/>
    <w:rsid w:val="000C48D9"/>
    <w:rsid w:val="000C549D"/>
    <w:rsid w:val="000C6204"/>
    <w:rsid w:val="000C65A8"/>
    <w:rsid w:val="000D5CDC"/>
    <w:rsid w:val="000D6CC0"/>
    <w:rsid w:val="000D7A3E"/>
    <w:rsid w:val="000E2504"/>
    <w:rsid w:val="000E44D5"/>
    <w:rsid w:val="000F31F2"/>
    <w:rsid w:val="00107881"/>
    <w:rsid w:val="001415C9"/>
    <w:rsid w:val="001415DC"/>
    <w:rsid w:val="00144920"/>
    <w:rsid w:val="00151142"/>
    <w:rsid w:val="001541E5"/>
    <w:rsid w:val="0016245F"/>
    <w:rsid w:val="00164B1E"/>
    <w:rsid w:val="00174022"/>
    <w:rsid w:val="00180D7E"/>
    <w:rsid w:val="00186E20"/>
    <w:rsid w:val="001A1148"/>
    <w:rsid w:val="001A2854"/>
    <w:rsid w:val="001B14C0"/>
    <w:rsid w:val="001B3CDD"/>
    <w:rsid w:val="001B4D15"/>
    <w:rsid w:val="001C2E1F"/>
    <w:rsid w:val="001C3390"/>
    <w:rsid w:val="001C4ABF"/>
    <w:rsid w:val="001D004F"/>
    <w:rsid w:val="001D470A"/>
    <w:rsid w:val="001E6FE4"/>
    <w:rsid w:val="001E7268"/>
    <w:rsid w:val="001E76E3"/>
    <w:rsid w:val="001F1029"/>
    <w:rsid w:val="001F2342"/>
    <w:rsid w:val="001F3125"/>
    <w:rsid w:val="001F40CD"/>
    <w:rsid w:val="001F54F4"/>
    <w:rsid w:val="002043CF"/>
    <w:rsid w:val="002077AD"/>
    <w:rsid w:val="0020781E"/>
    <w:rsid w:val="002111C2"/>
    <w:rsid w:val="002114C7"/>
    <w:rsid w:val="00212969"/>
    <w:rsid w:val="00224329"/>
    <w:rsid w:val="00224A22"/>
    <w:rsid w:val="00233DA3"/>
    <w:rsid w:val="002369E2"/>
    <w:rsid w:val="00237C03"/>
    <w:rsid w:val="0024195D"/>
    <w:rsid w:val="00256BBD"/>
    <w:rsid w:val="00257334"/>
    <w:rsid w:val="00260A49"/>
    <w:rsid w:val="00290784"/>
    <w:rsid w:val="00290FA1"/>
    <w:rsid w:val="002A084B"/>
    <w:rsid w:val="002A4CC1"/>
    <w:rsid w:val="002A5507"/>
    <w:rsid w:val="002A7CEA"/>
    <w:rsid w:val="002B1A9B"/>
    <w:rsid w:val="002B69FA"/>
    <w:rsid w:val="002B7802"/>
    <w:rsid w:val="002C0E76"/>
    <w:rsid w:val="002D49A5"/>
    <w:rsid w:val="002E35AC"/>
    <w:rsid w:val="002F038E"/>
    <w:rsid w:val="002F1836"/>
    <w:rsid w:val="002F1D55"/>
    <w:rsid w:val="002F50FE"/>
    <w:rsid w:val="002F54E8"/>
    <w:rsid w:val="002F6717"/>
    <w:rsid w:val="002F6A63"/>
    <w:rsid w:val="00300086"/>
    <w:rsid w:val="003038BC"/>
    <w:rsid w:val="003102BB"/>
    <w:rsid w:val="00314DF2"/>
    <w:rsid w:val="0031758B"/>
    <w:rsid w:val="003179E1"/>
    <w:rsid w:val="00317DFC"/>
    <w:rsid w:val="00320B0D"/>
    <w:rsid w:val="003251D2"/>
    <w:rsid w:val="003321A5"/>
    <w:rsid w:val="003509B4"/>
    <w:rsid w:val="003568E9"/>
    <w:rsid w:val="00360DF2"/>
    <w:rsid w:val="00374CE3"/>
    <w:rsid w:val="00376686"/>
    <w:rsid w:val="00381594"/>
    <w:rsid w:val="0038796C"/>
    <w:rsid w:val="0039218A"/>
    <w:rsid w:val="00393507"/>
    <w:rsid w:val="00394DE2"/>
    <w:rsid w:val="003952D5"/>
    <w:rsid w:val="00397258"/>
    <w:rsid w:val="003A2824"/>
    <w:rsid w:val="003A6337"/>
    <w:rsid w:val="003B6B5F"/>
    <w:rsid w:val="003C32D1"/>
    <w:rsid w:val="003C5BBF"/>
    <w:rsid w:val="003D1488"/>
    <w:rsid w:val="003D2744"/>
    <w:rsid w:val="003D4D67"/>
    <w:rsid w:val="003D6302"/>
    <w:rsid w:val="003D6D2A"/>
    <w:rsid w:val="003D7D3B"/>
    <w:rsid w:val="003E2CF2"/>
    <w:rsid w:val="003E63D0"/>
    <w:rsid w:val="003E68DE"/>
    <w:rsid w:val="003F0CF2"/>
    <w:rsid w:val="003F3917"/>
    <w:rsid w:val="003F5E99"/>
    <w:rsid w:val="003F6124"/>
    <w:rsid w:val="003F70BE"/>
    <w:rsid w:val="0040048C"/>
    <w:rsid w:val="004021A6"/>
    <w:rsid w:val="004064A1"/>
    <w:rsid w:val="00411B76"/>
    <w:rsid w:val="00412A68"/>
    <w:rsid w:val="00414276"/>
    <w:rsid w:val="0041528B"/>
    <w:rsid w:val="00421B69"/>
    <w:rsid w:val="004243A4"/>
    <w:rsid w:val="00427BFF"/>
    <w:rsid w:val="004520C9"/>
    <w:rsid w:val="00461A98"/>
    <w:rsid w:val="00471308"/>
    <w:rsid w:val="00477578"/>
    <w:rsid w:val="0048031E"/>
    <w:rsid w:val="00482F98"/>
    <w:rsid w:val="00483599"/>
    <w:rsid w:val="004905D4"/>
    <w:rsid w:val="00493300"/>
    <w:rsid w:val="004965CF"/>
    <w:rsid w:val="0049697E"/>
    <w:rsid w:val="00497E88"/>
    <w:rsid w:val="004A7460"/>
    <w:rsid w:val="004B02FF"/>
    <w:rsid w:val="004B71D7"/>
    <w:rsid w:val="004C1941"/>
    <w:rsid w:val="004C5C97"/>
    <w:rsid w:val="004D2545"/>
    <w:rsid w:val="004D36EB"/>
    <w:rsid w:val="004D5446"/>
    <w:rsid w:val="004D6426"/>
    <w:rsid w:val="004E538C"/>
    <w:rsid w:val="004F0218"/>
    <w:rsid w:val="004F2799"/>
    <w:rsid w:val="004F3692"/>
    <w:rsid w:val="004F6A8D"/>
    <w:rsid w:val="00500EFE"/>
    <w:rsid w:val="00515F88"/>
    <w:rsid w:val="00520199"/>
    <w:rsid w:val="00534369"/>
    <w:rsid w:val="0053687A"/>
    <w:rsid w:val="005521A2"/>
    <w:rsid w:val="00564E22"/>
    <w:rsid w:val="005651DE"/>
    <w:rsid w:val="00567D17"/>
    <w:rsid w:val="00572A53"/>
    <w:rsid w:val="00575460"/>
    <w:rsid w:val="00577548"/>
    <w:rsid w:val="00586689"/>
    <w:rsid w:val="0059130C"/>
    <w:rsid w:val="0059167E"/>
    <w:rsid w:val="005A0174"/>
    <w:rsid w:val="005A1842"/>
    <w:rsid w:val="005A76E0"/>
    <w:rsid w:val="005B1B2C"/>
    <w:rsid w:val="005B235E"/>
    <w:rsid w:val="005B5144"/>
    <w:rsid w:val="005C5ADB"/>
    <w:rsid w:val="005D2022"/>
    <w:rsid w:val="005D32D5"/>
    <w:rsid w:val="005F27D0"/>
    <w:rsid w:val="00611EB3"/>
    <w:rsid w:val="00612DFE"/>
    <w:rsid w:val="0062754A"/>
    <w:rsid w:val="00636EF0"/>
    <w:rsid w:val="00653D0A"/>
    <w:rsid w:val="00666B48"/>
    <w:rsid w:val="006717D4"/>
    <w:rsid w:val="00676F28"/>
    <w:rsid w:val="0068004B"/>
    <w:rsid w:val="00684FD5"/>
    <w:rsid w:val="00686842"/>
    <w:rsid w:val="00692463"/>
    <w:rsid w:val="00692DF4"/>
    <w:rsid w:val="00693314"/>
    <w:rsid w:val="006943A8"/>
    <w:rsid w:val="00695164"/>
    <w:rsid w:val="00696982"/>
    <w:rsid w:val="006972F4"/>
    <w:rsid w:val="006A04EC"/>
    <w:rsid w:val="006A2C11"/>
    <w:rsid w:val="006B0EB8"/>
    <w:rsid w:val="006B6F4C"/>
    <w:rsid w:val="006B7E43"/>
    <w:rsid w:val="006C1944"/>
    <w:rsid w:val="006D663A"/>
    <w:rsid w:val="006E02BD"/>
    <w:rsid w:val="006E42A5"/>
    <w:rsid w:val="006F52F0"/>
    <w:rsid w:val="006F6AAF"/>
    <w:rsid w:val="00700938"/>
    <w:rsid w:val="00704275"/>
    <w:rsid w:val="00705A88"/>
    <w:rsid w:val="007067FF"/>
    <w:rsid w:val="007124E0"/>
    <w:rsid w:val="007150D6"/>
    <w:rsid w:val="00725FDD"/>
    <w:rsid w:val="007264C9"/>
    <w:rsid w:val="00730290"/>
    <w:rsid w:val="007328CD"/>
    <w:rsid w:val="007336E6"/>
    <w:rsid w:val="00745441"/>
    <w:rsid w:val="00747886"/>
    <w:rsid w:val="00757809"/>
    <w:rsid w:val="00762BD2"/>
    <w:rsid w:val="0077542D"/>
    <w:rsid w:val="00784480"/>
    <w:rsid w:val="00784919"/>
    <w:rsid w:val="00791AD8"/>
    <w:rsid w:val="007955F0"/>
    <w:rsid w:val="00797D99"/>
    <w:rsid w:val="007B459D"/>
    <w:rsid w:val="007B5B4F"/>
    <w:rsid w:val="007C2705"/>
    <w:rsid w:val="007D2003"/>
    <w:rsid w:val="007E0939"/>
    <w:rsid w:val="007E1F9B"/>
    <w:rsid w:val="007E5B2E"/>
    <w:rsid w:val="007E73B1"/>
    <w:rsid w:val="007F50D8"/>
    <w:rsid w:val="0080296B"/>
    <w:rsid w:val="00813146"/>
    <w:rsid w:val="00815BC1"/>
    <w:rsid w:val="0081660C"/>
    <w:rsid w:val="00832AB9"/>
    <w:rsid w:val="00834CD8"/>
    <w:rsid w:val="00837330"/>
    <w:rsid w:val="0084021A"/>
    <w:rsid w:val="00842B87"/>
    <w:rsid w:val="00853167"/>
    <w:rsid w:val="00853E66"/>
    <w:rsid w:val="008620E5"/>
    <w:rsid w:val="00871049"/>
    <w:rsid w:val="008801E7"/>
    <w:rsid w:val="008851AA"/>
    <w:rsid w:val="0088660B"/>
    <w:rsid w:val="00890559"/>
    <w:rsid w:val="008B10C2"/>
    <w:rsid w:val="008B5D3A"/>
    <w:rsid w:val="008C0261"/>
    <w:rsid w:val="008C0728"/>
    <w:rsid w:val="008C4BA3"/>
    <w:rsid w:val="008C534F"/>
    <w:rsid w:val="008D21C8"/>
    <w:rsid w:val="008D7E04"/>
    <w:rsid w:val="008E0494"/>
    <w:rsid w:val="008E674E"/>
    <w:rsid w:val="008F087A"/>
    <w:rsid w:val="008F207E"/>
    <w:rsid w:val="008F294A"/>
    <w:rsid w:val="008F49A3"/>
    <w:rsid w:val="008F6D4C"/>
    <w:rsid w:val="008F7260"/>
    <w:rsid w:val="0091002C"/>
    <w:rsid w:val="00913A7B"/>
    <w:rsid w:val="00913CE9"/>
    <w:rsid w:val="009179D4"/>
    <w:rsid w:val="0092122F"/>
    <w:rsid w:val="00924DCE"/>
    <w:rsid w:val="00926020"/>
    <w:rsid w:val="0092682C"/>
    <w:rsid w:val="009409B2"/>
    <w:rsid w:val="00942826"/>
    <w:rsid w:val="009552EE"/>
    <w:rsid w:val="009638E2"/>
    <w:rsid w:val="00970E10"/>
    <w:rsid w:val="00974D16"/>
    <w:rsid w:val="00976B26"/>
    <w:rsid w:val="009A1C73"/>
    <w:rsid w:val="009A4311"/>
    <w:rsid w:val="009B4AB8"/>
    <w:rsid w:val="009C6152"/>
    <w:rsid w:val="009D6994"/>
    <w:rsid w:val="009E472E"/>
    <w:rsid w:val="009E4BDC"/>
    <w:rsid w:val="009E5AD1"/>
    <w:rsid w:val="009E5E27"/>
    <w:rsid w:val="009E64BA"/>
    <w:rsid w:val="009F1C9D"/>
    <w:rsid w:val="009F7A9A"/>
    <w:rsid w:val="00A0303E"/>
    <w:rsid w:val="00A04398"/>
    <w:rsid w:val="00A100CF"/>
    <w:rsid w:val="00A10DE9"/>
    <w:rsid w:val="00A34B10"/>
    <w:rsid w:val="00A41ED3"/>
    <w:rsid w:val="00A45BB8"/>
    <w:rsid w:val="00A53D7D"/>
    <w:rsid w:val="00A560A2"/>
    <w:rsid w:val="00A567D0"/>
    <w:rsid w:val="00A630B0"/>
    <w:rsid w:val="00A63946"/>
    <w:rsid w:val="00A639FA"/>
    <w:rsid w:val="00A742E5"/>
    <w:rsid w:val="00A76370"/>
    <w:rsid w:val="00A77FCA"/>
    <w:rsid w:val="00A80B0C"/>
    <w:rsid w:val="00A8377D"/>
    <w:rsid w:val="00A85C16"/>
    <w:rsid w:val="00A85E93"/>
    <w:rsid w:val="00AA7322"/>
    <w:rsid w:val="00AB5125"/>
    <w:rsid w:val="00AB7D25"/>
    <w:rsid w:val="00AC4F46"/>
    <w:rsid w:val="00AC79D6"/>
    <w:rsid w:val="00AD4F23"/>
    <w:rsid w:val="00AE0845"/>
    <w:rsid w:val="00AE4C8C"/>
    <w:rsid w:val="00AE586F"/>
    <w:rsid w:val="00AF6B00"/>
    <w:rsid w:val="00AF7107"/>
    <w:rsid w:val="00AF7E39"/>
    <w:rsid w:val="00B01E0C"/>
    <w:rsid w:val="00B2118F"/>
    <w:rsid w:val="00B25FAB"/>
    <w:rsid w:val="00B26765"/>
    <w:rsid w:val="00B41923"/>
    <w:rsid w:val="00B44238"/>
    <w:rsid w:val="00B44AD7"/>
    <w:rsid w:val="00B4570D"/>
    <w:rsid w:val="00B53829"/>
    <w:rsid w:val="00B53ECC"/>
    <w:rsid w:val="00B605F6"/>
    <w:rsid w:val="00B61475"/>
    <w:rsid w:val="00B614D0"/>
    <w:rsid w:val="00B61E85"/>
    <w:rsid w:val="00B70353"/>
    <w:rsid w:val="00B708F7"/>
    <w:rsid w:val="00B83431"/>
    <w:rsid w:val="00B847D1"/>
    <w:rsid w:val="00B9454B"/>
    <w:rsid w:val="00BA2A68"/>
    <w:rsid w:val="00BA2B51"/>
    <w:rsid w:val="00BB546C"/>
    <w:rsid w:val="00BB5C3A"/>
    <w:rsid w:val="00BC1A68"/>
    <w:rsid w:val="00BC667B"/>
    <w:rsid w:val="00BC7D78"/>
    <w:rsid w:val="00BD234D"/>
    <w:rsid w:val="00BD60A3"/>
    <w:rsid w:val="00BD6170"/>
    <w:rsid w:val="00BD6DF0"/>
    <w:rsid w:val="00BE42B4"/>
    <w:rsid w:val="00BE63C5"/>
    <w:rsid w:val="00BF04B8"/>
    <w:rsid w:val="00BF1A5E"/>
    <w:rsid w:val="00BF1AD8"/>
    <w:rsid w:val="00BF436F"/>
    <w:rsid w:val="00BF4A35"/>
    <w:rsid w:val="00BF5062"/>
    <w:rsid w:val="00C04B4A"/>
    <w:rsid w:val="00C051C6"/>
    <w:rsid w:val="00C14A71"/>
    <w:rsid w:val="00C240C1"/>
    <w:rsid w:val="00C24F79"/>
    <w:rsid w:val="00C253A6"/>
    <w:rsid w:val="00C25EB8"/>
    <w:rsid w:val="00C2764E"/>
    <w:rsid w:val="00C303AE"/>
    <w:rsid w:val="00C61D5E"/>
    <w:rsid w:val="00C663B7"/>
    <w:rsid w:val="00C67452"/>
    <w:rsid w:val="00C7035B"/>
    <w:rsid w:val="00C736ED"/>
    <w:rsid w:val="00C8791B"/>
    <w:rsid w:val="00C97EB4"/>
    <w:rsid w:val="00CA013D"/>
    <w:rsid w:val="00CA362F"/>
    <w:rsid w:val="00CA514D"/>
    <w:rsid w:val="00CB31FE"/>
    <w:rsid w:val="00CC0705"/>
    <w:rsid w:val="00CC0C25"/>
    <w:rsid w:val="00CD0C2C"/>
    <w:rsid w:val="00CD18D4"/>
    <w:rsid w:val="00CD336C"/>
    <w:rsid w:val="00CD3BF8"/>
    <w:rsid w:val="00CD69A4"/>
    <w:rsid w:val="00D02195"/>
    <w:rsid w:val="00D02D90"/>
    <w:rsid w:val="00D0554E"/>
    <w:rsid w:val="00D114EE"/>
    <w:rsid w:val="00D175C4"/>
    <w:rsid w:val="00D24BA7"/>
    <w:rsid w:val="00D33F6A"/>
    <w:rsid w:val="00D37C0B"/>
    <w:rsid w:val="00D41972"/>
    <w:rsid w:val="00D449B7"/>
    <w:rsid w:val="00D51F2D"/>
    <w:rsid w:val="00D54969"/>
    <w:rsid w:val="00D55CDB"/>
    <w:rsid w:val="00D5637C"/>
    <w:rsid w:val="00D609BE"/>
    <w:rsid w:val="00D67BF6"/>
    <w:rsid w:val="00D71E52"/>
    <w:rsid w:val="00D81473"/>
    <w:rsid w:val="00D819AE"/>
    <w:rsid w:val="00D83A42"/>
    <w:rsid w:val="00D915C0"/>
    <w:rsid w:val="00D951DA"/>
    <w:rsid w:val="00DA02DF"/>
    <w:rsid w:val="00DA1FC3"/>
    <w:rsid w:val="00DA4469"/>
    <w:rsid w:val="00DB7F22"/>
    <w:rsid w:val="00DD0D5D"/>
    <w:rsid w:val="00DE1044"/>
    <w:rsid w:val="00DE6A29"/>
    <w:rsid w:val="00DF00BF"/>
    <w:rsid w:val="00DF3BB9"/>
    <w:rsid w:val="00DF44C5"/>
    <w:rsid w:val="00DF5C0E"/>
    <w:rsid w:val="00E01D6F"/>
    <w:rsid w:val="00E064A0"/>
    <w:rsid w:val="00E1540E"/>
    <w:rsid w:val="00E164AA"/>
    <w:rsid w:val="00E16B7C"/>
    <w:rsid w:val="00E17E6B"/>
    <w:rsid w:val="00E20589"/>
    <w:rsid w:val="00E21596"/>
    <w:rsid w:val="00E226B1"/>
    <w:rsid w:val="00E33C67"/>
    <w:rsid w:val="00E43249"/>
    <w:rsid w:val="00E453AA"/>
    <w:rsid w:val="00E45E53"/>
    <w:rsid w:val="00E54539"/>
    <w:rsid w:val="00E54BEC"/>
    <w:rsid w:val="00E56A2C"/>
    <w:rsid w:val="00E57AA3"/>
    <w:rsid w:val="00E6364E"/>
    <w:rsid w:val="00E76CBF"/>
    <w:rsid w:val="00E80FAF"/>
    <w:rsid w:val="00E86238"/>
    <w:rsid w:val="00E94B40"/>
    <w:rsid w:val="00EB5E64"/>
    <w:rsid w:val="00EB7854"/>
    <w:rsid w:val="00EC27CF"/>
    <w:rsid w:val="00EC36D6"/>
    <w:rsid w:val="00EC404A"/>
    <w:rsid w:val="00EC6B7E"/>
    <w:rsid w:val="00EC715B"/>
    <w:rsid w:val="00EC7567"/>
    <w:rsid w:val="00ED03F0"/>
    <w:rsid w:val="00ED0D55"/>
    <w:rsid w:val="00ED350A"/>
    <w:rsid w:val="00ED5E0C"/>
    <w:rsid w:val="00ED6425"/>
    <w:rsid w:val="00EE310C"/>
    <w:rsid w:val="00EE470E"/>
    <w:rsid w:val="00EE4B77"/>
    <w:rsid w:val="00EE695B"/>
    <w:rsid w:val="00EF1D05"/>
    <w:rsid w:val="00EF1E5D"/>
    <w:rsid w:val="00EF3AE5"/>
    <w:rsid w:val="00EF4A43"/>
    <w:rsid w:val="00EF5351"/>
    <w:rsid w:val="00EF6337"/>
    <w:rsid w:val="00EF6C18"/>
    <w:rsid w:val="00EF745F"/>
    <w:rsid w:val="00EF7E24"/>
    <w:rsid w:val="00F01318"/>
    <w:rsid w:val="00F07095"/>
    <w:rsid w:val="00F124AC"/>
    <w:rsid w:val="00F133F4"/>
    <w:rsid w:val="00F20998"/>
    <w:rsid w:val="00F22794"/>
    <w:rsid w:val="00F24714"/>
    <w:rsid w:val="00F30393"/>
    <w:rsid w:val="00F467F4"/>
    <w:rsid w:val="00F55BD7"/>
    <w:rsid w:val="00F83D0C"/>
    <w:rsid w:val="00F83D7A"/>
    <w:rsid w:val="00F93203"/>
    <w:rsid w:val="00F94A9C"/>
    <w:rsid w:val="00FA4B81"/>
    <w:rsid w:val="00FA7D02"/>
    <w:rsid w:val="00FB540D"/>
    <w:rsid w:val="00FC1F1A"/>
    <w:rsid w:val="00FC42A8"/>
    <w:rsid w:val="00FD3AC6"/>
    <w:rsid w:val="00FD48EB"/>
    <w:rsid w:val="00FE5FF7"/>
    <w:rsid w:val="00FF3F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3146"/>
    <w:rPr>
      <w:sz w:val="24"/>
      <w:szCs w:val="24"/>
    </w:rPr>
  </w:style>
  <w:style w:type="paragraph" w:styleId="Heading1">
    <w:name w:val="heading 1"/>
    <w:aliases w:val="Paris Heading 1"/>
    <w:basedOn w:val="Normal"/>
    <w:next w:val="Normal"/>
    <w:qFormat/>
    <w:pPr>
      <w:keepNext/>
      <w:outlineLvl w:val="0"/>
    </w:pPr>
    <w:rPr>
      <w:b/>
      <w:bCs/>
      <w:szCs w:val="20"/>
    </w:rPr>
  </w:style>
  <w:style w:type="paragraph" w:styleId="Heading2">
    <w:name w:val="heading 2"/>
    <w:aliases w:val="Heading 2 Paris doc"/>
    <w:basedOn w:val="Normal"/>
    <w:next w:val="Normal"/>
    <w:qFormat/>
    <w:pPr>
      <w:keepNext/>
      <w:outlineLvl w:val="1"/>
    </w:pPr>
    <w:rPr>
      <w:szCs w:val="20"/>
    </w:rPr>
  </w:style>
  <w:style w:type="paragraph" w:styleId="Heading3">
    <w:name w:val="heading 3"/>
    <w:basedOn w:val="Normal"/>
    <w:next w:val="Normal"/>
    <w:qFormat/>
    <w:pPr>
      <w:keepNext/>
      <w:jc w:val="center"/>
      <w:outlineLvl w:val="2"/>
    </w:pPr>
    <w:rPr>
      <w:b/>
      <w:bCs/>
      <w:lang w:val="es-ES"/>
    </w:rPr>
  </w:style>
  <w:style w:type="paragraph" w:styleId="Heading4">
    <w:name w:val="heading 4"/>
    <w:basedOn w:val="Normal"/>
    <w:next w:val="Normal"/>
    <w:qFormat/>
    <w:pPr>
      <w:keepNext/>
      <w:ind w:left="-34"/>
      <w:jc w:val="both"/>
      <w:outlineLvl w:val="3"/>
    </w:pPr>
    <w:rPr>
      <w:b/>
      <w:szCs w:val="22"/>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419"/>
        <w:tab w:val="right" w:pos="8838"/>
      </w:tabs>
    </w:pPr>
    <w:rPr>
      <w:lang w:val="es-ES" w:eastAsia="es-ES"/>
    </w:rPr>
  </w:style>
  <w:style w:type="paragraph" w:styleId="BodyTextIndent">
    <w:name w:val="Body Text Indent"/>
    <w:basedOn w:val="Normal"/>
    <w:pPr>
      <w:ind w:left="1080"/>
      <w:jc w:val="both"/>
    </w:pPr>
    <w:rPr>
      <w:sz w:val="20"/>
      <w:szCs w:val="20"/>
      <w:lang w:val="es-ES_tradnl"/>
    </w:rPr>
  </w:style>
  <w:style w:type="paragraph" w:styleId="BodyTextIndent2">
    <w:name w:val="Body Text Indent 2"/>
    <w:basedOn w:val="Normal"/>
    <w:pPr>
      <w:ind w:left="810"/>
    </w:pPr>
    <w:rPr>
      <w:szCs w:val="20"/>
      <w:lang w:val="es-ES_tradnl"/>
    </w:rPr>
  </w:style>
  <w:style w:type="character" w:styleId="FootnoteReference">
    <w:name w:val="footnote reference"/>
    <w:aliases w:val="referencia nota al pie,titulo 2,FC,Footnote Reference.SES"/>
    <w:qFormat/>
    <w:rPr>
      <w:vertAlign w:val="superscript"/>
    </w:rPr>
  </w:style>
  <w:style w:type="paragraph" w:styleId="FootnoteText">
    <w:name w:val="footnote text"/>
    <w:aliases w:val="Referencia pie de página,PhDfonote,Geneva 9,Font: Geneva 9,Boston 10,f,Fußnotentextr,texto de nota al pie,NOTA AL PIE TESIS PUCP Car Car,NOTA AL PIE TESIS PUCP Car,fn,footnote text,Footnote ak,Footnotes,single space,ADB"/>
    <w:basedOn w:val="Normal"/>
    <w:link w:val="FootnoteTextChar"/>
    <w:uiPriority w:val="99"/>
    <w:qFormat/>
    <w:rPr>
      <w:szCs w:val="20"/>
      <w:lang w:val="es-ES_tradnl"/>
    </w:r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BodyText">
    <w:name w:val="Body Text"/>
    <w:basedOn w:val="Normal"/>
    <w:pPr>
      <w:jc w:val="both"/>
    </w:pPr>
    <w:rPr>
      <w:lang w:val="es-ES_tradnl"/>
    </w:rPr>
  </w:style>
  <w:style w:type="paragraph" w:styleId="Footer">
    <w:name w:val="footer"/>
    <w:basedOn w:val="Normal"/>
    <w:pPr>
      <w:tabs>
        <w:tab w:val="center" w:pos="4320"/>
        <w:tab w:val="right" w:pos="8640"/>
      </w:tabs>
    </w:pPr>
  </w:style>
  <w:style w:type="paragraph" w:styleId="BodyTextIndent3">
    <w:name w:val="Body Text Indent 3"/>
    <w:basedOn w:val="Normal"/>
    <w:pPr>
      <w:ind w:left="360"/>
      <w:jc w:val="both"/>
    </w:pPr>
    <w:rPr>
      <w:lang w:val="es-ES"/>
    </w:rPr>
  </w:style>
  <w:style w:type="character" w:styleId="Hyperlink">
    <w:name w:val="Hyperlink"/>
    <w:rPr>
      <w:color w:val="0000FF"/>
      <w:u w:val="single"/>
    </w:rPr>
  </w:style>
  <w:style w:type="table" w:styleId="TableGrid">
    <w:name w:val="Table Grid"/>
    <w:basedOn w:val="TableNormal"/>
    <w:rsid w:val="00ED5E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08677C"/>
    <w:rPr>
      <w:color w:val="800080"/>
      <w:u w:val="single"/>
    </w:rPr>
  </w:style>
  <w:style w:type="character" w:styleId="CommentReference">
    <w:name w:val="annotation reference"/>
    <w:rsid w:val="009638E2"/>
    <w:rPr>
      <w:sz w:val="16"/>
      <w:szCs w:val="16"/>
    </w:rPr>
  </w:style>
  <w:style w:type="paragraph" w:styleId="CommentText">
    <w:name w:val="annotation text"/>
    <w:basedOn w:val="Normal"/>
    <w:link w:val="CommentTextChar"/>
    <w:rsid w:val="009638E2"/>
    <w:rPr>
      <w:sz w:val="20"/>
      <w:szCs w:val="20"/>
    </w:rPr>
  </w:style>
  <w:style w:type="character" w:customStyle="1" w:styleId="CommentTextChar">
    <w:name w:val="Comment Text Char"/>
    <w:basedOn w:val="DefaultParagraphFont"/>
    <w:link w:val="CommentText"/>
    <w:rsid w:val="009638E2"/>
  </w:style>
  <w:style w:type="paragraph" w:styleId="CommentSubject">
    <w:name w:val="annotation subject"/>
    <w:basedOn w:val="CommentText"/>
    <w:next w:val="CommentText"/>
    <w:link w:val="CommentSubjectChar"/>
    <w:rsid w:val="009638E2"/>
    <w:rPr>
      <w:b/>
      <w:bCs/>
      <w:lang w:val="x-none" w:eastAsia="x-none"/>
    </w:rPr>
  </w:style>
  <w:style w:type="character" w:customStyle="1" w:styleId="CommentSubjectChar">
    <w:name w:val="Comment Subject Char"/>
    <w:link w:val="CommentSubject"/>
    <w:rsid w:val="009638E2"/>
    <w:rPr>
      <w:b/>
      <w:bCs/>
    </w:rPr>
  </w:style>
  <w:style w:type="paragraph" w:styleId="Revision">
    <w:name w:val="Revision"/>
    <w:hidden/>
    <w:uiPriority w:val="99"/>
    <w:semiHidden/>
    <w:rsid w:val="00575460"/>
    <w:rPr>
      <w:sz w:val="24"/>
      <w:szCs w:val="24"/>
    </w:rPr>
  </w:style>
  <w:style w:type="character" w:customStyle="1" w:styleId="FootnoteTextChar">
    <w:name w:val="Footnote Text Char"/>
    <w:aliases w:val="Referencia pie de página Char,PhDfonote Char,Geneva 9 Char,Font: Geneva 9 Char,Boston 10 Char,f Char,Fußnotentextr Char,texto de nota al pie Char,NOTA AL PIE TESIS PUCP Car Car Char,NOTA AL PIE TESIS PUCP Car Char,fn Char,ADB Char"/>
    <w:link w:val="FootnoteText"/>
    <w:uiPriority w:val="99"/>
    <w:rsid w:val="00C253A6"/>
    <w:rPr>
      <w:sz w:val="24"/>
      <w:lang w:val="es-ES_tradnl"/>
    </w:rPr>
  </w:style>
  <w:style w:type="paragraph" w:customStyle="1" w:styleId="Paragraph">
    <w:name w:val="Paragraph"/>
    <w:basedOn w:val="BodyTextIndent"/>
    <w:link w:val="ParagraphChar"/>
    <w:rsid w:val="00C253A6"/>
    <w:pPr>
      <w:tabs>
        <w:tab w:val="num" w:pos="720"/>
      </w:tabs>
      <w:spacing w:before="120" w:after="120"/>
      <w:ind w:left="720" w:hanging="720"/>
      <w:outlineLvl w:val="1"/>
    </w:pPr>
    <w:rPr>
      <w:sz w:val="24"/>
      <w:lang w:eastAsia="es-PE"/>
    </w:rPr>
  </w:style>
  <w:style w:type="character" w:customStyle="1" w:styleId="ParagraphChar">
    <w:name w:val="Paragraph Char"/>
    <w:link w:val="Paragraph"/>
    <w:rsid w:val="00C253A6"/>
    <w:rPr>
      <w:sz w:val="24"/>
      <w:lang w:val="es-ES_tradnl" w:eastAsia="es-PE"/>
    </w:rPr>
  </w:style>
  <w:style w:type="paragraph" w:customStyle="1" w:styleId="Newpage">
    <w:name w:val="Newpage"/>
    <w:basedOn w:val="Normal"/>
    <w:uiPriority w:val="99"/>
    <w:rsid w:val="00C253A6"/>
    <w:pPr>
      <w:tabs>
        <w:tab w:val="left" w:pos="3060"/>
      </w:tabs>
      <w:jc w:val="center"/>
    </w:pPr>
    <w:rPr>
      <w:b/>
      <w:smallCaps/>
      <w:szCs w:val="20"/>
      <w:lang w:val="es-ES"/>
    </w:rPr>
  </w:style>
  <w:style w:type="paragraph" w:customStyle="1" w:styleId="ColorfulList-Accent11">
    <w:name w:val="Colorful List - Accent 11"/>
    <w:basedOn w:val="Normal"/>
    <w:link w:val="ColorfulList-Accent1Char"/>
    <w:uiPriority w:val="34"/>
    <w:qFormat/>
    <w:rsid w:val="00C253A6"/>
    <w:pPr>
      <w:ind w:left="720"/>
      <w:contextualSpacing/>
    </w:pPr>
    <w:rPr>
      <w:rFonts w:ascii="Calibri" w:eastAsia="Calibri" w:hAnsi="Calibri"/>
      <w:sz w:val="22"/>
      <w:szCs w:val="22"/>
      <w:lang w:val="es-ES_tradnl"/>
    </w:rPr>
  </w:style>
  <w:style w:type="character" w:customStyle="1" w:styleId="ColorfulList-Accent1Char">
    <w:name w:val="Colorful List - Accent 1 Char"/>
    <w:link w:val="ColorfulList-Accent11"/>
    <w:uiPriority w:val="34"/>
    <w:rsid w:val="00C253A6"/>
    <w:rPr>
      <w:rFonts w:ascii="Calibri" w:eastAsia="Calibri" w:hAnsi="Calibri"/>
      <w:sz w:val="22"/>
      <w:szCs w:val="22"/>
      <w:lang w:val="es-ES_tradnl"/>
    </w:rPr>
  </w:style>
  <w:style w:type="paragraph" w:styleId="ListParagraph">
    <w:name w:val="List Paragraph"/>
    <w:basedOn w:val="Normal"/>
    <w:uiPriority w:val="34"/>
    <w:qFormat/>
    <w:rsid w:val="009E5E27"/>
    <w:pPr>
      <w:spacing w:after="200" w:line="276" w:lineRule="auto"/>
      <w:ind w:left="720"/>
      <w:contextualSpacing/>
    </w:pPr>
    <w:rPr>
      <w:rFonts w:ascii="Calibri" w:eastAsia="Calibri" w:hAnsi="Calibri"/>
      <w:sz w:val="22"/>
      <w:szCs w:val="22"/>
    </w:rPr>
  </w:style>
  <w:style w:type="paragraph" w:customStyle="1" w:styleId="FirstHeading">
    <w:name w:val="FirstHeading"/>
    <w:basedOn w:val="Normal"/>
    <w:next w:val="Normal"/>
    <w:rsid w:val="009E5E27"/>
    <w:pPr>
      <w:keepNext/>
      <w:tabs>
        <w:tab w:val="left" w:pos="0"/>
        <w:tab w:val="left" w:pos="86"/>
        <w:tab w:val="num" w:pos="292"/>
      </w:tabs>
      <w:spacing w:before="120" w:after="120"/>
      <w:ind w:left="720" w:hanging="720"/>
    </w:pPr>
    <w:rPr>
      <w:rFonts w:eastAsia="Calibri"/>
      <w:b/>
      <w:szCs w:val="20"/>
      <w:lang w:val="es-ES_tradnl"/>
    </w:rPr>
  </w:style>
  <w:style w:type="paragraph" w:customStyle="1" w:styleId="Default">
    <w:name w:val="Default"/>
    <w:rsid w:val="009E5E27"/>
    <w:pPr>
      <w:autoSpaceDE w:val="0"/>
      <w:autoSpaceDN w:val="0"/>
      <w:adjustRightInd w:val="0"/>
    </w:pPr>
    <w:rPr>
      <w:rFonts w:eastAsia="Calibri"/>
      <w:color w:val="000000"/>
      <w:sz w:val="24"/>
      <w:szCs w:val="24"/>
    </w:rPr>
  </w:style>
  <w:style w:type="paragraph" w:styleId="NormalWeb">
    <w:name w:val="Normal (Web)"/>
    <w:basedOn w:val="Normal"/>
    <w:uiPriority w:val="99"/>
    <w:unhideWhenUsed/>
    <w:rsid w:val="009E5E27"/>
    <w:pPr>
      <w:spacing w:before="100" w:beforeAutospacing="1" w:after="100" w:afterAutospacing="1"/>
    </w:pPr>
    <w:rPr>
      <w:rFonts w:eastAsia="Calibri"/>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3146"/>
    <w:rPr>
      <w:sz w:val="24"/>
      <w:szCs w:val="24"/>
    </w:rPr>
  </w:style>
  <w:style w:type="paragraph" w:styleId="Heading1">
    <w:name w:val="heading 1"/>
    <w:aliases w:val="Paris Heading 1"/>
    <w:basedOn w:val="Normal"/>
    <w:next w:val="Normal"/>
    <w:qFormat/>
    <w:pPr>
      <w:keepNext/>
      <w:outlineLvl w:val="0"/>
    </w:pPr>
    <w:rPr>
      <w:b/>
      <w:bCs/>
      <w:szCs w:val="20"/>
    </w:rPr>
  </w:style>
  <w:style w:type="paragraph" w:styleId="Heading2">
    <w:name w:val="heading 2"/>
    <w:aliases w:val="Heading 2 Paris doc"/>
    <w:basedOn w:val="Normal"/>
    <w:next w:val="Normal"/>
    <w:qFormat/>
    <w:pPr>
      <w:keepNext/>
      <w:outlineLvl w:val="1"/>
    </w:pPr>
    <w:rPr>
      <w:szCs w:val="20"/>
    </w:rPr>
  </w:style>
  <w:style w:type="paragraph" w:styleId="Heading3">
    <w:name w:val="heading 3"/>
    <w:basedOn w:val="Normal"/>
    <w:next w:val="Normal"/>
    <w:qFormat/>
    <w:pPr>
      <w:keepNext/>
      <w:jc w:val="center"/>
      <w:outlineLvl w:val="2"/>
    </w:pPr>
    <w:rPr>
      <w:b/>
      <w:bCs/>
      <w:lang w:val="es-ES"/>
    </w:rPr>
  </w:style>
  <w:style w:type="paragraph" w:styleId="Heading4">
    <w:name w:val="heading 4"/>
    <w:basedOn w:val="Normal"/>
    <w:next w:val="Normal"/>
    <w:qFormat/>
    <w:pPr>
      <w:keepNext/>
      <w:ind w:left="-34"/>
      <w:jc w:val="both"/>
      <w:outlineLvl w:val="3"/>
    </w:pPr>
    <w:rPr>
      <w:b/>
      <w:szCs w:val="22"/>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419"/>
        <w:tab w:val="right" w:pos="8838"/>
      </w:tabs>
    </w:pPr>
    <w:rPr>
      <w:lang w:val="es-ES" w:eastAsia="es-ES"/>
    </w:rPr>
  </w:style>
  <w:style w:type="paragraph" w:styleId="BodyTextIndent">
    <w:name w:val="Body Text Indent"/>
    <w:basedOn w:val="Normal"/>
    <w:pPr>
      <w:ind w:left="1080"/>
      <w:jc w:val="both"/>
    </w:pPr>
    <w:rPr>
      <w:sz w:val="20"/>
      <w:szCs w:val="20"/>
      <w:lang w:val="es-ES_tradnl"/>
    </w:rPr>
  </w:style>
  <w:style w:type="paragraph" w:styleId="BodyTextIndent2">
    <w:name w:val="Body Text Indent 2"/>
    <w:basedOn w:val="Normal"/>
    <w:pPr>
      <w:ind w:left="810"/>
    </w:pPr>
    <w:rPr>
      <w:szCs w:val="20"/>
      <w:lang w:val="es-ES_tradnl"/>
    </w:rPr>
  </w:style>
  <w:style w:type="character" w:styleId="FootnoteReference">
    <w:name w:val="footnote reference"/>
    <w:aliases w:val="referencia nota al pie,titulo 2,FC,Footnote Reference.SES"/>
    <w:qFormat/>
    <w:rPr>
      <w:vertAlign w:val="superscript"/>
    </w:rPr>
  </w:style>
  <w:style w:type="paragraph" w:styleId="FootnoteText">
    <w:name w:val="footnote text"/>
    <w:aliases w:val="Referencia pie de página,PhDfonote,Geneva 9,Font: Geneva 9,Boston 10,f,Fußnotentextr,texto de nota al pie,NOTA AL PIE TESIS PUCP Car Car,NOTA AL PIE TESIS PUCP Car,fn,footnote text,Footnote ak,Footnotes,single space,ADB"/>
    <w:basedOn w:val="Normal"/>
    <w:link w:val="FootnoteTextChar"/>
    <w:uiPriority w:val="99"/>
    <w:qFormat/>
    <w:rPr>
      <w:szCs w:val="20"/>
      <w:lang w:val="es-ES_tradnl"/>
    </w:r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BodyText">
    <w:name w:val="Body Text"/>
    <w:basedOn w:val="Normal"/>
    <w:pPr>
      <w:jc w:val="both"/>
    </w:pPr>
    <w:rPr>
      <w:lang w:val="es-ES_tradnl"/>
    </w:rPr>
  </w:style>
  <w:style w:type="paragraph" w:styleId="Footer">
    <w:name w:val="footer"/>
    <w:basedOn w:val="Normal"/>
    <w:pPr>
      <w:tabs>
        <w:tab w:val="center" w:pos="4320"/>
        <w:tab w:val="right" w:pos="8640"/>
      </w:tabs>
    </w:pPr>
  </w:style>
  <w:style w:type="paragraph" w:styleId="BodyTextIndent3">
    <w:name w:val="Body Text Indent 3"/>
    <w:basedOn w:val="Normal"/>
    <w:pPr>
      <w:ind w:left="360"/>
      <w:jc w:val="both"/>
    </w:pPr>
    <w:rPr>
      <w:lang w:val="es-ES"/>
    </w:rPr>
  </w:style>
  <w:style w:type="character" w:styleId="Hyperlink">
    <w:name w:val="Hyperlink"/>
    <w:rPr>
      <w:color w:val="0000FF"/>
      <w:u w:val="single"/>
    </w:rPr>
  </w:style>
  <w:style w:type="table" w:styleId="TableGrid">
    <w:name w:val="Table Grid"/>
    <w:basedOn w:val="TableNormal"/>
    <w:rsid w:val="00ED5E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08677C"/>
    <w:rPr>
      <w:color w:val="800080"/>
      <w:u w:val="single"/>
    </w:rPr>
  </w:style>
  <w:style w:type="character" w:styleId="CommentReference">
    <w:name w:val="annotation reference"/>
    <w:rsid w:val="009638E2"/>
    <w:rPr>
      <w:sz w:val="16"/>
      <w:szCs w:val="16"/>
    </w:rPr>
  </w:style>
  <w:style w:type="paragraph" w:styleId="CommentText">
    <w:name w:val="annotation text"/>
    <w:basedOn w:val="Normal"/>
    <w:link w:val="CommentTextChar"/>
    <w:rsid w:val="009638E2"/>
    <w:rPr>
      <w:sz w:val="20"/>
      <w:szCs w:val="20"/>
    </w:rPr>
  </w:style>
  <w:style w:type="character" w:customStyle="1" w:styleId="CommentTextChar">
    <w:name w:val="Comment Text Char"/>
    <w:basedOn w:val="DefaultParagraphFont"/>
    <w:link w:val="CommentText"/>
    <w:rsid w:val="009638E2"/>
  </w:style>
  <w:style w:type="paragraph" w:styleId="CommentSubject">
    <w:name w:val="annotation subject"/>
    <w:basedOn w:val="CommentText"/>
    <w:next w:val="CommentText"/>
    <w:link w:val="CommentSubjectChar"/>
    <w:rsid w:val="009638E2"/>
    <w:rPr>
      <w:b/>
      <w:bCs/>
      <w:lang w:val="x-none" w:eastAsia="x-none"/>
    </w:rPr>
  </w:style>
  <w:style w:type="character" w:customStyle="1" w:styleId="CommentSubjectChar">
    <w:name w:val="Comment Subject Char"/>
    <w:link w:val="CommentSubject"/>
    <w:rsid w:val="009638E2"/>
    <w:rPr>
      <w:b/>
      <w:bCs/>
    </w:rPr>
  </w:style>
  <w:style w:type="paragraph" w:styleId="Revision">
    <w:name w:val="Revision"/>
    <w:hidden/>
    <w:uiPriority w:val="99"/>
    <w:semiHidden/>
    <w:rsid w:val="00575460"/>
    <w:rPr>
      <w:sz w:val="24"/>
      <w:szCs w:val="24"/>
    </w:rPr>
  </w:style>
  <w:style w:type="character" w:customStyle="1" w:styleId="FootnoteTextChar">
    <w:name w:val="Footnote Text Char"/>
    <w:aliases w:val="Referencia pie de página Char,PhDfonote Char,Geneva 9 Char,Font: Geneva 9 Char,Boston 10 Char,f Char,Fußnotentextr Char,texto de nota al pie Char,NOTA AL PIE TESIS PUCP Car Car Char,NOTA AL PIE TESIS PUCP Car Char,fn Char,ADB Char"/>
    <w:link w:val="FootnoteText"/>
    <w:uiPriority w:val="99"/>
    <w:rsid w:val="00C253A6"/>
    <w:rPr>
      <w:sz w:val="24"/>
      <w:lang w:val="es-ES_tradnl"/>
    </w:rPr>
  </w:style>
  <w:style w:type="paragraph" w:customStyle="1" w:styleId="Paragraph">
    <w:name w:val="Paragraph"/>
    <w:basedOn w:val="BodyTextIndent"/>
    <w:link w:val="ParagraphChar"/>
    <w:rsid w:val="00C253A6"/>
    <w:pPr>
      <w:tabs>
        <w:tab w:val="num" w:pos="720"/>
      </w:tabs>
      <w:spacing w:before="120" w:after="120"/>
      <w:ind w:left="720" w:hanging="720"/>
      <w:outlineLvl w:val="1"/>
    </w:pPr>
    <w:rPr>
      <w:sz w:val="24"/>
      <w:lang w:eastAsia="es-PE"/>
    </w:rPr>
  </w:style>
  <w:style w:type="character" w:customStyle="1" w:styleId="ParagraphChar">
    <w:name w:val="Paragraph Char"/>
    <w:link w:val="Paragraph"/>
    <w:rsid w:val="00C253A6"/>
    <w:rPr>
      <w:sz w:val="24"/>
      <w:lang w:val="es-ES_tradnl" w:eastAsia="es-PE"/>
    </w:rPr>
  </w:style>
  <w:style w:type="paragraph" w:customStyle="1" w:styleId="Newpage">
    <w:name w:val="Newpage"/>
    <w:basedOn w:val="Normal"/>
    <w:uiPriority w:val="99"/>
    <w:rsid w:val="00C253A6"/>
    <w:pPr>
      <w:tabs>
        <w:tab w:val="left" w:pos="3060"/>
      </w:tabs>
      <w:jc w:val="center"/>
    </w:pPr>
    <w:rPr>
      <w:b/>
      <w:smallCaps/>
      <w:szCs w:val="20"/>
      <w:lang w:val="es-ES"/>
    </w:rPr>
  </w:style>
  <w:style w:type="paragraph" w:customStyle="1" w:styleId="ColorfulList-Accent11">
    <w:name w:val="Colorful List - Accent 11"/>
    <w:basedOn w:val="Normal"/>
    <w:link w:val="ColorfulList-Accent1Char"/>
    <w:uiPriority w:val="34"/>
    <w:qFormat/>
    <w:rsid w:val="00C253A6"/>
    <w:pPr>
      <w:ind w:left="720"/>
      <w:contextualSpacing/>
    </w:pPr>
    <w:rPr>
      <w:rFonts w:ascii="Calibri" w:eastAsia="Calibri" w:hAnsi="Calibri"/>
      <w:sz w:val="22"/>
      <w:szCs w:val="22"/>
      <w:lang w:val="es-ES_tradnl"/>
    </w:rPr>
  </w:style>
  <w:style w:type="character" w:customStyle="1" w:styleId="ColorfulList-Accent1Char">
    <w:name w:val="Colorful List - Accent 1 Char"/>
    <w:link w:val="ColorfulList-Accent11"/>
    <w:uiPriority w:val="34"/>
    <w:rsid w:val="00C253A6"/>
    <w:rPr>
      <w:rFonts w:ascii="Calibri" w:eastAsia="Calibri" w:hAnsi="Calibri"/>
      <w:sz w:val="22"/>
      <w:szCs w:val="22"/>
      <w:lang w:val="es-ES_tradnl"/>
    </w:rPr>
  </w:style>
  <w:style w:type="paragraph" w:styleId="ListParagraph">
    <w:name w:val="List Paragraph"/>
    <w:basedOn w:val="Normal"/>
    <w:uiPriority w:val="34"/>
    <w:qFormat/>
    <w:rsid w:val="009E5E27"/>
    <w:pPr>
      <w:spacing w:after="200" w:line="276" w:lineRule="auto"/>
      <w:ind w:left="720"/>
      <w:contextualSpacing/>
    </w:pPr>
    <w:rPr>
      <w:rFonts w:ascii="Calibri" w:eastAsia="Calibri" w:hAnsi="Calibri"/>
      <w:sz w:val="22"/>
      <w:szCs w:val="22"/>
    </w:rPr>
  </w:style>
  <w:style w:type="paragraph" w:customStyle="1" w:styleId="FirstHeading">
    <w:name w:val="FirstHeading"/>
    <w:basedOn w:val="Normal"/>
    <w:next w:val="Normal"/>
    <w:rsid w:val="009E5E27"/>
    <w:pPr>
      <w:keepNext/>
      <w:tabs>
        <w:tab w:val="left" w:pos="0"/>
        <w:tab w:val="left" w:pos="86"/>
        <w:tab w:val="num" w:pos="292"/>
      </w:tabs>
      <w:spacing w:before="120" w:after="120"/>
      <w:ind w:left="720" w:hanging="720"/>
    </w:pPr>
    <w:rPr>
      <w:rFonts w:eastAsia="Calibri"/>
      <w:b/>
      <w:szCs w:val="20"/>
      <w:lang w:val="es-ES_tradnl"/>
    </w:rPr>
  </w:style>
  <w:style w:type="paragraph" w:customStyle="1" w:styleId="Default">
    <w:name w:val="Default"/>
    <w:rsid w:val="009E5E27"/>
    <w:pPr>
      <w:autoSpaceDE w:val="0"/>
      <w:autoSpaceDN w:val="0"/>
      <w:adjustRightInd w:val="0"/>
    </w:pPr>
    <w:rPr>
      <w:rFonts w:eastAsia="Calibri"/>
      <w:color w:val="000000"/>
      <w:sz w:val="24"/>
      <w:szCs w:val="24"/>
    </w:rPr>
  </w:style>
  <w:style w:type="paragraph" w:styleId="NormalWeb">
    <w:name w:val="Normal (Web)"/>
    <w:basedOn w:val="Normal"/>
    <w:uiPriority w:val="99"/>
    <w:unhideWhenUsed/>
    <w:rsid w:val="009E5E27"/>
    <w:pPr>
      <w:spacing w:before="100" w:beforeAutospacing="1" w:after="100" w:afterAutospacing="1"/>
    </w:pPr>
    <w:rPr>
      <w:rFonts w:eastAsia="Calibri"/>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2558078">
      <w:bodyDiv w:val="1"/>
      <w:marLeft w:val="0"/>
      <w:marRight w:val="0"/>
      <w:marTop w:val="0"/>
      <w:marBottom w:val="0"/>
      <w:divBdr>
        <w:top w:val="none" w:sz="0" w:space="0" w:color="auto"/>
        <w:left w:val="none" w:sz="0" w:space="0" w:color="auto"/>
        <w:bottom w:val="none" w:sz="0" w:space="0" w:color="auto"/>
        <w:right w:val="none" w:sz="0" w:space="0" w:color="auto"/>
      </w:divBdr>
    </w:div>
    <w:div w:id="1074201531">
      <w:bodyDiv w:val="1"/>
      <w:marLeft w:val="0"/>
      <w:marRight w:val="0"/>
      <w:marTop w:val="0"/>
      <w:marBottom w:val="0"/>
      <w:divBdr>
        <w:top w:val="none" w:sz="0" w:space="0" w:color="auto"/>
        <w:left w:val="none" w:sz="0" w:space="0" w:color="auto"/>
        <w:bottom w:val="none" w:sz="0" w:space="0" w:color="auto"/>
        <w:right w:val="none" w:sz="0" w:space="0" w:color="auto"/>
      </w:divBdr>
    </w:div>
    <w:div w:id="1106072850">
      <w:bodyDiv w:val="1"/>
      <w:marLeft w:val="0"/>
      <w:marRight w:val="0"/>
      <w:marTop w:val="0"/>
      <w:marBottom w:val="0"/>
      <w:divBdr>
        <w:top w:val="none" w:sz="0" w:space="0" w:color="auto"/>
        <w:left w:val="none" w:sz="0" w:space="0" w:color="auto"/>
        <w:bottom w:val="none" w:sz="0" w:space="0" w:color="auto"/>
        <w:right w:val="none" w:sz="0" w:space="0" w:color="auto"/>
      </w:divBdr>
    </w:div>
    <w:div w:id="1213495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yperlink" Target="http://www.midis.gob.pe/mapas/infomidis/" TargetMode="External"/><Relationship Id="rId26"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hyperlink" Target="http://apps5.mineco.gob.pe/transparencia/navegador/Default.aspx?y=2014&amp;1=E&amp;2=40&amp;3=040&amp;4=001-1424" TargetMode="Externa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hyperlink" Target="http://www.midis.gob.pe/mapas/infomidis/" TargetMode="External"/><Relationship Id="rId25"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http://www.midis.gob.pe/mapas/infomidis/" TargetMode="External"/><Relationship Id="rId29"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ntTable" Target="fontTable.xml"/><Relationship Id="rId28" Type="http://schemas.openxmlformats.org/officeDocument/2006/relationships/customXml" Target="../customXml/item5.xml"/><Relationship Id="rId10" Type="http://schemas.openxmlformats.org/officeDocument/2006/relationships/hyperlink" Target="http://idbdocs.iadb.org/wsdocs/getDocument.aspx?DOCNUM=37387024" TargetMode="External"/><Relationship Id="rId19" Type="http://schemas.openxmlformats.org/officeDocument/2006/relationships/hyperlink" Target="http://www.juntos.gob.pe/index.php/usuarios/quienes"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 Id="rId22" Type="http://schemas.openxmlformats.org/officeDocument/2006/relationships/hyperlink" Target="http://idbdocs.iadb.org/wsdocs/getDocument.aspx?DOCNUM=39388325" TargetMode="External"/><Relationship Id="rId27"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1" Type="http://schemas.openxmlformats.org/officeDocument/2006/relationships/hyperlink" Target="http://idbdocs.iadb.org/wsdocs/getDocument.aspx?DOCNUM=394281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4663FECED27C0A4BA3CF1360BE725211" ma:contentTypeVersion="0" ma:contentTypeDescription="A content type to manage public (operations) IDB documents" ma:contentTypeScope="" ma:versionID="25e5517c48d0098b40154348fe12ab2f">
  <xsd:schema xmlns:xsd="http://www.w3.org/2001/XMLSchema" xmlns:xs="http://www.w3.org/2001/XMLSchema" xmlns:p="http://schemas.microsoft.com/office/2006/metadata/properties" xmlns:ns2="9c571b2f-e523-4ab2-ba2e-09e151a03ef4" targetNamespace="http://schemas.microsoft.com/office/2006/metadata/properties" ma:root="true" ma:fieldsID="8abbafa966629a57eee85f3e23f08021"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fd8db7d-50da-443c-8653-131f97d320a8}" ma:internalName="TaxCatchAll" ma:showField="CatchAllData" ma:web="106c4bfc-cac0-47ed-afe3-97dfb807a30b">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fd8db7d-50da-443c-8653-131f97d320a8}" ma:internalName="TaxCatchAllLabel" ma:readOnly="true" ma:showField="CatchAllDataLabel" ma:web="106c4bfc-cac0-47ed-afe3-97dfb807a30b">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SCL/SPH</Division_x0020_or_x0020_Unit>
    <Other_x0020_Author xmlns="9c571b2f-e523-4ab2-ba2e-09e151a03ef4" xsi:nil="true"/>
    <Region xmlns="9c571b2f-e523-4ab2-ba2e-09e151a03ef4" xsi:nil="true"/>
    <IDBDocs_x0020_Number xmlns="9c571b2f-e523-4ab2-ba2e-09e151a03ef4">39388005</IDBDocs_x0020_Number>
    <Document_x0020_Author xmlns="9c571b2f-e523-4ab2-ba2e-09e151a03ef4">Guanais de Aguiar, Frederico Campos</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PE-L1154</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Proposal&lt;/USER_STAGE&gt;&lt;APPROVAL_CODE&gt;CG&lt;/APPROVAL_CODE&gt;&lt;APPROVAL_DESC&gt;Committee of the Whole&lt;/APPROVAL_DESC&gt;&lt;PD_OBJ_TYPE&gt;0&lt;/PD_OBJ_TYPE&gt;&lt;MAKERECORD&gt;N&lt;/MAKERECORD&gt;&lt;/Data&gt;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IS-SEG</Webtopic>
    <Identifier xmlns="9c571b2f-e523-4ab2-ba2e-09e151a03ef4"> </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217009CB-E3F8-4FE9-9C25-2C8C2FE6AB19}"/>
</file>

<file path=customXml/itemProps2.xml><?xml version="1.0" encoding="utf-8"?>
<ds:datastoreItem xmlns:ds="http://schemas.openxmlformats.org/officeDocument/2006/customXml" ds:itemID="{E3B7BA4C-BD31-4507-BE2C-8EA346782364}"/>
</file>

<file path=customXml/itemProps3.xml><?xml version="1.0" encoding="utf-8"?>
<ds:datastoreItem xmlns:ds="http://schemas.openxmlformats.org/officeDocument/2006/customXml" ds:itemID="{F9B8CE66-15B0-48D8-B264-132FE31AD219}"/>
</file>

<file path=customXml/itemProps4.xml><?xml version="1.0" encoding="utf-8"?>
<ds:datastoreItem xmlns:ds="http://schemas.openxmlformats.org/officeDocument/2006/customXml" ds:itemID="{720662BC-774B-4532-ACD2-B29C7430E6CD}"/>
</file>

<file path=customXml/itemProps5.xml><?xml version="1.0" encoding="utf-8"?>
<ds:datastoreItem xmlns:ds="http://schemas.openxmlformats.org/officeDocument/2006/customXml" ds:itemID="{65E7694C-5C87-468B-9A25-97FBBB7D547E}"/>
</file>

<file path=customXml/itemProps6.xml><?xml version="1.0" encoding="utf-8"?>
<ds:datastoreItem xmlns:ds="http://schemas.openxmlformats.org/officeDocument/2006/customXml" ds:itemID="{0DE2281A-A38F-43D5-BBAB-083A4B9A202B}"/>
</file>

<file path=docProps/app.xml><?xml version="1.0" encoding="utf-8"?>
<Properties xmlns="http://schemas.openxmlformats.org/officeDocument/2006/extended-properties" xmlns:vt="http://schemas.openxmlformats.org/officeDocument/2006/docPropsVTypes">
  <Template>Normal.dotm</Template>
  <TotalTime>6</TotalTime>
  <Pages>20</Pages>
  <Words>6932</Words>
  <Characters>39101</Characters>
  <Application>Microsoft Office Word</Application>
  <DocSecurity>0</DocSecurity>
  <Lines>325</Lines>
  <Paragraphs>91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AYUDA MEMORIA</vt:lpstr>
      <vt:lpstr>AYUDA MEMORIA</vt:lpstr>
    </vt:vector>
  </TitlesOfParts>
  <Company>Inter-American Development Bank</Company>
  <LinksUpToDate>false</LinksUpToDate>
  <CharactersWithSpaces>45942</CharactersWithSpaces>
  <SharedDoc>false</SharedDoc>
  <HLinks>
    <vt:vector size="30" baseType="variant">
      <vt:variant>
        <vt:i4>196620</vt:i4>
      </vt:variant>
      <vt:variant>
        <vt:i4>12</vt:i4>
      </vt:variant>
      <vt:variant>
        <vt:i4>0</vt:i4>
      </vt:variant>
      <vt:variant>
        <vt:i4>5</vt:i4>
      </vt:variant>
      <vt:variant>
        <vt:lpwstr>http://apps5.mineco.gob.pe/transparencia/navegador/Default.aspx?y=2014&amp;1=E&amp;2=40&amp;3=040&amp;4=001-1424</vt:lpwstr>
      </vt:variant>
      <vt:variant>
        <vt:lpwstr/>
      </vt:variant>
      <vt:variant>
        <vt:i4>655425</vt:i4>
      </vt:variant>
      <vt:variant>
        <vt:i4>9</vt:i4>
      </vt:variant>
      <vt:variant>
        <vt:i4>0</vt:i4>
      </vt:variant>
      <vt:variant>
        <vt:i4>5</vt:i4>
      </vt:variant>
      <vt:variant>
        <vt:lpwstr>http://www.midis.gob.pe/mapas/infomidis/</vt:lpwstr>
      </vt:variant>
      <vt:variant>
        <vt:lpwstr/>
      </vt:variant>
      <vt:variant>
        <vt:i4>7864420</vt:i4>
      </vt:variant>
      <vt:variant>
        <vt:i4>6</vt:i4>
      </vt:variant>
      <vt:variant>
        <vt:i4>0</vt:i4>
      </vt:variant>
      <vt:variant>
        <vt:i4>5</vt:i4>
      </vt:variant>
      <vt:variant>
        <vt:lpwstr>http://www.juntos.gob.pe/index.php/usuarios/quienes</vt:lpwstr>
      </vt:variant>
      <vt:variant>
        <vt:lpwstr/>
      </vt:variant>
      <vt:variant>
        <vt:i4>655425</vt:i4>
      </vt:variant>
      <vt:variant>
        <vt:i4>3</vt:i4>
      </vt:variant>
      <vt:variant>
        <vt:i4>0</vt:i4>
      </vt:variant>
      <vt:variant>
        <vt:i4>5</vt:i4>
      </vt:variant>
      <vt:variant>
        <vt:lpwstr>http://www.midis.gob.pe/mapas/infomidis/</vt:lpwstr>
      </vt:variant>
      <vt:variant>
        <vt:lpwstr/>
      </vt:variant>
      <vt:variant>
        <vt:i4>655425</vt:i4>
      </vt:variant>
      <vt:variant>
        <vt:i4>0</vt:i4>
      </vt:variant>
      <vt:variant>
        <vt:i4>0</vt:i4>
      </vt:variant>
      <vt:variant>
        <vt:i4>5</vt:i4>
      </vt:variant>
      <vt:variant>
        <vt:lpwstr>http://www.midis.gob.pe/mapas/infomidis/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 enlace Arreglos para Monitoreo y Evaluacion</dc:title>
  <dc:creator>FERNANDOB</dc:creator>
  <cp:lastModifiedBy>Inter-American Development Bank</cp:lastModifiedBy>
  <cp:revision>5</cp:revision>
  <cp:lastPrinted>2015-03-02T20:26:00Z</cp:lastPrinted>
  <dcterms:created xsi:type="dcterms:W3CDTF">2015-03-02T20:28:00Z</dcterms:created>
  <dcterms:modified xsi:type="dcterms:W3CDTF">2015-03-02T22:17:00Z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0x01010046CF21643EE8D14686A648AA6DAD0892004663FECED27C0A4BA3CF1360BE725211</vt:lpwstr>
  </property>
  <property fmtid="{D5CDD505-2E9C-101B-9397-08002B2CF9AE}" pid="5" name="TaxKeywordTaxHTField">
    <vt:lpwstr/>
  </property>
  <property fmtid="{D5CDD505-2E9C-101B-9397-08002B2CF9AE}" pid="6" name="Series Operations IDB">
    <vt:lpwstr>4;#Unclassified|a6dff32e-d477-44cd-a56b-85efe9e0a56c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5;#IDBDocs|cca77002-e150-4b2d-ab1f-1d7a7cdcae16</vt:lpwstr>
  </property>
</Properties>
</file>