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481" w:rsidRPr="00F511FC" w:rsidRDefault="00EB3481" w:rsidP="007F5C40">
      <w:pPr>
        <w:spacing w:line="240" w:lineRule="auto"/>
        <w:jc w:val="center"/>
        <w:rPr>
          <w:rFonts w:ascii="Times New Roman Bold" w:hAnsi="Times New Roman Bold" w:cs="Times New Roman"/>
          <w:b/>
          <w:smallCaps/>
          <w:sz w:val="24"/>
          <w:szCs w:val="24"/>
          <w:lang w:val="es-ES"/>
        </w:rPr>
      </w:pPr>
      <w:r w:rsidRPr="00F511FC">
        <w:rPr>
          <w:rFonts w:ascii="Times New Roman Bold" w:hAnsi="Times New Roman Bold" w:cs="Times New Roman"/>
          <w:b/>
          <w:smallCaps/>
          <w:sz w:val="24"/>
          <w:szCs w:val="24"/>
          <w:lang w:val="es-ES"/>
        </w:rPr>
        <w:t>MATRIZ COMPARATIVA</w:t>
      </w:r>
    </w:p>
    <w:p w:rsidR="00F74396" w:rsidRPr="00F511FC" w:rsidRDefault="007B249E" w:rsidP="007F5C40">
      <w:pPr>
        <w:spacing w:line="240" w:lineRule="auto"/>
        <w:jc w:val="center"/>
        <w:rPr>
          <w:rFonts w:ascii="Times New Roman Bold" w:hAnsi="Times New Roman Bold" w:cs="Times New Roman"/>
          <w:b/>
          <w:smallCaps/>
          <w:sz w:val="24"/>
          <w:szCs w:val="24"/>
          <w:lang w:val="es-ES"/>
        </w:rPr>
      </w:pPr>
      <w:r w:rsidRPr="00F511FC">
        <w:rPr>
          <w:rFonts w:ascii="Times New Roman Bold" w:hAnsi="Times New Roman Bold" w:cs="Times New Roman"/>
          <w:b/>
          <w:smallCaps/>
          <w:sz w:val="24"/>
          <w:szCs w:val="24"/>
          <w:lang w:val="es-ES"/>
        </w:rPr>
        <w:t xml:space="preserve">Condiciones acordadas para la segunda operación vs. condiciones acordadas en la propuesta de </w:t>
      </w:r>
      <w:r w:rsidR="001945FB" w:rsidRPr="00F511FC">
        <w:rPr>
          <w:rFonts w:ascii="Times New Roman Bold" w:hAnsi="Times New Roman Bold" w:cs="Times New Roman"/>
          <w:b/>
          <w:smallCaps/>
          <w:sz w:val="24"/>
          <w:szCs w:val="24"/>
          <w:lang w:val="es-ES"/>
        </w:rPr>
        <w:t>préstamo</w:t>
      </w:r>
      <w:r w:rsidRPr="00F511FC">
        <w:rPr>
          <w:rFonts w:ascii="Times New Roman Bold" w:hAnsi="Times New Roman Bold" w:cs="Times New Roman"/>
          <w:b/>
          <w:smallCaps/>
          <w:sz w:val="24"/>
          <w:szCs w:val="24"/>
          <w:lang w:val="es-ES"/>
        </w:rPr>
        <w:t xml:space="preserve"> de la primera operación del PBP </w:t>
      </w:r>
    </w:p>
    <w:tbl>
      <w:tblPr>
        <w:tblW w:w="12869"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2976"/>
        <w:gridCol w:w="3467"/>
        <w:gridCol w:w="4004"/>
      </w:tblGrid>
      <w:tr w:rsidR="00AD7AAD" w:rsidRPr="00F511FC" w:rsidTr="003534B8">
        <w:trPr>
          <w:tblHeader/>
          <w:jc w:val="center"/>
        </w:trPr>
        <w:tc>
          <w:tcPr>
            <w:tcW w:w="242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AD7AAD" w:rsidRPr="00F511FC" w:rsidRDefault="00AD7AAD" w:rsidP="000E5B65">
            <w:pPr>
              <w:spacing w:line="240" w:lineRule="auto"/>
              <w:jc w:val="center"/>
              <w:rPr>
                <w:rFonts w:ascii="Times New Roman" w:hAnsi="Times New Roman" w:cs="Times New Roman"/>
                <w:b/>
                <w:sz w:val="20"/>
                <w:szCs w:val="20"/>
                <w:lang w:val="es-ES"/>
              </w:rPr>
            </w:pPr>
            <w:r w:rsidRPr="00F511FC">
              <w:rPr>
                <w:rFonts w:ascii="Times New Roman" w:hAnsi="Times New Roman" w:cs="Times New Roman"/>
                <w:b/>
                <w:sz w:val="20"/>
                <w:szCs w:val="20"/>
                <w:lang w:val="es-ES"/>
              </w:rPr>
              <w:t>Componente y Objetivo</w:t>
            </w:r>
          </w:p>
        </w:tc>
        <w:tc>
          <w:tcPr>
            <w:tcW w:w="2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AD7AAD" w:rsidRPr="00F511FC" w:rsidRDefault="00AD7AAD" w:rsidP="000E5B65">
            <w:pPr>
              <w:spacing w:line="240" w:lineRule="auto"/>
              <w:jc w:val="center"/>
              <w:rPr>
                <w:rFonts w:ascii="Times New Roman" w:hAnsi="Times New Roman" w:cs="Times New Roman"/>
                <w:b/>
                <w:sz w:val="20"/>
                <w:szCs w:val="20"/>
                <w:lang w:val="es-ES"/>
              </w:rPr>
            </w:pPr>
            <w:r w:rsidRPr="00F511FC">
              <w:rPr>
                <w:rFonts w:ascii="Times New Roman" w:hAnsi="Times New Roman" w:cs="Times New Roman"/>
                <w:b/>
                <w:sz w:val="20"/>
                <w:szCs w:val="20"/>
                <w:lang w:val="es-ES"/>
              </w:rPr>
              <w:t xml:space="preserve">Condiciones </w:t>
            </w:r>
            <w:r w:rsidR="001945FB" w:rsidRPr="00F511FC">
              <w:rPr>
                <w:rFonts w:ascii="Times New Roman" w:hAnsi="Times New Roman" w:cs="Times New Roman"/>
                <w:b/>
                <w:sz w:val="20"/>
                <w:szCs w:val="20"/>
                <w:lang w:val="es-ES"/>
              </w:rPr>
              <w:t>para la segunda operación establecidas en la Propuesta de Préstamo del primer PBP</w:t>
            </w:r>
          </w:p>
        </w:tc>
        <w:tc>
          <w:tcPr>
            <w:tcW w:w="346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D7AAD" w:rsidRPr="00F511FC" w:rsidRDefault="00AD7AAD" w:rsidP="000E5B65">
            <w:pPr>
              <w:spacing w:line="240" w:lineRule="auto"/>
              <w:jc w:val="center"/>
              <w:rPr>
                <w:rFonts w:ascii="Times New Roman" w:hAnsi="Times New Roman" w:cs="Times New Roman"/>
                <w:b/>
                <w:sz w:val="20"/>
                <w:szCs w:val="20"/>
                <w:lang w:val="es-ES"/>
              </w:rPr>
            </w:pPr>
            <w:r w:rsidRPr="00F511FC">
              <w:rPr>
                <w:rFonts w:ascii="Times New Roman" w:hAnsi="Times New Roman" w:cs="Times New Roman"/>
                <w:b/>
                <w:sz w:val="20"/>
                <w:szCs w:val="20"/>
                <w:lang w:val="es-ES"/>
              </w:rPr>
              <w:t xml:space="preserve">Condiciones </w:t>
            </w:r>
            <w:r w:rsidR="001945FB" w:rsidRPr="00F511FC">
              <w:rPr>
                <w:rFonts w:ascii="Times New Roman" w:hAnsi="Times New Roman" w:cs="Times New Roman"/>
                <w:b/>
                <w:sz w:val="20"/>
                <w:szCs w:val="20"/>
                <w:lang w:val="es-ES"/>
              </w:rPr>
              <w:t xml:space="preserve">revisadas y acordadas para la segunda operación </w:t>
            </w:r>
          </w:p>
        </w:tc>
        <w:tc>
          <w:tcPr>
            <w:tcW w:w="400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D7AAD" w:rsidRPr="00F511FC" w:rsidRDefault="001945FB" w:rsidP="000E5B65">
            <w:pPr>
              <w:spacing w:line="240" w:lineRule="auto"/>
              <w:jc w:val="center"/>
              <w:rPr>
                <w:rFonts w:ascii="Times New Roman" w:hAnsi="Times New Roman" w:cs="Times New Roman"/>
                <w:b/>
                <w:sz w:val="20"/>
                <w:szCs w:val="20"/>
                <w:lang w:val="es-ES"/>
              </w:rPr>
            </w:pPr>
            <w:r w:rsidRPr="00F511FC">
              <w:rPr>
                <w:rFonts w:ascii="Times New Roman" w:hAnsi="Times New Roman" w:cs="Times New Roman"/>
                <w:b/>
                <w:sz w:val="20"/>
                <w:szCs w:val="20"/>
                <w:lang w:val="es-ES"/>
              </w:rPr>
              <w:t>Comentarios</w:t>
            </w:r>
          </w:p>
        </w:tc>
      </w:tr>
      <w:tr w:rsidR="00970BBB" w:rsidRPr="00F511FC" w:rsidTr="003534B8">
        <w:trPr>
          <w:jc w:val="center"/>
        </w:trPr>
        <w:tc>
          <w:tcPr>
            <w:tcW w:w="1286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5A5F" w:rsidRPr="00F511FC" w:rsidRDefault="00D82BCE" w:rsidP="00D82BCE">
            <w:pPr>
              <w:pStyle w:val="ListParagraph"/>
              <w:numPr>
                <w:ilvl w:val="0"/>
                <w:numId w:val="15"/>
              </w:numPr>
              <w:spacing w:after="0" w:line="240" w:lineRule="auto"/>
              <w:rPr>
                <w:rFonts w:ascii="Times New Roman" w:hAnsi="Times New Roman" w:cs="Times New Roman"/>
                <w:sz w:val="20"/>
                <w:szCs w:val="20"/>
                <w:lang w:val="es-ES"/>
              </w:rPr>
            </w:pPr>
            <w:r>
              <w:rPr>
                <w:rFonts w:ascii="Times New Roman" w:hAnsi="Times New Roman" w:cs="Times New Roman"/>
                <w:b/>
                <w:sz w:val="20"/>
                <w:szCs w:val="20"/>
                <w:lang w:val="es-ES"/>
              </w:rPr>
              <w:t>Estabilidad del Marco Macroeconómico</w:t>
            </w:r>
          </w:p>
        </w:tc>
      </w:tr>
      <w:tr w:rsidR="00601E37" w:rsidRPr="00F511FC" w:rsidTr="003534B8">
        <w:trPr>
          <w:jc w:val="center"/>
        </w:trPr>
        <w:tc>
          <w:tcPr>
            <w:tcW w:w="2422" w:type="dxa"/>
            <w:tcBorders>
              <w:top w:val="single" w:sz="4" w:space="0" w:color="auto"/>
              <w:left w:val="single" w:sz="4" w:space="0" w:color="auto"/>
              <w:bottom w:val="single" w:sz="4" w:space="0" w:color="auto"/>
              <w:right w:val="single" w:sz="4" w:space="0" w:color="auto"/>
            </w:tcBorders>
            <w:hideMark/>
          </w:tcPr>
          <w:p w:rsidR="00601E37" w:rsidRPr="00F511FC" w:rsidRDefault="00601E37" w:rsidP="000E5B65">
            <w:pPr>
              <w:spacing w:after="120" w:line="240" w:lineRule="auto"/>
              <w:ind w:left="216"/>
              <w:rPr>
                <w:rFonts w:ascii="Times New Roman" w:hAnsi="Times New Roman" w:cs="Times New Roman"/>
                <w:b/>
                <w:sz w:val="20"/>
                <w:szCs w:val="20"/>
                <w:lang w:val="es-ES"/>
              </w:rPr>
            </w:pPr>
            <w:r w:rsidRPr="00F511FC">
              <w:rPr>
                <w:rFonts w:ascii="Times New Roman" w:hAnsi="Times New Roman" w:cs="Times New Roman"/>
                <w:sz w:val="20"/>
                <w:szCs w:val="20"/>
                <w:lang w:val="es-ES"/>
              </w:rPr>
              <w:t>Mantener un marco macroeconómico estable.</w:t>
            </w:r>
          </w:p>
        </w:tc>
        <w:tc>
          <w:tcPr>
            <w:tcW w:w="2976" w:type="dxa"/>
            <w:tcBorders>
              <w:top w:val="single" w:sz="4" w:space="0" w:color="auto"/>
              <w:left w:val="single" w:sz="4" w:space="0" w:color="auto"/>
              <w:bottom w:val="single" w:sz="4" w:space="0" w:color="auto"/>
              <w:right w:val="single" w:sz="4" w:space="0" w:color="auto"/>
            </w:tcBorders>
            <w:hideMark/>
          </w:tcPr>
          <w:p w:rsidR="00601E37" w:rsidRPr="00F511FC" w:rsidRDefault="00601E37" w:rsidP="00F83C76">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(c1.1) Marco macroeconómico consistente con los objetivos del Programa y con los lineamientos establecidos en la carta de política sectorial.</w:t>
            </w:r>
          </w:p>
        </w:tc>
        <w:tc>
          <w:tcPr>
            <w:tcW w:w="3467" w:type="dxa"/>
            <w:tcBorders>
              <w:top w:val="single" w:sz="4" w:space="0" w:color="auto"/>
              <w:left w:val="single" w:sz="4" w:space="0" w:color="auto"/>
              <w:bottom w:val="single" w:sz="4" w:space="0" w:color="auto"/>
              <w:right w:val="single" w:sz="4" w:space="0" w:color="auto"/>
            </w:tcBorders>
          </w:tcPr>
          <w:p w:rsidR="00601E37" w:rsidRPr="00F511FC" w:rsidRDefault="00601E37" w:rsidP="00F83C76">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(c1.1) Marco macroeconómico consistente con los objetivos del programa y con los lineamientos establecidos en la carta de política sectorial.</w:t>
            </w:r>
          </w:p>
        </w:tc>
        <w:tc>
          <w:tcPr>
            <w:tcW w:w="4004" w:type="dxa"/>
            <w:tcBorders>
              <w:top w:val="single" w:sz="4" w:space="0" w:color="auto"/>
              <w:left w:val="single" w:sz="4" w:space="0" w:color="auto"/>
              <w:bottom w:val="single" w:sz="4" w:space="0" w:color="auto"/>
              <w:right w:val="single" w:sz="4" w:space="0" w:color="auto"/>
            </w:tcBorders>
          </w:tcPr>
          <w:p w:rsidR="00601E37" w:rsidRPr="00F511FC" w:rsidRDefault="001945FB" w:rsidP="00643F4E">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Ningún cambio</w:t>
            </w:r>
            <w:r w:rsidR="00D57AD5" w:rsidRPr="00F511FC">
              <w:rPr>
                <w:rFonts w:ascii="Times New Roman" w:hAnsi="Times New Roman" w:cs="Times New Roman"/>
                <w:sz w:val="20"/>
                <w:szCs w:val="20"/>
                <w:lang w:val="es-ES"/>
              </w:rPr>
              <w:t>.</w:t>
            </w:r>
          </w:p>
          <w:p w:rsidR="00601E37" w:rsidRPr="00F511FC" w:rsidRDefault="00601E37" w:rsidP="00F83C76">
            <w:pPr>
              <w:spacing w:line="240" w:lineRule="auto"/>
              <w:rPr>
                <w:rFonts w:ascii="Times New Roman" w:hAnsi="Times New Roman" w:cs="Times New Roman"/>
                <w:sz w:val="20"/>
                <w:szCs w:val="20"/>
                <w:lang w:val="es-ES"/>
              </w:rPr>
            </w:pPr>
          </w:p>
        </w:tc>
      </w:tr>
      <w:tr w:rsidR="00755A5F" w:rsidRPr="003534B8" w:rsidTr="003534B8">
        <w:trPr>
          <w:jc w:val="center"/>
        </w:trPr>
        <w:tc>
          <w:tcPr>
            <w:tcW w:w="1286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5A5F" w:rsidRPr="00F511FC" w:rsidRDefault="00D82BCE" w:rsidP="000E5B65">
            <w:pPr>
              <w:pStyle w:val="ListParagraph"/>
              <w:numPr>
                <w:ilvl w:val="0"/>
                <w:numId w:val="15"/>
              </w:numPr>
              <w:spacing w:after="0" w:line="240" w:lineRule="auto"/>
              <w:rPr>
                <w:rFonts w:ascii="Times New Roman" w:hAnsi="Times New Roman" w:cs="Times New Roman"/>
                <w:sz w:val="20"/>
                <w:szCs w:val="20"/>
                <w:lang w:val="es-ES"/>
              </w:rPr>
            </w:pPr>
            <w:r>
              <w:rPr>
                <w:rFonts w:ascii="Times New Roman" w:hAnsi="Times New Roman" w:cs="Times New Roman"/>
                <w:b/>
                <w:sz w:val="20"/>
                <w:szCs w:val="20"/>
                <w:lang w:val="es-ES"/>
              </w:rPr>
              <w:t xml:space="preserve">Apoyo a la </w:t>
            </w:r>
            <w:r w:rsidR="00755A5F" w:rsidRPr="00F511FC">
              <w:rPr>
                <w:rFonts w:ascii="Times New Roman" w:hAnsi="Times New Roman" w:cs="Times New Roman"/>
                <w:b/>
                <w:sz w:val="20"/>
                <w:szCs w:val="20"/>
                <w:lang w:val="es-ES"/>
              </w:rPr>
              <w:t>Evaluación</w:t>
            </w:r>
            <w:r>
              <w:rPr>
                <w:rFonts w:ascii="Times New Roman" w:hAnsi="Times New Roman" w:cs="Times New Roman"/>
                <w:b/>
                <w:sz w:val="20"/>
                <w:szCs w:val="20"/>
                <w:lang w:val="es-ES"/>
              </w:rPr>
              <w:t xml:space="preserve"> de Programas Sociales</w:t>
            </w:r>
          </w:p>
        </w:tc>
      </w:tr>
      <w:tr w:rsidR="00601E37" w:rsidRPr="003534B8" w:rsidTr="003534B8">
        <w:trPr>
          <w:cantSplit/>
          <w:trHeight w:val="1007"/>
          <w:jc w:val="center"/>
        </w:trPr>
        <w:tc>
          <w:tcPr>
            <w:tcW w:w="2422" w:type="dxa"/>
            <w:vMerge w:val="restart"/>
            <w:tcBorders>
              <w:top w:val="single" w:sz="4" w:space="0" w:color="auto"/>
              <w:left w:val="single" w:sz="4" w:space="0" w:color="auto"/>
              <w:right w:val="single" w:sz="4" w:space="0" w:color="auto"/>
            </w:tcBorders>
          </w:tcPr>
          <w:p w:rsidR="00601E37" w:rsidRPr="00F511FC" w:rsidRDefault="00601E37" w:rsidP="001F5072">
            <w:pPr>
              <w:spacing w:after="0" w:line="240" w:lineRule="auto"/>
              <w:ind w:left="216"/>
              <w:rPr>
                <w:rFonts w:ascii="Times New Roman" w:hAnsi="Times New Roman" w:cs="Times New Roman"/>
                <w:b/>
                <w:sz w:val="20"/>
                <w:szCs w:val="20"/>
                <w:lang w:val="es-ES"/>
              </w:rPr>
            </w:pPr>
          </w:p>
          <w:p w:rsidR="00601E37" w:rsidRPr="00F511FC" w:rsidRDefault="00601E37" w:rsidP="007B2E89">
            <w:pPr>
              <w:pStyle w:val="ListParagraph"/>
              <w:tabs>
                <w:tab w:val="left" w:pos="418"/>
              </w:tabs>
              <w:spacing w:after="0"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i) </w:t>
            </w:r>
            <w:r w:rsidRPr="00F511FC">
              <w:rPr>
                <w:rFonts w:ascii="Times New Roman" w:hAnsi="Times New Roman" w:cs="Times New Roman"/>
                <w:sz w:val="20"/>
                <w:szCs w:val="20"/>
                <w:lang w:val="es-ES"/>
              </w:rPr>
              <w:tab/>
              <w:t>Generar evidencia sobre la efectividad del Programa Cuna Más (PNCM)</w:t>
            </w:r>
          </w:p>
          <w:p w:rsidR="00D730CA" w:rsidRPr="00F511FC" w:rsidRDefault="00D730CA" w:rsidP="007B2E89">
            <w:pPr>
              <w:pStyle w:val="ListParagraph"/>
              <w:tabs>
                <w:tab w:val="left" w:pos="418"/>
              </w:tabs>
              <w:spacing w:after="0" w:line="240" w:lineRule="auto"/>
              <w:ind w:left="328" w:hanging="270"/>
              <w:contextualSpacing w:val="0"/>
              <w:rPr>
                <w:rFonts w:ascii="Times New Roman" w:hAnsi="Times New Roman" w:cs="Times New Roman"/>
                <w:sz w:val="20"/>
                <w:szCs w:val="20"/>
                <w:lang w:val="es-ES"/>
              </w:rPr>
            </w:pPr>
          </w:p>
          <w:p w:rsidR="00601E37" w:rsidRPr="00F511FC" w:rsidRDefault="00601E37" w:rsidP="007B2E89">
            <w:pPr>
              <w:pStyle w:val="ListParagraph"/>
              <w:tabs>
                <w:tab w:val="left" w:pos="418"/>
              </w:tabs>
              <w:spacing w:after="0"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ii)</w:t>
            </w:r>
            <w:r w:rsidRPr="00F511FC">
              <w:rPr>
                <w:rFonts w:ascii="Times New Roman" w:hAnsi="Times New Roman" w:cs="Times New Roman"/>
                <w:sz w:val="20"/>
                <w:szCs w:val="20"/>
                <w:lang w:val="es-ES"/>
              </w:rPr>
              <w:tab/>
              <w:t>Mejorar la gestión de Juntos como resultado del diseño e implementación de evaluaciones operativas.</w:t>
            </w:r>
          </w:p>
          <w:p w:rsidR="00601E37" w:rsidRPr="00F511FC" w:rsidRDefault="00601E37" w:rsidP="00B17979">
            <w:pPr>
              <w:spacing w:after="0" w:line="240" w:lineRule="auto"/>
              <w:ind w:left="-312"/>
              <w:rPr>
                <w:rFonts w:ascii="Times New Roman" w:hAnsi="Times New Roman" w:cs="Times New Roman"/>
                <w:b/>
                <w:sz w:val="20"/>
                <w:szCs w:val="20"/>
                <w:lang w:val="es-ES"/>
              </w:rPr>
            </w:pPr>
          </w:p>
          <w:p w:rsidR="00601E37" w:rsidRPr="00F511FC" w:rsidRDefault="00601E37" w:rsidP="00B17979">
            <w:pPr>
              <w:tabs>
                <w:tab w:val="num" w:pos="216"/>
              </w:tabs>
              <w:spacing w:line="240" w:lineRule="auto"/>
              <w:ind w:left="216" w:hanging="216"/>
              <w:rPr>
                <w:rFonts w:ascii="Times New Roman" w:hAnsi="Times New Roman" w:cs="Times New Roman"/>
                <w:sz w:val="20"/>
                <w:szCs w:val="20"/>
                <w:lang w:val="es-ES"/>
              </w:rPr>
            </w:pPr>
          </w:p>
        </w:tc>
        <w:tc>
          <w:tcPr>
            <w:tcW w:w="2976" w:type="dxa"/>
            <w:tcBorders>
              <w:top w:val="single" w:sz="4" w:space="0" w:color="auto"/>
              <w:left w:val="single" w:sz="4" w:space="0" w:color="auto"/>
              <w:right w:val="single" w:sz="4" w:space="0" w:color="auto"/>
            </w:tcBorders>
            <w:hideMark/>
          </w:tcPr>
          <w:p w:rsidR="00601E37" w:rsidRPr="00F511FC" w:rsidRDefault="00601E37"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(c2.1) </w:t>
            </w:r>
            <w:r w:rsidR="00C6418A" w:rsidRPr="00F511FC">
              <w:rPr>
                <w:rFonts w:ascii="Times New Roman" w:hAnsi="Times New Roman" w:cs="Times New Roman"/>
                <w:sz w:val="20"/>
                <w:szCs w:val="20"/>
                <w:lang w:val="es-ES"/>
              </w:rPr>
              <w:t>Línea de base completa e informe de análisis presentado de la evaluación de la modalidad de Acompañamiento a Familias</w:t>
            </w:r>
          </w:p>
        </w:tc>
        <w:tc>
          <w:tcPr>
            <w:tcW w:w="3467" w:type="dxa"/>
            <w:tcBorders>
              <w:top w:val="single" w:sz="4" w:space="0" w:color="auto"/>
              <w:left w:val="single" w:sz="4" w:space="0" w:color="auto"/>
              <w:bottom w:val="single" w:sz="4" w:space="0" w:color="auto"/>
              <w:right w:val="single" w:sz="4" w:space="0" w:color="auto"/>
            </w:tcBorders>
          </w:tcPr>
          <w:p w:rsidR="00C6418A" w:rsidRPr="00F511FC" w:rsidRDefault="00601E37" w:rsidP="00E820C4">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(c2.1) Línea de base completa e informe de análisis presentado de la evaluación de la modalidad de Acompañamiento a Familias del PNCM, que contenga entre otros, el análisis descriptivo de los datos recolectados y la descripción del proceso de avance en la implementación de la intervención.</w:t>
            </w:r>
          </w:p>
          <w:p w:rsidR="00601E37" w:rsidRPr="00F511FC" w:rsidRDefault="00601E37" w:rsidP="000E5B65">
            <w:pPr>
              <w:spacing w:after="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601E37" w:rsidRPr="00F511FC" w:rsidRDefault="00C6418A" w:rsidP="007F5C4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w:t>
            </w:r>
            <w:r w:rsidR="00476A13" w:rsidRPr="00F511FC">
              <w:rPr>
                <w:rFonts w:ascii="Times New Roman" w:hAnsi="Times New Roman" w:cs="Times New Roman"/>
                <w:sz w:val="20"/>
                <w:szCs w:val="20"/>
                <w:lang w:val="es-ES"/>
              </w:rPr>
              <w:t>nt</w:t>
            </w:r>
            <w:r w:rsidRPr="00F511FC">
              <w:rPr>
                <w:rFonts w:ascii="Times New Roman" w:hAnsi="Times New Roman" w:cs="Times New Roman"/>
                <w:sz w:val="20"/>
                <w:szCs w:val="20"/>
                <w:lang w:val="es-ES"/>
              </w:rPr>
              <w:t>i</w:t>
            </w:r>
            <w:r w:rsidR="00476A13" w:rsidRPr="00F511FC">
              <w:rPr>
                <w:rFonts w:ascii="Times New Roman" w:hAnsi="Times New Roman" w:cs="Times New Roman"/>
                <w:sz w:val="20"/>
                <w:szCs w:val="20"/>
                <w:lang w:val="es-ES"/>
              </w:rPr>
              <w:t>e</w:t>
            </w:r>
            <w:r w:rsidRPr="00F511FC">
              <w:rPr>
                <w:rFonts w:ascii="Times New Roman" w:hAnsi="Times New Roman" w:cs="Times New Roman"/>
                <w:sz w:val="20"/>
                <w:szCs w:val="20"/>
                <w:lang w:val="es-ES"/>
              </w:rPr>
              <w:t>ne la misma condición pero se realizó un ajuste de redacción con el fin de aclarar el alcance de la condición.</w:t>
            </w:r>
          </w:p>
          <w:p w:rsidR="00601E37" w:rsidRPr="00F511FC" w:rsidRDefault="00601E37" w:rsidP="007F5C40">
            <w:pPr>
              <w:spacing w:line="240" w:lineRule="auto"/>
              <w:rPr>
                <w:rFonts w:ascii="Times New Roman" w:hAnsi="Times New Roman" w:cs="Times New Roman"/>
                <w:sz w:val="20"/>
                <w:szCs w:val="20"/>
                <w:lang w:val="es-ES"/>
              </w:rPr>
            </w:pPr>
          </w:p>
        </w:tc>
      </w:tr>
      <w:tr w:rsidR="00BC7B93" w:rsidRPr="003534B8" w:rsidTr="003534B8">
        <w:trPr>
          <w:cantSplit/>
          <w:trHeight w:val="1007"/>
          <w:jc w:val="center"/>
        </w:trPr>
        <w:tc>
          <w:tcPr>
            <w:tcW w:w="2422" w:type="dxa"/>
            <w:vMerge/>
            <w:tcBorders>
              <w:top w:val="single" w:sz="4" w:space="0" w:color="auto"/>
              <w:left w:val="single" w:sz="4" w:space="0" w:color="auto"/>
              <w:right w:val="single" w:sz="4" w:space="0" w:color="auto"/>
            </w:tcBorders>
          </w:tcPr>
          <w:p w:rsidR="00BC7B93" w:rsidRPr="00F511FC" w:rsidRDefault="00BC7B93" w:rsidP="00B17979">
            <w:pPr>
              <w:numPr>
                <w:ilvl w:val="0"/>
                <w:numId w:val="1"/>
              </w:numPr>
              <w:tabs>
                <w:tab w:val="num" w:pos="216"/>
              </w:tabs>
              <w:spacing w:after="0" w:line="240" w:lineRule="auto"/>
              <w:ind w:left="216" w:hanging="216"/>
              <w:rPr>
                <w:rFonts w:ascii="Times New Roman" w:hAnsi="Times New Roman" w:cs="Times New Roman"/>
                <w:b/>
                <w:sz w:val="20"/>
                <w:szCs w:val="20"/>
                <w:lang w:val="es-ES"/>
              </w:rPr>
            </w:pPr>
          </w:p>
        </w:tc>
        <w:tc>
          <w:tcPr>
            <w:tcW w:w="2976" w:type="dxa"/>
            <w:tcBorders>
              <w:left w:val="single" w:sz="4" w:space="0" w:color="auto"/>
              <w:bottom w:val="single" w:sz="4" w:space="0" w:color="auto"/>
              <w:right w:val="single" w:sz="4" w:space="0" w:color="auto"/>
            </w:tcBorders>
          </w:tcPr>
          <w:p w:rsidR="00BC7B93" w:rsidRPr="00F511FC" w:rsidRDefault="00D47677" w:rsidP="00874A47">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(c.2.2) Diseño metodológico del levantamiento de seguimiento de la evaluación de la modalidad de Acompañamiento a Familias.</w:t>
            </w:r>
          </w:p>
        </w:tc>
        <w:tc>
          <w:tcPr>
            <w:tcW w:w="3467" w:type="dxa"/>
            <w:tcBorders>
              <w:top w:val="single" w:sz="4" w:space="0" w:color="auto"/>
              <w:left w:val="single" w:sz="4" w:space="0" w:color="auto"/>
              <w:bottom w:val="single" w:sz="4" w:space="0" w:color="auto"/>
              <w:right w:val="single" w:sz="4" w:space="0" w:color="auto"/>
            </w:tcBorders>
          </w:tcPr>
          <w:p w:rsidR="00BC7B93" w:rsidRPr="00F511FC" w:rsidRDefault="00BC7B93" w:rsidP="000E5B65">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(c2.2) Diseño metodológico del levantamiento de seguimiento de la evaluación de la modalidad de Acompañamiento a Familias  del PNCM, que contenga entre otros: (i) plan de trabajo acordado con el INEI para la encuesta de seguimiento, (ii) una lista de actividades, cronograma y responsabilidades asignadas y (iii)</w:t>
            </w:r>
            <w:r w:rsidR="00F50715">
              <w:rPr>
                <w:rFonts w:ascii="Times New Roman" w:hAnsi="Times New Roman" w:cs="Times New Roman"/>
                <w:sz w:val="20"/>
                <w:szCs w:val="20"/>
                <w:lang w:val="es-ES"/>
              </w:rPr>
              <w:t> </w:t>
            </w:r>
            <w:r w:rsidRPr="00F511FC">
              <w:rPr>
                <w:rFonts w:ascii="Times New Roman" w:hAnsi="Times New Roman" w:cs="Times New Roman"/>
                <w:sz w:val="20"/>
                <w:szCs w:val="20"/>
                <w:lang w:val="es-ES"/>
              </w:rPr>
              <w:t>los cuestionarios e instrumentos a administrar.</w:t>
            </w:r>
          </w:p>
          <w:p w:rsidR="00755A5F" w:rsidRPr="00F511FC" w:rsidRDefault="00755A5F" w:rsidP="000E5B65">
            <w:pPr>
              <w:spacing w:after="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D47677" w:rsidRPr="00F511FC" w:rsidRDefault="00D47677" w:rsidP="00D47677">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mantiene la misma condición pero se realizó un ajuste de redacción con el fin de aclarar el alcance de la condición.</w:t>
            </w:r>
          </w:p>
          <w:p w:rsidR="00BC7B93" w:rsidRPr="00F511FC" w:rsidRDefault="00BC7B93" w:rsidP="007F5C40">
            <w:pPr>
              <w:spacing w:line="240" w:lineRule="auto"/>
              <w:rPr>
                <w:rFonts w:ascii="Times New Roman" w:hAnsi="Times New Roman" w:cs="Times New Roman"/>
                <w:sz w:val="20"/>
                <w:szCs w:val="20"/>
                <w:lang w:val="es-ES"/>
              </w:rPr>
            </w:pPr>
          </w:p>
        </w:tc>
      </w:tr>
      <w:tr w:rsidR="00BC7B93" w:rsidRPr="003534B8" w:rsidTr="003534B8">
        <w:trPr>
          <w:cantSplit/>
          <w:trHeight w:val="1007"/>
          <w:jc w:val="center"/>
        </w:trPr>
        <w:tc>
          <w:tcPr>
            <w:tcW w:w="2422" w:type="dxa"/>
            <w:vMerge/>
            <w:tcBorders>
              <w:top w:val="single" w:sz="4" w:space="0" w:color="auto"/>
              <w:left w:val="single" w:sz="4" w:space="0" w:color="auto"/>
              <w:right w:val="single" w:sz="4" w:space="0" w:color="auto"/>
            </w:tcBorders>
            <w:vAlign w:val="center"/>
          </w:tcPr>
          <w:p w:rsidR="00BC7B93" w:rsidRPr="00F511FC" w:rsidRDefault="00BC7B93" w:rsidP="007F5C40">
            <w:pPr>
              <w:numPr>
                <w:ilvl w:val="0"/>
                <w:numId w:val="1"/>
              </w:numPr>
              <w:tabs>
                <w:tab w:val="num" w:pos="216"/>
              </w:tabs>
              <w:spacing w:after="0" w:line="240" w:lineRule="auto"/>
              <w:ind w:left="216" w:hanging="216"/>
              <w:rPr>
                <w:rFonts w:ascii="Times New Roman" w:hAnsi="Times New Roman" w:cs="Times New Roman"/>
                <w:b/>
                <w:sz w:val="20"/>
                <w:szCs w:val="20"/>
                <w:lang w:val="es-ES"/>
              </w:rPr>
            </w:pPr>
          </w:p>
        </w:tc>
        <w:tc>
          <w:tcPr>
            <w:tcW w:w="2976" w:type="dxa"/>
            <w:tcBorders>
              <w:top w:val="single" w:sz="4" w:space="0" w:color="auto"/>
              <w:left w:val="single" w:sz="4" w:space="0" w:color="auto"/>
              <w:right w:val="single" w:sz="4" w:space="0" w:color="auto"/>
            </w:tcBorders>
          </w:tcPr>
          <w:p w:rsidR="00BC7B93" w:rsidRPr="00F511FC" w:rsidRDefault="00BC7B93"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w:t>
            </w:r>
            <w:r w:rsidR="00E24085" w:rsidRPr="00F511FC">
              <w:rPr>
                <w:rFonts w:ascii="Times New Roman" w:hAnsi="Times New Roman" w:cs="Times New Roman"/>
                <w:sz w:val="20"/>
                <w:szCs w:val="20"/>
                <w:lang w:val="es-ES"/>
              </w:rPr>
              <w:t>3</w:t>
            </w:r>
            <w:r w:rsidRPr="00F511FC">
              <w:rPr>
                <w:rFonts w:ascii="Times New Roman" w:hAnsi="Times New Roman" w:cs="Times New Roman"/>
                <w:sz w:val="20"/>
                <w:szCs w:val="20"/>
                <w:lang w:val="es-ES"/>
              </w:rPr>
              <w:t xml:space="preserve">) </w:t>
            </w:r>
            <w:r w:rsidR="00E24085" w:rsidRPr="00F511FC">
              <w:rPr>
                <w:rFonts w:ascii="Times New Roman" w:hAnsi="Times New Roman" w:cs="Times New Roman"/>
                <w:sz w:val="20"/>
                <w:szCs w:val="20"/>
                <w:lang w:val="es-ES"/>
              </w:rPr>
              <w:t>Línea de base completa e informe de análisis presentado de la evaluación de servicios de cuidado diurno.</w:t>
            </w:r>
          </w:p>
        </w:tc>
        <w:tc>
          <w:tcPr>
            <w:tcW w:w="3467" w:type="dxa"/>
            <w:tcBorders>
              <w:top w:val="single" w:sz="4" w:space="0" w:color="auto"/>
              <w:left w:val="single" w:sz="4" w:space="0" w:color="auto"/>
              <w:bottom w:val="single" w:sz="4" w:space="0" w:color="auto"/>
              <w:right w:val="single" w:sz="4" w:space="0" w:color="auto"/>
            </w:tcBorders>
          </w:tcPr>
          <w:p w:rsidR="00BC7B93" w:rsidRPr="00F511FC" w:rsidRDefault="00BC7B93" w:rsidP="008C0DF6">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(c2.3) </w:t>
            </w:r>
            <w:r w:rsidR="00C76990" w:rsidRPr="00F511FC">
              <w:rPr>
                <w:rFonts w:ascii="Times New Roman" w:hAnsi="Times New Roman" w:cs="Times New Roman"/>
                <w:sz w:val="20"/>
                <w:szCs w:val="20"/>
                <w:lang w:val="es-ES"/>
              </w:rPr>
              <w:t>Línea de base completa e informe de análisis presentado de la evaluación de servicios de cuidado diurno del PNCM, que contenga entre otros, el análisis descriptivo de los datos recolectados y la descripción del proceso de avance en la implementación de la intervención.</w:t>
            </w:r>
          </w:p>
        </w:tc>
        <w:tc>
          <w:tcPr>
            <w:tcW w:w="4004" w:type="dxa"/>
            <w:tcBorders>
              <w:top w:val="single" w:sz="4" w:space="0" w:color="auto"/>
              <w:left w:val="single" w:sz="4" w:space="0" w:color="auto"/>
              <w:bottom w:val="single" w:sz="4" w:space="0" w:color="auto"/>
              <w:right w:val="single" w:sz="4" w:space="0" w:color="auto"/>
            </w:tcBorders>
          </w:tcPr>
          <w:p w:rsidR="00313582" w:rsidRPr="00F511FC" w:rsidRDefault="00313582" w:rsidP="00313582">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mantiene la misma condición pero se realizó un ajuste de redacción con el fin de aclarar el alcance de la condición.</w:t>
            </w:r>
          </w:p>
          <w:p w:rsidR="00BC7B93" w:rsidRPr="00F511FC" w:rsidRDefault="00BC7B93" w:rsidP="000E5B65">
            <w:pPr>
              <w:spacing w:after="0" w:line="240" w:lineRule="auto"/>
              <w:rPr>
                <w:rFonts w:ascii="Times New Roman" w:hAnsi="Times New Roman" w:cs="Times New Roman"/>
                <w:sz w:val="20"/>
                <w:szCs w:val="20"/>
                <w:lang w:val="es-ES"/>
              </w:rPr>
            </w:pPr>
          </w:p>
        </w:tc>
      </w:tr>
      <w:tr w:rsidR="00BC7B93" w:rsidRPr="003534B8" w:rsidTr="003534B8">
        <w:trPr>
          <w:cantSplit/>
          <w:trHeight w:val="1007"/>
          <w:jc w:val="center"/>
        </w:trPr>
        <w:tc>
          <w:tcPr>
            <w:tcW w:w="2422" w:type="dxa"/>
            <w:vMerge/>
            <w:tcBorders>
              <w:top w:val="single" w:sz="4" w:space="0" w:color="auto"/>
              <w:left w:val="single" w:sz="4" w:space="0" w:color="auto"/>
              <w:right w:val="single" w:sz="4" w:space="0" w:color="auto"/>
            </w:tcBorders>
            <w:vAlign w:val="center"/>
          </w:tcPr>
          <w:p w:rsidR="00BC7B93" w:rsidRPr="00F511FC" w:rsidRDefault="00BC7B93" w:rsidP="007F5C40">
            <w:pPr>
              <w:numPr>
                <w:ilvl w:val="0"/>
                <w:numId w:val="1"/>
              </w:numPr>
              <w:tabs>
                <w:tab w:val="num" w:pos="216"/>
              </w:tabs>
              <w:spacing w:after="0" w:line="240" w:lineRule="auto"/>
              <w:ind w:left="216" w:hanging="216"/>
              <w:rPr>
                <w:rFonts w:ascii="Times New Roman" w:hAnsi="Times New Roman" w:cs="Times New Roman"/>
                <w:b/>
                <w:sz w:val="20"/>
                <w:szCs w:val="20"/>
                <w:lang w:val="es-ES"/>
              </w:rPr>
            </w:pPr>
          </w:p>
        </w:tc>
        <w:tc>
          <w:tcPr>
            <w:tcW w:w="2976" w:type="dxa"/>
            <w:tcBorders>
              <w:left w:val="single" w:sz="4" w:space="0" w:color="auto"/>
              <w:bottom w:val="single" w:sz="4" w:space="0" w:color="auto"/>
              <w:right w:val="single" w:sz="4" w:space="0" w:color="auto"/>
            </w:tcBorders>
          </w:tcPr>
          <w:p w:rsidR="00BC7B93" w:rsidRPr="00F511FC" w:rsidRDefault="00E24085" w:rsidP="009C1BB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w:t>
            </w:r>
            <w:r w:rsidR="00313582" w:rsidRPr="00F511FC">
              <w:rPr>
                <w:rFonts w:ascii="Times New Roman" w:hAnsi="Times New Roman" w:cs="Times New Roman"/>
                <w:sz w:val="20"/>
                <w:szCs w:val="20"/>
                <w:lang w:val="es-ES"/>
              </w:rPr>
              <w:t>c2.4) Diseño metodológico del levantamiento de seguimiento de los servicios de cuidado diurno.</w:t>
            </w:r>
          </w:p>
        </w:tc>
        <w:tc>
          <w:tcPr>
            <w:tcW w:w="3467" w:type="dxa"/>
            <w:tcBorders>
              <w:top w:val="single" w:sz="4" w:space="0" w:color="auto"/>
              <w:left w:val="single" w:sz="4" w:space="0" w:color="auto"/>
              <w:bottom w:val="single" w:sz="4" w:space="0" w:color="auto"/>
              <w:right w:val="single" w:sz="4" w:space="0" w:color="auto"/>
            </w:tcBorders>
          </w:tcPr>
          <w:p w:rsidR="008C0DF6" w:rsidRPr="008C0DF6" w:rsidRDefault="00BC7B93" w:rsidP="008C0DF6">
            <w:pPr>
              <w:pStyle w:val="NormalWeb"/>
              <w:rPr>
                <w:bCs/>
                <w:color w:val="000000"/>
                <w:sz w:val="20"/>
                <w:szCs w:val="20"/>
              </w:rPr>
            </w:pPr>
            <w:r w:rsidRPr="00F511FC">
              <w:rPr>
                <w:sz w:val="20"/>
                <w:szCs w:val="20"/>
              </w:rPr>
              <w:t>(c2.4)</w:t>
            </w:r>
            <w:r w:rsidR="00C76990" w:rsidRPr="00F511FC">
              <w:rPr>
                <w:sz w:val="20"/>
                <w:szCs w:val="20"/>
              </w:rPr>
              <w:t>.</w:t>
            </w:r>
            <w:r w:rsidR="008C0DF6">
              <w:rPr>
                <w:b/>
                <w:bCs/>
                <w:color w:val="000000"/>
              </w:rPr>
              <w:t xml:space="preserve"> </w:t>
            </w:r>
            <w:r w:rsidR="008C0DF6" w:rsidRPr="008C0DF6">
              <w:rPr>
                <w:bCs/>
                <w:color w:val="000000"/>
                <w:sz w:val="20"/>
                <w:szCs w:val="20"/>
              </w:rPr>
              <w:t>Diseño metodológico del levantamiento de seguimiento de los servicios de cuidado diurno del PNCM, que contenga entre otros: (i) plan de trabajo para la encuesta de seguimiento y (ii) una lista de actividades, cronograma y responsabilidades asignadas.</w:t>
            </w:r>
          </w:p>
        </w:tc>
        <w:tc>
          <w:tcPr>
            <w:tcW w:w="4004" w:type="dxa"/>
            <w:tcBorders>
              <w:top w:val="single" w:sz="4" w:space="0" w:color="auto"/>
              <w:left w:val="single" w:sz="4" w:space="0" w:color="auto"/>
              <w:bottom w:val="single" w:sz="4" w:space="0" w:color="auto"/>
              <w:right w:val="single" w:sz="4" w:space="0" w:color="auto"/>
            </w:tcBorders>
          </w:tcPr>
          <w:p w:rsidR="000C5AAD" w:rsidRPr="00F511FC" w:rsidRDefault="000C5AAD" w:rsidP="000C5AAD">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mantiene la misma condición pero se realizó un ajuste de redacción con el fin de aclarar el alcance de la condición.</w:t>
            </w:r>
          </w:p>
          <w:p w:rsidR="00BC7B93" w:rsidRPr="00F511FC" w:rsidRDefault="00BC7B93" w:rsidP="00302E79">
            <w:pPr>
              <w:spacing w:after="0" w:line="240" w:lineRule="auto"/>
              <w:rPr>
                <w:rFonts w:ascii="Times New Roman" w:hAnsi="Times New Roman" w:cs="Times New Roman"/>
                <w:sz w:val="20"/>
                <w:szCs w:val="20"/>
                <w:lang w:val="es-ES"/>
              </w:rPr>
            </w:pPr>
          </w:p>
        </w:tc>
      </w:tr>
      <w:tr w:rsidR="00AD7AAD" w:rsidRPr="003534B8" w:rsidTr="003534B8">
        <w:trPr>
          <w:cantSplit/>
          <w:trHeight w:val="3077"/>
          <w:jc w:val="center"/>
        </w:trPr>
        <w:tc>
          <w:tcPr>
            <w:tcW w:w="2422" w:type="dxa"/>
            <w:vMerge/>
            <w:tcBorders>
              <w:left w:val="single" w:sz="4" w:space="0" w:color="auto"/>
              <w:bottom w:val="single" w:sz="4" w:space="0" w:color="auto"/>
              <w:right w:val="single" w:sz="4" w:space="0" w:color="auto"/>
            </w:tcBorders>
            <w:vAlign w:val="center"/>
            <w:hideMark/>
          </w:tcPr>
          <w:p w:rsidR="00AD7AAD" w:rsidRPr="00F511FC" w:rsidRDefault="00AD7AAD" w:rsidP="007F5C40">
            <w:pPr>
              <w:spacing w:line="240" w:lineRule="auto"/>
              <w:rPr>
                <w:rFonts w:ascii="Times New Roman" w:hAnsi="Times New Roman" w:cs="Times New Roman"/>
                <w:sz w:val="20"/>
                <w:szCs w:val="20"/>
                <w:lang w:val="es-ES"/>
              </w:rPr>
            </w:pPr>
          </w:p>
        </w:tc>
        <w:tc>
          <w:tcPr>
            <w:tcW w:w="2976" w:type="dxa"/>
            <w:tcBorders>
              <w:top w:val="single" w:sz="4" w:space="0" w:color="auto"/>
              <w:left w:val="single" w:sz="4" w:space="0" w:color="auto"/>
              <w:bottom w:val="single" w:sz="4" w:space="0" w:color="auto"/>
              <w:right w:val="single" w:sz="4" w:space="0" w:color="auto"/>
            </w:tcBorders>
            <w:hideMark/>
          </w:tcPr>
          <w:p w:rsidR="00AD7AAD" w:rsidRPr="00F511FC" w:rsidRDefault="00154794" w:rsidP="009C1BB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(c.2.5) Propuesta de cambio a directivas de operación sobre la base de recomendaciones de las evaluaciones realizadas.</w:t>
            </w:r>
          </w:p>
        </w:tc>
        <w:tc>
          <w:tcPr>
            <w:tcW w:w="3467" w:type="dxa"/>
            <w:tcBorders>
              <w:top w:val="single" w:sz="4" w:space="0" w:color="auto"/>
              <w:left w:val="single" w:sz="4" w:space="0" w:color="auto"/>
              <w:bottom w:val="single" w:sz="4" w:space="0" w:color="auto"/>
              <w:right w:val="single" w:sz="4" w:space="0" w:color="auto"/>
            </w:tcBorders>
          </w:tcPr>
          <w:p w:rsidR="00AD7AAD" w:rsidRDefault="00AD7AAD"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(c2.5) Cambio en las directivas de operación del programa Juntos, atendiendo a las recomendaciones de las evaluaciones realizadas y que deben referirse a una o más de las etapas clave del ciclo operativo del programa: afiliación, mantenimiento del padrón de hogares, verificación del cumplimiento de corresponsabilidades y pago de transferencias</w:t>
            </w:r>
          </w:p>
          <w:p w:rsidR="003534B8" w:rsidRDefault="003534B8" w:rsidP="000E5B65">
            <w:pPr>
              <w:spacing w:line="240" w:lineRule="auto"/>
              <w:rPr>
                <w:rFonts w:ascii="Times New Roman" w:hAnsi="Times New Roman" w:cs="Times New Roman"/>
                <w:sz w:val="20"/>
                <w:szCs w:val="20"/>
                <w:lang w:val="es-ES"/>
              </w:rPr>
            </w:pPr>
          </w:p>
          <w:p w:rsidR="003534B8" w:rsidRDefault="003534B8" w:rsidP="000E5B65">
            <w:pPr>
              <w:spacing w:line="240" w:lineRule="auto"/>
              <w:rPr>
                <w:rFonts w:ascii="Times New Roman" w:hAnsi="Times New Roman" w:cs="Times New Roman"/>
                <w:sz w:val="20"/>
                <w:szCs w:val="20"/>
                <w:lang w:val="es-ES"/>
              </w:rPr>
            </w:pPr>
          </w:p>
          <w:p w:rsidR="003534B8" w:rsidRDefault="003534B8" w:rsidP="000E5B65">
            <w:pPr>
              <w:spacing w:line="240" w:lineRule="auto"/>
              <w:rPr>
                <w:rFonts w:ascii="Times New Roman" w:hAnsi="Times New Roman" w:cs="Times New Roman"/>
                <w:sz w:val="20"/>
                <w:szCs w:val="20"/>
                <w:lang w:val="es-ES"/>
              </w:rPr>
            </w:pPr>
          </w:p>
          <w:p w:rsidR="003534B8" w:rsidRPr="00F511FC" w:rsidRDefault="003534B8" w:rsidP="000E5B65">
            <w:pPr>
              <w:spacing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AD7AAD" w:rsidRPr="00F511FC" w:rsidRDefault="00154794"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mantiene la misma condición pero se realizó un ajuste de redacción con el fin de aclarar el alcance de la condición.</w:t>
            </w:r>
          </w:p>
        </w:tc>
      </w:tr>
      <w:tr w:rsidR="00944E88" w:rsidRPr="003534B8" w:rsidTr="003534B8">
        <w:trPr>
          <w:cantSplit/>
          <w:trHeight w:val="215"/>
          <w:jc w:val="center"/>
        </w:trPr>
        <w:tc>
          <w:tcPr>
            <w:tcW w:w="12869" w:type="dxa"/>
            <w:gridSpan w:val="4"/>
            <w:tcBorders>
              <w:left w:val="single" w:sz="4" w:space="0" w:color="auto"/>
              <w:right w:val="single" w:sz="4" w:space="0" w:color="auto"/>
            </w:tcBorders>
            <w:shd w:val="clear" w:color="auto" w:fill="F2F2F2" w:themeFill="background1" w:themeFillShade="F2"/>
            <w:vAlign w:val="center"/>
          </w:tcPr>
          <w:p w:rsidR="00944E88" w:rsidRPr="00F511FC" w:rsidRDefault="0029174C" w:rsidP="000E5B65">
            <w:pPr>
              <w:pStyle w:val="ListParagraph"/>
              <w:numPr>
                <w:ilvl w:val="0"/>
                <w:numId w:val="15"/>
              </w:numPr>
              <w:spacing w:after="120" w:line="240" w:lineRule="auto"/>
              <w:rPr>
                <w:rFonts w:ascii="Times New Roman" w:hAnsi="Times New Roman" w:cs="Times New Roman"/>
                <w:b/>
                <w:sz w:val="20"/>
                <w:szCs w:val="20"/>
                <w:lang w:val="es-ES"/>
              </w:rPr>
            </w:pPr>
            <w:r>
              <w:rPr>
                <w:rFonts w:ascii="Times New Roman" w:hAnsi="Times New Roman" w:cs="Times New Roman"/>
                <w:b/>
                <w:sz w:val="20"/>
                <w:szCs w:val="20"/>
                <w:lang w:val="es-ES"/>
              </w:rPr>
              <w:lastRenderedPageBreak/>
              <w:t>Apoyo al Mejoramiento de la Calidad de Programas Sociales</w:t>
            </w:r>
          </w:p>
        </w:tc>
      </w:tr>
      <w:tr w:rsidR="00AD7AAD" w:rsidRPr="003534B8" w:rsidTr="003534B8">
        <w:trPr>
          <w:cantSplit/>
          <w:trHeight w:val="2627"/>
          <w:jc w:val="center"/>
        </w:trPr>
        <w:tc>
          <w:tcPr>
            <w:tcW w:w="2422" w:type="dxa"/>
            <w:vMerge w:val="restart"/>
            <w:tcBorders>
              <w:top w:val="single" w:sz="4" w:space="0" w:color="auto"/>
              <w:left w:val="single" w:sz="4" w:space="0" w:color="auto"/>
              <w:right w:val="single" w:sz="4" w:space="0" w:color="auto"/>
            </w:tcBorders>
          </w:tcPr>
          <w:p w:rsidR="00F76ECE" w:rsidRPr="00F511FC" w:rsidRDefault="00F76ECE" w:rsidP="00F76ECE">
            <w:pPr>
              <w:pStyle w:val="ListParagraph"/>
              <w:spacing w:after="0" w:line="240" w:lineRule="auto"/>
              <w:ind w:left="328"/>
              <w:contextualSpacing w:val="0"/>
              <w:rPr>
                <w:rFonts w:ascii="Times New Roman" w:hAnsi="Times New Roman" w:cs="Times New Roman"/>
                <w:sz w:val="20"/>
                <w:szCs w:val="20"/>
                <w:lang w:val="es-ES"/>
              </w:rPr>
            </w:pPr>
          </w:p>
          <w:p w:rsidR="00AD7AAD" w:rsidRPr="00F511FC" w:rsidRDefault="00944E88" w:rsidP="00944E88">
            <w:pPr>
              <w:pStyle w:val="ListParagraph"/>
              <w:numPr>
                <w:ilvl w:val="0"/>
                <w:numId w:val="4"/>
              </w:numPr>
              <w:spacing w:after="0"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 </w:t>
            </w:r>
            <w:r w:rsidR="00AD7AAD" w:rsidRPr="00F511FC">
              <w:rPr>
                <w:rFonts w:ascii="Times New Roman" w:hAnsi="Times New Roman" w:cs="Times New Roman"/>
                <w:sz w:val="20"/>
                <w:szCs w:val="20"/>
                <w:lang w:val="es-ES"/>
              </w:rPr>
              <w:t>Mejorar la calidad de la atención del Programa Cuna Más.</w:t>
            </w:r>
          </w:p>
          <w:p w:rsidR="00F76ECE" w:rsidRPr="00F511FC" w:rsidRDefault="00F76ECE" w:rsidP="009F0424">
            <w:pPr>
              <w:pStyle w:val="ListParagraph"/>
              <w:spacing w:after="0" w:line="240" w:lineRule="auto"/>
              <w:ind w:left="328"/>
              <w:contextualSpacing w:val="0"/>
              <w:rPr>
                <w:rFonts w:ascii="Times New Roman" w:hAnsi="Times New Roman" w:cs="Times New Roman"/>
                <w:sz w:val="20"/>
                <w:szCs w:val="20"/>
                <w:lang w:val="es-ES"/>
              </w:rPr>
            </w:pPr>
          </w:p>
          <w:p w:rsidR="00F76ECE" w:rsidRPr="00F511FC" w:rsidRDefault="00F76ECE" w:rsidP="009F0424">
            <w:pPr>
              <w:pStyle w:val="ListParagraph"/>
              <w:numPr>
                <w:ilvl w:val="0"/>
                <w:numId w:val="4"/>
              </w:numPr>
              <w:spacing w:after="0"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Mejorar la calidad de los servicios del Programa Qali Warma.</w:t>
            </w:r>
          </w:p>
          <w:p w:rsidR="006F16C4" w:rsidRPr="00F511FC" w:rsidRDefault="006F16C4" w:rsidP="006F16C4">
            <w:pPr>
              <w:pStyle w:val="ListParagraph"/>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p w:rsidR="006F16C4" w:rsidRPr="00F511FC" w:rsidRDefault="006F16C4" w:rsidP="006F16C4">
            <w:pPr>
              <w:spacing w:after="0" w:line="240" w:lineRule="auto"/>
              <w:rPr>
                <w:rFonts w:ascii="Times New Roman" w:hAnsi="Times New Roman" w:cs="Times New Roman"/>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AD7AAD" w:rsidRPr="00F511FC" w:rsidRDefault="00AD7AAD" w:rsidP="009C1BB0">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bottom w:val="single" w:sz="4" w:space="0" w:color="auto"/>
              <w:right w:val="single" w:sz="4" w:space="0" w:color="auto"/>
            </w:tcBorders>
          </w:tcPr>
          <w:p w:rsidR="00AD7AAD" w:rsidRPr="00F511FC" w:rsidRDefault="006F16C4" w:rsidP="007F5C4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(c3.1) Fortalecimiento de la calidad de los recursos humanos de los centros de Cuidado Diurno del PNCM mediante la contratación de educadoras y su capacitación en buenas prácticas para la interacción con los niños.</w:t>
            </w:r>
          </w:p>
        </w:tc>
        <w:tc>
          <w:tcPr>
            <w:tcW w:w="4004" w:type="dxa"/>
            <w:tcBorders>
              <w:top w:val="single" w:sz="4" w:space="0" w:color="auto"/>
              <w:left w:val="single" w:sz="4" w:space="0" w:color="auto"/>
              <w:bottom w:val="single" w:sz="4" w:space="0" w:color="auto"/>
              <w:right w:val="single" w:sz="4" w:space="0" w:color="auto"/>
            </w:tcBorders>
          </w:tcPr>
          <w:p w:rsidR="00AD7AAD" w:rsidRPr="00F511FC" w:rsidRDefault="00D57AD5" w:rsidP="007F5C4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Al inicio de la serie n</w:t>
            </w:r>
            <w:r w:rsidR="000628EA" w:rsidRPr="00F511FC">
              <w:rPr>
                <w:rFonts w:ascii="Times New Roman" w:hAnsi="Times New Roman" w:cs="Times New Roman"/>
                <w:sz w:val="20"/>
                <w:szCs w:val="20"/>
                <w:lang w:val="es-ES"/>
              </w:rPr>
              <w:t>o se estableció condición para la segunda operación</w:t>
            </w:r>
            <w:r w:rsidRPr="00F511FC">
              <w:rPr>
                <w:rFonts w:ascii="Times New Roman" w:hAnsi="Times New Roman" w:cs="Times New Roman"/>
                <w:sz w:val="20"/>
                <w:szCs w:val="20"/>
                <w:lang w:val="es-ES"/>
              </w:rPr>
              <w:t>.</w:t>
            </w:r>
            <w:r w:rsidR="006F16C4" w:rsidRPr="00F511FC">
              <w:rPr>
                <w:rFonts w:ascii="Times New Roman" w:hAnsi="Times New Roman" w:cs="Times New Roman"/>
                <w:sz w:val="20"/>
                <w:szCs w:val="20"/>
                <w:lang w:val="es-ES"/>
              </w:rPr>
              <w:t xml:space="preserve"> Corresponde a una nueva condición, introducida en la segunda operación, y que busca hacer énfasis en la importancia de la calidad de los servicios del PNCM.</w:t>
            </w:r>
          </w:p>
        </w:tc>
      </w:tr>
      <w:tr w:rsidR="00AD7AAD" w:rsidRPr="003534B8" w:rsidTr="003534B8">
        <w:trPr>
          <w:cantSplit/>
          <w:trHeight w:val="1988"/>
          <w:jc w:val="center"/>
        </w:trPr>
        <w:tc>
          <w:tcPr>
            <w:tcW w:w="2422" w:type="dxa"/>
            <w:vMerge/>
            <w:tcBorders>
              <w:left w:val="single" w:sz="4" w:space="0" w:color="auto"/>
              <w:right w:val="single" w:sz="4" w:space="0" w:color="auto"/>
            </w:tcBorders>
            <w:vAlign w:val="center"/>
          </w:tcPr>
          <w:p w:rsidR="00AD7AAD" w:rsidRPr="00F511FC" w:rsidRDefault="00AD7AAD" w:rsidP="007F5C40">
            <w:pPr>
              <w:spacing w:line="240" w:lineRule="auto"/>
              <w:rPr>
                <w:rFonts w:ascii="Times New Roman" w:hAnsi="Times New Roman" w:cs="Times New Roman"/>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AD7AAD" w:rsidRPr="00F511FC" w:rsidRDefault="00AD7AAD" w:rsidP="009C1BB0">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6F16C4">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(c.3.2)Diagnóstico de las herramientas y procesos del servicio de Cuidado Diurno del PNCM que incluya entre otras las siguientes áreas: la estrategia y  metodología de capacitación, la malla curricular y los materiales para la  formación de equipos técnicos y capacitación a facilitadores.</w:t>
            </w:r>
          </w:p>
          <w:p w:rsidR="00AD7AAD" w:rsidRPr="00F511FC" w:rsidRDefault="00AD7AAD" w:rsidP="007F5C40">
            <w:pPr>
              <w:spacing w:after="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AD7AAD" w:rsidRPr="00F511FC" w:rsidRDefault="00D57AD5" w:rsidP="007F5C40">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Al inicio de la serie n</w:t>
            </w:r>
            <w:r w:rsidR="000628EA" w:rsidRPr="00F511FC">
              <w:rPr>
                <w:rFonts w:ascii="Times New Roman" w:hAnsi="Times New Roman" w:cs="Times New Roman"/>
                <w:sz w:val="20"/>
                <w:szCs w:val="20"/>
                <w:lang w:val="es-ES"/>
              </w:rPr>
              <w:t>o se estableció condición para la segunda operación</w:t>
            </w:r>
            <w:r w:rsidRPr="00F511FC">
              <w:rPr>
                <w:rFonts w:ascii="Times New Roman" w:hAnsi="Times New Roman" w:cs="Times New Roman"/>
                <w:sz w:val="20"/>
                <w:szCs w:val="20"/>
                <w:lang w:val="es-ES"/>
              </w:rPr>
              <w:t>.</w:t>
            </w:r>
            <w:r w:rsidR="006F16C4" w:rsidRPr="00F511FC">
              <w:rPr>
                <w:rFonts w:ascii="Times New Roman" w:hAnsi="Times New Roman" w:cs="Times New Roman"/>
                <w:sz w:val="20"/>
                <w:szCs w:val="20"/>
                <w:lang w:val="es-ES"/>
              </w:rPr>
              <w:t xml:space="preserve"> Corresponde a una nueva condición, introducida en la segunda operación, y que busca hacer énfasis en la importancia de la calidad de los servicios del PNCM.</w:t>
            </w:r>
          </w:p>
        </w:tc>
      </w:tr>
      <w:tr w:rsidR="006F16C4" w:rsidRPr="003534B8" w:rsidTr="003534B8">
        <w:trPr>
          <w:cantSplit/>
          <w:trHeight w:val="1682"/>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sz w:val="20"/>
                <w:szCs w:val="20"/>
                <w:lang w:val="es-ES"/>
              </w:rPr>
            </w:pPr>
          </w:p>
        </w:tc>
        <w:tc>
          <w:tcPr>
            <w:tcW w:w="2976" w:type="dxa"/>
            <w:tcBorders>
              <w:top w:val="single" w:sz="4" w:space="0" w:color="auto"/>
              <w:left w:val="single" w:sz="4" w:space="0" w:color="auto"/>
              <w:right w:val="single" w:sz="4" w:space="0" w:color="auto"/>
            </w:tcBorders>
          </w:tcPr>
          <w:p w:rsidR="006F16C4" w:rsidRPr="00F511FC" w:rsidRDefault="006F16C4" w:rsidP="007E0775">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right w:val="single" w:sz="4" w:space="0" w:color="auto"/>
            </w:tcBorders>
          </w:tcPr>
          <w:p w:rsidR="006F16C4" w:rsidRPr="00F511FC" w:rsidRDefault="006F16C4" w:rsidP="00567559">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(c.3.3) Mejoras en las condiciones para la provisión del servicio del programa Qali Warma a través de los procesos de compra de alimentos,  la asignación presupuestal para adecuación de infraestructura y equipamiento, así como la  inclusión de jóvenes que cursan la secundaria en comunidades nativas.</w:t>
            </w:r>
          </w:p>
          <w:p w:rsidR="006F16C4" w:rsidRPr="00F511FC" w:rsidRDefault="006F16C4" w:rsidP="00567559">
            <w:pPr>
              <w:spacing w:after="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right w:val="single" w:sz="4" w:space="0" w:color="auto"/>
            </w:tcBorders>
          </w:tcPr>
          <w:p w:rsidR="006F16C4" w:rsidRPr="00F511FC" w:rsidRDefault="006F16C4" w:rsidP="00567559">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Corresponde a una nueva condición, introducida en la segunda operación, y que busca hacer énfasis en la importancia de la calidad de los servicios del programa Qali Warma.  El programa Qali Warma no estaba contemplado en la primera operación, pero se introdujo por su alineación con los objetivos de la serie programática y por la importancia del tema de la nutrición para el desarrollo integral de los niños.</w:t>
            </w:r>
          </w:p>
          <w:p w:rsidR="006F16C4" w:rsidRPr="00F511FC" w:rsidRDefault="006F16C4" w:rsidP="00567559">
            <w:pPr>
              <w:spacing w:after="0" w:line="240" w:lineRule="auto"/>
              <w:rPr>
                <w:rFonts w:ascii="Times New Roman" w:hAnsi="Times New Roman" w:cs="Times New Roman"/>
                <w:sz w:val="20"/>
                <w:szCs w:val="20"/>
                <w:lang w:val="es-ES"/>
              </w:rPr>
            </w:pPr>
          </w:p>
        </w:tc>
      </w:tr>
      <w:tr w:rsidR="006F16C4" w:rsidRPr="003534B8" w:rsidTr="003534B8">
        <w:trPr>
          <w:cantSplit/>
          <w:trHeight w:val="305"/>
          <w:jc w:val="center"/>
        </w:trPr>
        <w:tc>
          <w:tcPr>
            <w:tcW w:w="12869"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rsidR="006F16C4" w:rsidRPr="00F511FC" w:rsidRDefault="0029174C" w:rsidP="000E5B65">
            <w:pPr>
              <w:pStyle w:val="ListParagraph"/>
              <w:numPr>
                <w:ilvl w:val="0"/>
                <w:numId w:val="15"/>
              </w:numPr>
              <w:spacing w:after="120" w:line="240" w:lineRule="auto"/>
              <w:rPr>
                <w:rFonts w:ascii="Times New Roman" w:hAnsi="Times New Roman" w:cs="Times New Roman"/>
                <w:b/>
                <w:sz w:val="20"/>
                <w:szCs w:val="20"/>
                <w:lang w:val="es-ES"/>
              </w:rPr>
            </w:pPr>
            <w:r>
              <w:rPr>
                <w:rFonts w:ascii="Times New Roman" w:hAnsi="Times New Roman" w:cs="Times New Roman"/>
                <w:b/>
                <w:sz w:val="20"/>
                <w:szCs w:val="20"/>
                <w:lang w:val="es-ES"/>
              </w:rPr>
              <w:lastRenderedPageBreak/>
              <w:t xml:space="preserve">Apoyo al Mejoramiento de </w:t>
            </w:r>
            <w:r w:rsidR="006F16C4" w:rsidRPr="00F511FC">
              <w:rPr>
                <w:rFonts w:ascii="Times New Roman" w:hAnsi="Times New Roman" w:cs="Times New Roman"/>
                <w:b/>
                <w:sz w:val="20"/>
                <w:szCs w:val="20"/>
                <w:lang w:val="es-ES"/>
              </w:rPr>
              <w:t xml:space="preserve">Gestión </w:t>
            </w:r>
            <w:r>
              <w:rPr>
                <w:rFonts w:ascii="Times New Roman" w:hAnsi="Times New Roman" w:cs="Times New Roman"/>
                <w:b/>
                <w:sz w:val="20"/>
                <w:szCs w:val="20"/>
                <w:lang w:val="es-ES"/>
              </w:rPr>
              <w:t>de Programas Sociales</w:t>
            </w:r>
          </w:p>
        </w:tc>
      </w:tr>
      <w:tr w:rsidR="006F16C4" w:rsidRPr="003534B8" w:rsidTr="003534B8">
        <w:trPr>
          <w:cantSplit/>
          <w:trHeight w:val="818"/>
          <w:jc w:val="center"/>
        </w:trPr>
        <w:tc>
          <w:tcPr>
            <w:tcW w:w="2422" w:type="dxa"/>
            <w:vMerge w:val="restart"/>
            <w:tcBorders>
              <w:top w:val="single" w:sz="4" w:space="0" w:color="auto"/>
              <w:left w:val="single" w:sz="4" w:space="0" w:color="auto"/>
              <w:right w:val="single" w:sz="4" w:space="0" w:color="auto"/>
            </w:tcBorders>
          </w:tcPr>
          <w:p w:rsidR="00457EBF" w:rsidRPr="00F511FC" w:rsidRDefault="00457EBF" w:rsidP="00457EBF">
            <w:pPr>
              <w:pStyle w:val="ListParagraph"/>
              <w:spacing w:after="0" w:line="240" w:lineRule="auto"/>
              <w:ind w:left="331"/>
              <w:contextualSpacing w:val="0"/>
              <w:rPr>
                <w:rFonts w:ascii="Times New Roman" w:hAnsi="Times New Roman" w:cs="Times New Roman"/>
                <w:sz w:val="20"/>
                <w:szCs w:val="20"/>
                <w:lang w:val="es-ES"/>
              </w:rPr>
            </w:pPr>
          </w:p>
          <w:p w:rsidR="006F16C4" w:rsidRPr="00F511FC" w:rsidRDefault="006F16C4" w:rsidP="00F14152">
            <w:pPr>
              <w:pStyle w:val="ListParagraph"/>
              <w:numPr>
                <w:ilvl w:val="0"/>
                <w:numId w:val="13"/>
              </w:numPr>
              <w:spacing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Contribuir a desarrollar la estrategia de egreso del programa Juntos.</w:t>
            </w:r>
          </w:p>
          <w:p w:rsidR="006F16C4" w:rsidRPr="00F511FC" w:rsidRDefault="006F16C4" w:rsidP="00F14152">
            <w:pPr>
              <w:pStyle w:val="ListParagraph"/>
              <w:numPr>
                <w:ilvl w:val="0"/>
                <w:numId w:val="13"/>
              </w:numPr>
              <w:spacing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Contribuir a la creación de capacidades financieras y al mejoramiento de acceso a servicios financieros de la población en proceso de inclusión.</w:t>
            </w:r>
          </w:p>
          <w:p w:rsidR="006F16C4" w:rsidRPr="00F511FC" w:rsidRDefault="006F16C4" w:rsidP="00F14152">
            <w:pPr>
              <w:pStyle w:val="ListParagraph"/>
              <w:numPr>
                <w:ilvl w:val="0"/>
                <w:numId w:val="13"/>
              </w:numPr>
              <w:spacing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Redefinir el proceso de gestión local para mejorar el acompañamiento con perspectiva territorial.</w:t>
            </w:r>
          </w:p>
          <w:p w:rsidR="006F16C4" w:rsidRPr="00F511FC" w:rsidRDefault="006F16C4" w:rsidP="00F14152">
            <w:pPr>
              <w:pStyle w:val="ListParagraph"/>
              <w:numPr>
                <w:ilvl w:val="0"/>
                <w:numId w:val="13"/>
              </w:numPr>
              <w:spacing w:line="240" w:lineRule="auto"/>
              <w:ind w:left="328" w:hanging="270"/>
              <w:contextualSpacing w:val="0"/>
              <w:rPr>
                <w:rFonts w:ascii="Times New Roman" w:hAnsi="Times New Roman" w:cs="Times New Roman"/>
                <w:sz w:val="20"/>
                <w:szCs w:val="20"/>
                <w:lang w:val="es-ES"/>
              </w:rPr>
            </w:pPr>
            <w:r w:rsidRPr="00F511FC">
              <w:rPr>
                <w:rFonts w:ascii="Times New Roman" w:hAnsi="Times New Roman" w:cs="Times New Roman"/>
                <w:sz w:val="20"/>
                <w:szCs w:val="20"/>
                <w:lang w:val="es-ES"/>
              </w:rPr>
              <w:t>Contribuir a consolidar la reorganización de los programas sociales del MIDIS.</w:t>
            </w:r>
          </w:p>
          <w:p w:rsidR="006F16C4" w:rsidRPr="00F511FC" w:rsidRDefault="006F16C4" w:rsidP="00F14152">
            <w:pPr>
              <w:pStyle w:val="ListParagraph"/>
              <w:numPr>
                <w:ilvl w:val="0"/>
                <w:numId w:val="13"/>
              </w:numPr>
              <w:spacing w:line="240" w:lineRule="auto"/>
              <w:ind w:left="328" w:hanging="270"/>
              <w:contextualSpacing w:val="0"/>
              <w:rPr>
                <w:rFonts w:ascii="Times New Roman" w:hAnsi="Times New Roman" w:cs="Times New Roman"/>
                <w:b/>
                <w:sz w:val="20"/>
                <w:szCs w:val="20"/>
                <w:lang w:val="es-ES"/>
              </w:rPr>
            </w:pPr>
            <w:r w:rsidRPr="00F511FC">
              <w:rPr>
                <w:rFonts w:ascii="Times New Roman" w:hAnsi="Times New Roman" w:cs="Times New Roman"/>
                <w:sz w:val="20"/>
                <w:szCs w:val="20"/>
                <w:lang w:val="es-ES"/>
              </w:rPr>
              <w:t xml:space="preserve">Consolidar procesos de articulación sectorial y territorial en torno a resultados prioritarios </w:t>
            </w:r>
            <w:r w:rsidRPr="00F511FC">
              <w:rPr>
                <w:rFonts w:ascii="Times New Roman" w:hAnsi="Times New Roman" w:cs="Times New Roman"/>
                <w:sz w:val="20"/>
                <w:szCs w:val="20"/>
                <w:lang w:val="es-ES"/>
              </w:rPr>
              <w:lastRenderedPageBreak/>
              <w:t>de política social.</w:t>
            </w:r>
          </w:p>
        </w:tc>
        <w:tc>
          <w:tcPr>
            <w:tcW w:w="2976" w:type="dxa"/>
            <w:tcBorders>
              <w:top w:val="single" w:sz="4" w:space="0" w:color="auto"/>
              <w:left w:val="single" w:sz="4" w:space="0" w:color="auto"/>
              <w:bottom w:val="single" w:sz="4" w:space="0" w:color="auto"/>
              <w:right w:val="single" w:sz="4" w:space="0" w:color="auto"/>
            </w:tcBorders>
          </w:tcPr>
          <w:p w:rsidR="006F16C4" w:rsidRPr="00F511FC" w:rsidRDefault="006F16C4"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lastRenderedPageBreak/>
              <w:t>(c4.1) Sistematización de los resultados de los pilotos de egreso y recomendaciones formuladas para implementación a escala.</w:t>
            </w: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3F4481">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(c4.1) Sistematización de los avances del piloto de egreso del Programa Juntos y recomendaciones formuladas para implementación a escala.</w:t>
            </w:r>
          </w:p>
        </w:tc>
        <w:tc>
          <w:tcPr>
            <w:tcW w:w="4004" w:type="dxa"/>
            <w:tcBorders>
              <w:top w:val="single" w:sz="4" w:space="0" w:color="auto"/>
              <w:left w:val="single" w:sz="4" w:space="0" w:color="auto"/>
              <w:bottom w:val="single" w:sz="4" w:space="0" w:color="auto"/>
              <w:right w:val="single" w:sz="4" w:space="0" w:color="auto"/>
            </w:tcBorders>
          </w:tcPr>
          <w:p w:rsidR="006F16C4" w:rsidRPr="00F511FC" w:rsidRDefault="006F16C4" w:rsidP="00B374A8">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ajustó la redacción para precisar que se trata de un piloto de egreso del programa Juntos.</w:t>
            </w:r>
          </w:p>
        </w:tc>
      </w:tr>
      <w:tr w:rsidR="006F16C4" w:rsidRPr="003534B8" w:rsidTr="003534B8">
        <w:trPr>
          <w:cantSplit/>
          <w:trHeight w:val="80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vMerge w:val="restart"/>
            <w:tcBorders>
              <w:top w:val="single" w:sz="4" w:space="0" w:color="auto"/>
              <w:left w:val="single" w:sz="4" w:space="0" w:color="auto"/>
              <w:right w:val="single" w:sz="4" w:space="0" w:color="auto"/>
            </w:tcBorders>
          </w:tcPr>
          <w:p w:rsidR="006F16C4" w:rsidRPr="00F511FC" w:rsidRDefault="006F16C4" w:rsidP="009428D7">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(c4.2) Implementación del piloto de inclusión financiera y estrategia de inclusión financiera aprobada por el MIDIS.</w:t>
            </w:r>
          </w:p>
          <w:p w:rsidR="006F16C4" w:rsidRPr="00F511FC" w:rsidRDefault="006F16C4" w:rsidP="009428D7">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E820C4">
            <w:pPr>
              <w:spacing w:line="240" w:lineRule="auto"/>
              <w:rPr>
                <w:rFonts w:ascii="Times New Roman" w:hAnsi="Times New Roman" w:cs="Times New Roman"/>
                <w:sz w:val="20"/>
                <w:szCs w:val="20"/>
                <w:highlight w:val="yellow"/>
                <w:lang w:val="es-ES"/>
              </w:rPr>
            </w:pPr>
            <w:r w:rsidRPr="00F511FC">
              <w:rPr>
                <w:rFonts w:ascii="Times New Roman" w:hAnsi="Times New Roman" w:cs="Times New Roman"/>
                <w:sz w:val="20"/>
                <w:szCs w:val="20"/>
                <w:lang w:val="es-ES"/>
              </w:rPr>
              <w:t xml:space="preserve">(c4.2a) Implementación de un piloto de inclusión financiera asociado a los beneficiarios de los programas sociales del MIDIS. </w:t>
            </w:r>
          </w:p>
        </w:tc>
        <w:tc>
          <w:tcPr>
            <w:tcW w:w="4004" w:type="dxa"/>
            <w:vMerge w:val="restart"/>
            <w:tcBorders>
              <w:top w:val="single" w:sz="4" w:space="0" w:color="auto"/>
              <w:left w:val="single" w:sz="4" w:space="0" w:color="auto"/>
              <w:right w:val="single" w:sz="4" w:space="0" w:color="auto"/>
            </w:tcBorders>
          </w:tcPr>
          <w:p w:rsidR="006F16C4" w:rsidRPr="00F511FC" w:rsidRDefault="006F16C4" w:rsidP="007F5C4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mantuvo el mismo contenido de la condición establecida inicialmente, pero se dividió en dos condiciones para generar más claridad sobre el alcance de la condición. De esta forma se estableció una condición sobre la implementación del piloto de inclusión financiera y otra condición asociada a la aprobación de los lineamientos de inclusión financiera.</w:t>
            </w:r>
          </w:p>
        </w:tc>
      </w:tr>
      <w:tr w:rsidR="006F16C4" w:rsidRPr="003534B8" w:rsidTr="003534B8">
        <w:trPr>
          <w:cantSplit/>
          <w:trHeight w:val="80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vMerge/>
            <w:tcBorders>
              <w:left w:val="single" w:sz="4" w:space="0" w:color="auto"/>
              <w:right w:val="single" w:sz="4" w:space="0" w:color="auto"/>
            </w:tcBorders>
          </w:tcPr>
          <w:p w:rsidR="006F16C4" w:rsidRPr="00F511FC" w:rsidRDefault="006F16C4" w:rsidP="009428D7">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E4764F">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(c4.2b)  Aprobación  por el MIDIS  de los lineamientos de inclusión financiera  con base en el aprendizaje del piloto, que incluya entre otros, las pautas para la implementación en los programas sociales del MIDIS referidas a la promoción, acceso, uso de los servicios financieros y educación financiera.</w:t>
            </w:r>
          </w:p>
          <w:p w:rsidR="006F16C4" w:rsidRPr="00F511FC" w:rsidRDefault="006F16C4" w:rsidP="007F5C40">
            <w:pPr>
              <w:spacing w:line="240" w:lineRule="auto"/>
              <w:rPr>
                <w:rFonts w:ascii="Times New Roman" w:hAnsi="Times New Roman" w:cs="Times New Roman"/>
                <w:sz w:val="20"/>
                <w:szCs w:val="20"/>
                <w:lang w:val="es-ES"/>
              </w:rPr>
            </w:pPr>
          </w:p>
        </w:tc>
        <w:tc>
          <w:tcPr>
            <w:tcW w:w="4004" w:type="dxa"/>
            <w:vMerge/>
            <w:tcBorders>
              <w:left w:val="single" w:sz="4" w:space="0" w:color="auto"/>
              <w:bottom w:val="single" w:sz="4" w:space="0" w:color="auto"/>
              <w:right w:val="single" w:sz="4" w:space="0" w:color="auto"/>
            </w:tcBorders>
          </w:tcPr>
          <w:p w:rsidR="006F16C4" w:rsidRPr="00F511FC" w:rsidRDefault="006F16C4" w:rsidP="000E5B65">
            <w:pPr>
              <w:spacing w:after="0" w:line="240" w:lineRule="auto"/>
              <w:rPr>
                <w:rFonts w:ascii="Times New Roman" w:hAnsi="Times New Roman" w:cs="Times New Roman"/>
                <w:sz w:val="20"/>
                <w:szCs w:val="20"/>
                <w:lang w:val="es-ES"/>
              </w:rPr>
            </w:pPr>
          </w:p>
        </w:tc>
      </w:tr>
      <w:tr w:rsidR="006F16C4" w:rsidRPr="003534B8" w:rsidTr="003534B8">
        <w:trPr>
          <w:cantSplit/>
          <w:trHeight w:val="80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tcBorders>
              <w:left w:val="single" w:sz="4" w:space="0" w:color="auto"/>
              <w:bottom w:val="single" w:sz="4" w:space="0" w:color="auto"/>
              <w:right w:val="single" w:sz="4" w:space="0" w:color="auto"/>
            </w:tcBorders>
          </w:tcPr>
          <w:p w:rsidR="006F16C4" w:rsidRPr="00F511FC" w:rsidRDefault="006F16C4" w:rsidP="009428D7">
            <w:pPr>
              <w:spacing w:line="240" w:lineRule="auto"/>
              <w:rPr>
                <w:rFonts w:ascii="Times New Roman" w:hAnsi="Times New Roman" w:cs="Times New Roman"/>
                <w:sz w:val="20"/>
                <w:szCs w:val="20"/>
                <w:lang w:val="es-ES"/>
              </w:rPr>
            </w:pP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3400B1">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(c4.2c) Planes de implementación de lineamientos de inclusión financiera para al menos un programa del MIDIS aprobado.</w:t>
            </w:r>
          </w:p>
          <w:p w:rsidR="006F16C4" w:rsidRPr="00F511FC" w:rsidRDefault="006F16C4" w:rsidP="007F5C40">
            <w:pPr>
              <w:spacing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6F16C4" w:rsidRPr="00F511FC" w:rsidRDefault="006F16C4" w:rsidP="007A1AC9">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Corresponde a una nueva condición, introducida en la segunda operación, y que busca hacer énfasis en la integración del tema de inclusión financiera en la cartera de programas sociales del MIDIS.</w:t>
            </w:r>
            <w:bookmarkStart w:id="0" w:name="_GoBack"/>
            <w:bookmarkEnd w:id="0"/>
          </w:p>
        </w:tc>
      </w:tr>
      <w:tr w:rsidR="006F16C4" w:rsidRPr="003534B8" w:rsidTr="003534B8">
        <w:trPr>
          <w:cantSplit/>
          <w:trHeight w:val="116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6F16C4" w:rsidRPr="00F511FC" w:rsidRDefault="006F16C4" w:rsidP="00547457">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(c4.3) Sistema para operativos de campo de los gestores locales funcionando.</w:t>
            </w: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0E5B65">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(c4.3) Gestores del programa Juntos trabajando bajo el sistema de operativos de campo del modelo de gestión del programa.  </w:t>
            </w:r>
          </w:p>
          <w:p w:rsidR="006F16C4" w:rsidRPr="00F511FC" w:rsidRDefault="006F16C4" w:rsidP="00550139">
            <w:pPr>
              <w:spacing w:after="12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6F16C4" w:rsidRPr="00F511FC" w:rsidRDefault="006F16C4" w:rsidP="001257B7">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mantuvo la misma condición, pero se realizó un ajuste en la redacción con el fin de aclarar su alcance.</w:t>
            </w:r>
          </w:p>
        </w:tc>
      </w:tr>
      <w:tr w:rsidR="006F16C4" w:rsidRPr="003534B8" w:rsidTr="003534B8">
        <w:trPr>
          <w:cantSplit/>
          <w:trHeight w:val="116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6F16C4" w:rsidRPr="00F511FC" w:rsidRDefault="006F16C4" w:rsidP="00547457">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(c4.4) Implementación de nuevas actividades del coordinador técnico zonal.</w:t>
            </w: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1257B7">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(c4.4) Aprobación   e implementación de nuevas actividades del coordinador técnico zonal, que incluyan entre otras: supervisión de los gestores locales, implementación del programa Juntos en el territorio y coordinación con autoridades locales y sectoriales.</w:t>
            </w:r>
          </w:p>
          <w:p w:rsidR="006F16C4" w:rsidRPr="00F511FC" w:rsidRDefault="006F16C4" w:rsidP="001257B7">
            <w:pPr>
              <w:spacing w:after="0" w:line="240" w:lineRule="auto"/>
              <w:rPr>
                <w:rFonts w:ascii="Times New Roman" w:hAnsi="Times New Roman" w:cs="Times New Roman"/>
                <w:sz w:val="20"/>
                <w:szCs w:val="20"/>
                <w:lang w:val="es-ES"/>
              </w:rPr>
            </w:pPr>
          </w:p>
        </w:tc>
        <w:tc>
          <w:tcPr>
            <w:tcW w:w="4004" w:type="dxa"/>
            <w:tcBorders>
              <w:top w:val="single" w:sz="4" w:space="0" w:color="auto"/>
              <w:left w:val="single" w:sz="4" w:space="0" w:color="auto"/>
              <w:bottom w:val="single" w:sz="4" w:space="0" w:color="auto"/>
              <w:right w:val="single" w:sz="4" w:space="0" w:color="auto"/>
            </w:tcBorders>
          </w:tcPr>
          <w:p w:rsidR="006F16C4" w:rsidRPr="00F511FC" w:rsidRDefault="006F16C4" w:rsidP="001257B7">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mantuvo la misma condición, pero se realizó un ajuste en la redacción con el fin de aclarar su alcance.</w:t>
            </w:r>
          </w:p>
        </w:tc>
      </w:tr>
      <w:tr w:rsidR="006F16C4" w:rsidRPr="003534B8" w:rsidTr="003534B8">
        <w:trPr>
          <w:cantSplit/>
          <w:trHeight w:val="800"/>
          <w:jc w:val="center"/>
        </w:trPr>
        <w:tc>
          <w:tcPr>
            <w:tcW w:w="2422" w:type="dxa"/>
            <w:vMerge/>
            <w:tcBorders>
              <w:left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6F16C4" w:rsidRPr="00F511FC" w:rsidRDefault="006F16C4" w:rsidP="007F5C40">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(c4.5) Actualización de procesos operativos de los Programas Sociales bajo responsabilidad del MIDIS y correspondientes ajustes al Manual de Operaciones de dichos programas.</w:t>
            </w: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C35F61">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(c4.5) Aprobación e implementación de ajustes a los procesos operativos de los programas Qali Warma y Juntos, a fin de optimizar su operatividad y coadyudar al cumplimiento de sus objetivos institucionales.</w:t>
            </w:r>
          </w:p>
        </w:tc>
        <w:tc>
          <w:tcPr>
            <w:tcW w:w="4004" w:type="dxa"/>
            <w:tcBorders>
              <w:top w:val="single" w:sz="4" w:space="0" w:color="auto"/>
              <w:left w:val="single" w:sz="4" w:space="0" w:color="auto"/>
              <w:bottom w:val="single" w:sz="4" w:space="0" w:color="auto"/>
              <w:right w:val="single" w:sz="4" w:space="0" w:color="auto"/>
            </w:tcBorders>
          </w:tcPr>
          <w:p w:rsidR="007E7FA3" w:rsidRPr="00F511FC" w:rsidRDefault="007E7FA3" w:rsidP="007E7FA3">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restringió el alcance de la condición. Se optó por concentrar esfuerzos en los dos programas con mayor números de beneficiarios del MIDIS (Qali Warma y Juntos) y por apoyar la adopción de ajustes incrementales a los procesos operativos con base en las lecciones aprendidas.</w:t>
            </w:r>
          </w:p>
        </w:tc>
      </w:tr>
      <w:tr w:rsidR="006F16C4" w:rsidRPr="003534B8" w:rsidTr="003534B8">
        <w:trPr>
          <w:cantSplit/>
          <w:trHeight w:val="602"/>
          <w:jc w:val="center"/>
        </w:trPr>
        <w:tc>
          <w:tcPr>
            <w:tcW w:w="2422" w:type="dxa"/>
            <w:vMerge/>
            <w:tcBorders>
              <w:left w:val="single" w:sz="4" w:space="0" w:color="auto"/>
              <w:bottom w:val="single" w:sz="4" w:space="0" w:color="auto"/>
              <w:right w:val="single" w:sz="4" w:space="0" w:color="auto"/>
            </w:tcBorders>
            <w:vAlign w:val="center"/>
          </w:tcPr>
          <w:p w:rsidR="006F16C4" w:rsidRPr="00F511FC" w:rsidRDefault="006F16C4" w:rsidP="007F5C40">
            <w:pPr>
              <w:spacing w:line="240" w:lineRule="auto"/>
              <w:rPr>
                <w:rFonts w:ascii="Times New Roman" w:hAnsi="Times New Roman" w:cs="Times New Roman"/>
                <w:b/>
                <w:sz w:val="20"/>
                <w:szCs w:val="20"/>
                <w:lang w:val="es-ES"/>
              </w:rPr>
            </w:pPr>
          </w:p>
        </w:tc>
        <w:tc>
          <w:tcPr>
            <w:tcW w:w="2976" w:type="dxa"/>
            <w:tcBorders>
              <w:top w:val="single" w:sz="4" w:space="0" w:color="auto"/>
              <w:left w:val="single" w:sz="4" w:space="0" w:color="auto"/>
              <w:bottom w:val="single" w:sz="4" w:space="0" w:color="auto"/>
              <w:right w:val="single" w:sz="4" w:space="0" w:color="auto"/>
            </w:tcBorders>
          </w:tcPr>
          <w:p w:rsidR="006F16C4" w:rsidRPr="00F511FC" w:rsidRDefault="006F16C4" w:rsidP="000E5B65">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(c4.6) Operación de mecanismos de financiamiento para la implementación de la Estrategia Nacional Incluir para Crecer</w:t>
            </w:r>
          </w:p>
        </w:tc>
        <w:tc>
          <w:tcPr>
            <w:tcW w:w="3467" w:type="dxa"/>
            <w:tcBorders>
              <w:top w:val="single" w:sz="4" w:space="0" w:color="auto"/>
              <w:left w:val="single" w:sz="4" w:space="0" w:color="auto"/>
              <w:bottom w:val="single" w:sz="4" w:space="0" w:color="auto"/>
              <w:right w:val="single" w:sz="4" w:space="0" w:color="auto"/>
            </w:tcBorders>
          </w:tcPr>
          <w:p w:rsidR="006F16C4" w:rsidRPr="00F511FC" w:rsidRDefault="006F16C4" w:rsidP="00DB4811">
            <w:pPr>
              <w:spacing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(c4.6) Aprobación de normas para la creación de mecanismos de financiamiento para la implementación de la Estrategia Nacional Incluir para Crecer.</w:t>
            </w:r>
          </w:p>
        </w:tc>
        <w:tc>
          <w:tcPr>
            <w:tcW w:w="4004" w:type="dxa"/>
            <w:tcBorders>
              <w:top w:val="single" w:sz="4" w:space="0" w:color="auto"/>
              <w:left w:val="single" w:sz="4" w:space="0" w:color="auto"/>
              <w:bottom w:val="single" w:sz="4" w:space="0" w:color="auto"/>
              <w:right w:val="single" w:sz="4" w:space="0" w:color="auto"/>
            </w:tcBorders>
          </w:tcPr>
          <w:p w:rsidR="006F16C4" w:rsidRPr="00F511FC" w:rsidRDefault="006F16C4" w:rsidP="000E5B65">
            <w:pPr>
              <w:spacing w:after="0" w:line="240" w:lineRule="auto"/>
              <w:rPr>
                <w:rFonts w:ascii="Times New Roman" w:hAnsi="Times New Roman" w:cs="Times New Roman"/>
                <w:sz w:val="20"/>
                <w:szCs w:val="20"/>
                <w:lang w:val="es-ES"/>
              </w:rPr>
            </w:pPr>
            <w:r w:rsidRPr="00F511FC">
              <w:rPr>
                <w:rFonts w:ascii="Times New Roman" w:hAnsi="Times New Roman" w:cs="Times New Roman"/>
                <w:sz w:val="20"/>
                <w:szCs w:val="20"/>
                <w:lang w:val="es-ES"/>
              </w:rPr>
              <w:t>Se mantuvo la misma condición pero se ajustó la redacción de la misma con el fin de precisar su alcance.</w:t>
            </w:r>
          </w:p>
        </w:tc>
      </w:tr>
    </w:tbl>
    <w:p w:rsidR="004252D5" w:rsidRPr="00F511FC" w:rsidRDefault="004252D5" w:rsidP="007F5C40">
      <w:pPr>
        <w:spacing w:line="240" w:lineRule="auto"/>
        <w:rPr>
          <w:rFonts w:ascii="Times New Roman" w:hAnsi="Times New Roman" w:cs="Times New Roman"/>
          <w:lang w:val="es-ES"/>
        </w:rPr>
      </w:pPr>
    </w:p>
    <w:p w:rsidR="00AD7AAD" w:rsidRPr="00F511FC" w:rsidRDefault="00AD7AAD" w:rsidP="000E5B65">
      <w:pPr>
        <w:spacing w:line="240" w:lineRule="auto"/>
        <w:rPr>
          <w:rFonts w:ascii="Times New Roman" w:hAnsi="Times New Roman" w:cs="Times New Roman"/>
          <w:lang w:val="es-ES"/>
        </w:rPr>
      </w:pPr>
    </w:p>
    <w:sectPr w:rsidR="00AD7AAD" w:rsidRPr="00F511FC" w:rsidSect="00F14152">
      <w:headerReference w:type="default" r:id="rId9"/>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B9E" w:rsidRDefault="00DA7B9E" w:rsidP="002E5FA7">
      <w:pPr>
        <w:spacing w:after="0" w:line="240" w:lineRule="auto"/>
      </w:pPr>
      <w:r>
        <w:separator/>
      </w:r>
    </w:p>
  </w:endnote>
  <w:endnote w:type="continuationSeparator" w:id="0">
    <w:p w:rsidR="00DA7B9E" w:rsidRDefault="00DA7B9E"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B9E" w:rsidRDefault="00DA7B9E" w:rsidP="002E5FA7">
      <w:pPr>
        <w:spacing w:after="0" w:line="240" w:lineRule="auto"/>
      </w:pPr>
      <w:r>
        <w:separator/>
      </w:r>
    </w:p>
  </w:footnote>
  <w:footnote w:type="continuationSeparator" w:id="0">
    <w:p w:rsidR="00DA7B9E" w:rsidRDefault="00DA7B9E" w:rsidP="002E5F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477648756"/>
      <w:docPartObj>
        <w:docPartGallery w:val="Page Numbers (Top of Page)"/>
        <w:docPartUnique/>
      </w:docPartObj>
    </w:sdtPr>
    <w:sdtEndPr/>
    <w:sdtContent>
      <w:p w:rsidR="007F5C40" w:rsidRPr="00F511FC" w:rsidRDefault="00EB3481">
        <w:pPr>
          <w:pStyle w:val="Header"/>
          <w:jc w:val="right"/>
          <w:rPr>
            <w:rFonts w:ascii="Times New Roman" w:hAnsi="Times New Roman" w:cs="Times New Roman"/>
            <w:sz w:val="20"/>
            <w:szCs w:val="20"/>
            <w:lang w:val="es-ES"/>
          </w:rPr>
        </w:pPr>
        <w:r w:rsidRPr="00F511FC">
          <w:rPr>
            <w:rFonts w:ascii="Times New Roman" w:hAnsi="Times New Roman" w:cs="Times New Roman"/>
            <w:sz w:val="20"/>
            <w:szCs w:val="20"/>
            <w:lang w:val="es-ES"/>
          </w:rPr>
          <w:t xml:space="preserve">Enlace </w:t>
        </w:r>
        <w:r>
          <w:rPr>
            <w:rFonts w:ascii="Times New Roman" w:hAnsi="Times New Roman" w:cs="Times New Roman"/>
            <w:sz w:val="20"/>
            <w:szCs w:val="20"/>
            <w:lang w:val="es-ES"/>
          </w:rPr>
          <w:t>opcional 3</w:t>
        </w:r>
        <w:r w:rsidRPr="00EB3481">
          <w:rPr>
            <w:rFonts w:ascii="Times New Roman" w:hAnsi="Times New Roman" w:cs="Times New Roman"/>
            <w:sz w:val="20"/>
            <w:szCs w:val="20"/>
            <w:lang w:val="es-ES"/>
          </w:rPr>
          <w:t>-</w:t>
        </w:r>
        <w:r w:rsidR="007F5C40" w:rsidRPr="00F511FC">
          <w:rPr>
            <w:rFonts w:ascii="Times New Roman" w:hAnsi="Times New Roman" w:cs="Times New Roman"/>
            <w:sz w:val="20"/>
            <w:szCs w:val="20"/>
            <w:lang w:val="es-ES"/>
          </w:rPr>
          <w:t>PE-L11</w:t>
        </w:r>
        <w:r w:rsidR="00B64450" w:rsidRPr="00F511FC">
          <w:rPr>
            <w:rFonts w:ascii="Times New Roman" w:hAnsi="Times New Roman" w:cs="Times New Roman"/>
            <w:sz w:val="20"/>
            <w:szCs w:val="20"/>
            <w:lang w:val="es-ES"/>
          </w:rPr>
          <w:t>54</w:t>
        </w:r>
      </w:p>
      <w:p w:rsidR="007F5C40" w:rsidRPr="007F5C40" w:rsidRDefault="007F5C40">
        <w:pPr>
          <w:pStyle w:val="Header"/>
          <w:jc w:val="right"/>
          <w:rPr>
            <w:rFonts w:ascii="Times New Roman" w:hAnsi="Times New Roman" w:cs="Times New Roman"/>
            <w:sz w:val="20"/>
            <w:szCs w:val="20"/>
            <w:lang w:val="pt-BR"/>
          </w:rPr>
        </w:pPr>
        <w:r w:rsidRPr="007F5C40">
          <w:rPr>
            <w:rFonts w:ascii="Times New Roman" w:hAnsi="Times New Roman" w:cs="Times New Roman"/>
            <w:sz w:val="20"/>
            <w:szCs w:val="20"/>
            <w:lang w:val="pt-BR"/>
          </w:rPr>
          <w:t xml:space="preserve">Página </w:t>
        </w:r>
        <w:r w:rsidR="00357DB5"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PAGE </w:instrText>
        </w:r>
        <w:r w:rsidR="00357DB5" w:rsidRPr="007F5C40">
          <w:rPr>
            <w:rFonts w:ascii="Times New Roman" w:hAnsi="Times New Roman" w:cs="Times New Roman"/>
            <w:bCs/>
            <w:sz w:val="20"/>
            <w:szCs w:val="20"/>
          </w:rPr>
          <w:fldChar w:fldCharType="separate"/>
        </w:r>
        <w:r w:rsidR="00F60FC4">
          <w:rPr>
            <w:rFonts w:ascii="Times New Roman" w:hAnsi="Times New Roman" w:cs="Times New Roman"/>
            <w:bCs/>
            <w:noProof/>
            <w:sz w:val="20"/>
            <w:szCs w:val="20"/>
            <w:lang w:val="pt-BR"/>
          </w:rPr>
          <w:t>4</w:t>
        </w:r>
        <w:r w:rsidR="00357DB5" w:rsidRPr="007F5C40">
          <w:rPr>
            <w:rFonts w:ascii="Times New Roman" w:hAnsi="Times New Roman" w:cs="Times New Roman"/>
            <w:bCs/>
            <w:sz w:val="20"/>
            <w:szCs w:val="20"/>
          </w:rPr>
          <w:fldChar w:fldCharType="end"/>
        </w:r>
        <w:r w:rsidRPr="007F5C40">
          <w:rPr>
            <w:rFonts w:ascii="Times New Roman" w:hAnsi="Times New Roman" w:cs="Times New Roman"/>
            <w:sz w:val="20"/>
            <w:szCs w:val="20"/>
            <w:lang w:val="pt-BR"/>
          </w:rPr>
          <w:t xml:space="preserve"> de </w:t>
        </w:r>
        <w:r w:rsidR="00357DB5"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NUMPAGES  </w:instrText>
        </w:r>
        <w:r w:rsidR="00357DB5" w:rsidRPr="007F5C40">
          <w:rPr>
            <w:rFonts w:ascii="Times New Roman" w:hAnsi="Times New Roman" w:cs="Times New Roman"/>
            <w:bCs/>
            <w:sz w:val="20"/>
            <w:szCs w:val="20"/>
          </w:rPr>
          <w:fldChar w:fldCharType="separate"/>
        </w:r>
        <w:r w:rsidR="00F60FC4">
          <w:rPr>
            <w:rFonts w:ascii="Times New Roman" w:hAnsi="Times New Roman" w:cs="Times New Roman"/>
            <w:bCs/>
            <w:noProof/>
            <w:sz w:val="20"/>
            <w:szCs w:val="20"/>
            <w:lang w:val="pt-BR"/>
          </w:rPr>
          <w:t>5</w:t>
        </w:r>
        <w:r w:rsidR="00357DB5" w:rsidRPr="007F5C40">
          <w:rPr>
            <w:rFonts w:ascii="Times New Roman" w:hAnsi="Times New Roman" w:cs="Times New Roman"/>
            <w:bCs/>
            <w:sz w:val="20"/>
            <w:szCs w:val="20"/>
          </w:rPr>
          <w:fldChar w:fldCharType="end"/>
        </w:r>
      </w:p>
    </w:sdtContent>
  </w:sdt>
  <w:p w:rsidR="002E5FA7" w:rsidRPr="007F5C40" w:rsidRDefault="002E5FA7">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6">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7">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9"/>
  </w:num>
  <w:num w:numId="5">
    <w:abstractNumId w:val="8"/>
  </w:num>
  <w:num w:numId="6">
    <w:abstractNumId w:val="15"/>
  </w:num>
  <w:num w:numId="7">
    <w:abstractNumId w:val="7"/>
  </w:num>
  <w:num w:numId="8">
    <w:abstractNumId w:val="14"/>
  </w:num>
  <w:num w:numId="9">
    <w:abstractNumId w:val="0"/>
  </w:num>
  <w:num w:numId="10">
    <w:abstractNumId w:val="4"/>
  </w:num>
  <w:num w:numId="11">
    <w:abstractNumId w:val="2"/>
  </w:num>
  <w:num w:numId="12">
    <w:abstractNumId w:val="13"/>
  </w:num>
  <w:num w:numId="13">
    <w:abstractNumId w:val="6"/>
  </w:num>
  <w:num w:numId="14">
    <w:abstractNumId w:val="10"/>
  </w:num>
  <w:num w:numId="15">
    <w:abstractNumId w:val="12"/>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2D5"/>
    <w:rsid w:val="0000218D"/>
    <w:rsid w:val="000165B5"/>
    <w:rsid w:val="00020FFC"/>
    <w:rsid w:val="000376E1"/>
    <w:rsid w:val="00037A7E"/>
    <w:rsid w:val="000628EA"/>
    <w:rsid w:val="000812B7"/>
    <w:rsid w:val="000875C5"/>
    <w:rsid w:val="00090403"/>
    <w:rsid w:val="000C5AAD"/>
    <w:rsid w:val="000D462B"/>
    <w:rsid w:val="000E5B65"/>
    <w:rsid w:val="00101403"/>
    <w:rsid w:val="001257B7"/>
    <w:rsid w:val="00131D8C"/>
    <w:rsid w:val="0013238F"/>
    <w:rsid w:val="00137DAB"/>
    <w:rsid w:val="001540D1"/>
    <w:rsid w:val="00154794"/>
    <w:rsid w:val="00156F9F"/>
    <w:rsid w:val="0016605A"/>
    <w:rsid w:val="00170637"/>
    <w:rsid w:val="00170BB3"/>
    <w:rsid w:val="001869E7"/>
    <w:rsid w:val="001945FB"/>
    <w:rsid w:val="00197DF1"/>
    <w:rsid w:val="001A67DB"/>
    <w:rsid w:val="001C28C8"/>
    <w:rsid w:val="001C7B9C"/>
    <w:rsid w:val="001D0A60"/>
    <w:rsid w:val="001D5BCC"/>
    <w:rsid w:val="001F0395"/>
    <w:rsid w:val="001F5072"/>
    <w:rsid w:val="002000B7"/>
    <w:rsid w:val="00203128"/>
    <w:rsid w:val="00212CD1"/>
    <w:rsid w:val="002167C7"/>
    <w:rsid w:val="0021797F"/>
    <w:rsid w:val="0023093A"/>
    <w:rsid w:val="002752AE"/>
    <w:rsid w:val="00285568"/>
    <w:rsid w:val="002873B7"/>
    <w:rsid w:val="0029174C"/>
    <w:rsid w:val="00293DA9"/>
    <w:rsid w:val="002A5894"/>
    <w:rsid w:val="002C5687"/>
    <w:rsid w:val="002D778B"/>
    <w:rsid w:val="002E5FA7"/>
    <w:rsid w:val="002F2232"/>
    <w:rsid w:val="00302E79"/>
    <w:rsid w:val="00304455"/>
    <w:rsid w:val="00313582"/>
    <w:rsid w:val="00330415"/>
    <w:rsid w:val="003400B1"/>
    <w:rsid w:val="003534B8"/>
    <w:rsid w:val="00357DB5"/>
    <w:rsid w:val="00383418"/>
    <w:rsid w:val="003B1AA8"/>
    <w:rsid w:val="003B3C75"/>
    <w:rsid w:val="003D252E"/>
    <w:rsid w:val="003D7DCE"/>
    <w:rsid w:val="003F4481"/>
    <w:rsid w:val="003F5068"/>
    <w:rsid w:val="003F6EBC"/>
    <w:rsid w:val="004252D5"/>
    <w:rsid w:val="004518B1"/>
    <w:rsid w:val="00457EBF"/>
    <w:rsid w:val="00476A13"/>
    <w:rsid w:val="00480586"/>
    <w:rsid w:val="004C0268"/>
    <w:rsid w:val="004E4EDF"/>
    <w:rsid w:val="004F4A34"/>
    <w:rsid w:val="005231B9"/>
    <w:rsid w:val="00547457"/>
    <w:rsid w:val="00550139"/>
    <w:rsid w:val="00567E9B"/>
    <w:rsid w:val="00574B0A"/>
    <w:rsid w:val="00581677"/>
    <w:rsid w:val="00582D1F"/>
    <w:rsid w:val="00591392"/>
    <w:rsid w:val="00594AF0"/>
    <w:rsid w:val="005A0243"/>
    <w:rsid w:val="005A3250"/>
    <w:rsid w:val="005D5881"/>
    <w:rsid w:val="005E2217"/>
    <w:rsid w:val="005E6A3E"/>
    <w:rsid w:val="005F5D70"/>
    <w:rsid w:val="00601E37"/>
    <w:rsid w:val="00620FD8"/>
    <w:rsid w:val="00660413"/>
    <w:rsid w:val="00664B49"/>
    <w:rsid w:val="006C0710"/>
    <w:rsid w:val="006D6D1C"/>
    <w:rsid w:val="006E2591"/>
    <w:rsid w:val="006F16C4"/>
    <w:rsid w:val="006F5AEC"/>
    <w:rsid w:val="007002A4"/>
    <w:rsid w:val="007062F8"/>
    <w:rsid w:val="00724361"/>
    <w:rsid w:val="0073552F"/>
    <w:rsid w:val="007401EC"/>
    <w:rsid w:val="00746B4A"/>
    <w:rsid w:val="0075094E"/>
    <w:rsid w:val="00755A5F"/>
    <w:rsid w:val="00770221"/>
    <w:rsid w:val="00776A94"/>
    <w:rsid w:val="007958BC"/>
    <w:rsid w:val="007A1AC9"/>
    <w:rsid w:val="007A7191"/>
    <w:rsid w:val="007B249E"/>
    <w:rsid w:val="007B2E89"/>
    <w:rsid w:val="007D25BF"/>
    <w:rsid w:val="007D4DBA"/>
    <w:rsid w:val="007E00CD"/>
    <w:rsid w:val="007E7FA3"/>
    <w:rsid w:val="007F0AA5"/>
    <w:rsid w:val="007F5C40"/>
    <w:rsid w:val="00805246"/>
    <w:rsid w:val="00805AA8"/>
    <w:rsid w:val="008165E0"/>
    <w:rsid w:val="0084390F"/>
    <w:rsid w:val="00874A47"/>
    <w:rsid w:val="00886E0B"/>
    <w:rsid w:val="008A3B8D"/>
    <w:rsid w:val="008C0DF6"/>
    <w:rsid w:val="008C48A3"/>
    <w:rsid w:val="008C5986"/>
    <w:rsid w:val="00910EAF"/>
    <w:rsid w:val="0091348D"/>
    <w:rsid w:val="009428D7"/>
    <w:rsid w:val="00944BEC"/>
    <w:rsid w:val="00944E88"/>
    <w:rsid w:val="009563C2"/>
    <w:rsid w:val="009608D7"/>
    <w:rsid w:val="00970BBB"/>
    <w:rsid w:val="00982DEC"/>
    <w:rsid w:val="009C09D8"/>
    <w:rsid w:val="009C1BB0"/>
    <w:rsid w:val="009C4300"/>
    <w:rsid w:val="009F0424"/>
    <w:rsid w:val="00A0275F"/>
    <w:rsid w:val="00A13407"/>
    <w:rsid w:val="00A33F92"/>
    <w:rsid w:val="00A408E3"/>
    <w:rsid w:val="00A80512"/>
    <w:rsid w:val="00A83166"/>
    <w:rsid w:val="00A913D1"/>
    <w:rsid w:val="00A92C8B"/>
    <w:rsid w:val="00A97225"/>
    <w:rsid w:val="00AB2C1F"/>
    <w:rsid w:val="00AD7AAD"/>
    <w:rsid w:val="00AE0F14"/>
    <w:rsid w:val="00AE14ED"/>
    <w:rsid w:val="00AE789C"/>
    <w:rsid w:val="00B00720"/>
    <w:rsid w:val="00B00C3F"/>
    <w:rsid w:val="00B17979"/>
    <w:rsid w:val="00B374A8"/>
    <w:rsid w:val="00B473E9"/>
    <w:rsid w:val="00B64450"/>
    <w:rsid w:val="00B97F71"/>
    <w:rsid w:val="00BB68C6"/>
    <w:rsid w:val="00BC2ED0"/>
    <w:rsid w:val="00BC3BA3"/>
    <w:rsid w:val="00BC7B93"/>
    <w:rsid w:val="00BE7378"/>
    <w:rsid w:val="00BF7926"/>
    <w:rsid w:val="00C0415C"/>
    <w:rsid w:val="00C04AF6"/>
    <w:rsid w:val="00C127B0"/>
    <w:rsid w:val="00C26C9C"/>
    <w:rsid w:val="00C35F61"/>
    <w:rsid w:val="00C51812"/>
    <w:rsid w:val="00C6418A"/>
    <w:rsid w:val="00C70EE3"/>
    <w:rsid w:val="00C76990"/>
    <w:rsid w:val="00C771DF"/>
    <w:rsid w:val="00D03467"/>
    <w:rsid w:val="00D24970"/>
    <w:rsid w:val="00D32601"/>
    <w:rsid w:val="00D327CA"/>
    <w:rsid w:val="00D47677"/>
    <w:rsid w:val="00D5398F"/>
    <w:rsid w:val="00D57AD5"/>
    <w:rsid w:val="00D57AD9"/>
    <w:rsid w:val="00D64D9B"/>
    <w:rsid w:val="00D730CA"/>
    <w:rsid w:val="00D82BCE"/>
    <w:rsid w:val="00D8650F"/>
    <w:rsid w:val="00DA2460"/>
    <w:rsid w:val="00DA3579"/>
    <w:rsid w:val="00DA7B9E"/>
    <w:rsid w:val="00DB049F"/>
    <w:rsid w:val="00DB4811"/>
    <w:rsid w:val="00DC7E36"/>
    <w:rsid w:val="00DE56BF"/>
    <w:rsid w:val="00E03A90"/>
    <w:rsid w:val="00E24085"/>
    <w:rsid w:val="00E273E5"/>
    <w:rsid w:val="00E36737"/>
    <w:rsid w:val="00E4764F"/>
    <w:rsid w:val="00E820C4"/>
    <w:rsid w:val="00EB3481"/>
    <w:rsid w:val="00ED6741"/>
    <w:rsid w:val="00EE76D1"/>
    <w:rsid w:val="00EF22CE"/>
    <w:rsid w:val="00F14152"/>
    <w:rsid w:val="00F14A63"/>
    <w:rsid w:val="00F212E1"/>
    <w:rsid w:val="00F27000"/>
    <w:rsid w:val="00F34673"/>
    <w:rsid w:val="00F35E14"/>
    <w:rsid w:val="00F37155"/>
    <w:rsid w:val="00F4704A"/>
    <w:rsid w:val="00F50683"/>
    <w:rsid w:val="00F50715"/>
    <w:rsid w:val="00F511FC"/>
    <w:rsid w:val="00F53488"/>
    <w:rsid w:val="00F56CC0"/>
    <w:rsid w:val="00F60FC4"/>
    <w:rsid w:val="00F610EA"/>
    <w:rsid w:val="00F74396"/>
    <w:rsid w:val="00F76ECE"/>
    <w:rsid w:val="00F803E9"/>
    <w:rsid w:val="00F83C76"/>
    <w:rsid w:val="00FA508D"/>
    <w:rsid w:val="00FB4BC4"/>
    <w:rsid w:val="00FB746B"/>
    <w:rsid w:val="00FC0578"/>
    <w:rsid w:val="00FC4F91"/>
    <w:rsid w:val="00FD36AD"/>
    <w:rsid w:val="00FD4163"/>
    <w:rsid w:val="00FF1E76"/>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663FECED27C0A4BA3CF1360BE725211" ma:contentTypeVersion="0" ma:contentTypeDescription="A content type to manage public (operations) IDB documents" ma:contentTypeScope="" ma:versionID="25e5517c48d0098b40154348fe12ab2f">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39388325</IDBDocs_x0020_Number>
    <Document_x0020_Author xmlns="9c571b2f-e523-4ab2-ba2e-09e151a03ef4">Guanais de Aguiar, Frederico Campos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IS-SEG</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FE10934-1C97-4078-B190-4FDA46684494}"/>
</file>

<file path=customXml/itemProps2.xml><?xml version="1.0" encoding="utf-8"?>
<ds:datastoreItem xmlns:ds="http://schemas.openxmlformats.org/officeDocument/2006/customXml" ds:itemID="{933D28B8-A095-4852-8EE8-457676845693}"/>
</file>

<file path=customXml/itemProps3.xml><?xml version="1.0" encoding="utf-8"?>
<ds:datastoreItem xmlns:ds="http://schemas.openxmlformats.org/officeDocument/2006/customXml" ds:itemID="{F3565B31-5FEF-4B7C-AF08-41BFCBB17450}"/>
</file>

<file path=customXml/itemProps4.xml><?xml version="1.0" encoding="utf-8"?>
<ds:datastoreItem xmlns:ds="http://schemas.openxmlformats.org/officeDocument/2006/customXml" ds:itemID="{DD371FF6-3C54-4DA0-AE12-BCEEE851A12B}"/>
</file>

<file path=customXml/itemProps5.xml><?xml version="1.0" encoding="utf-8"?>
<ds:datastoreItem xmlns:ds="http://schemas.openxmlformats.org/officeDocument/2006/customXml" ds:itemID="{1C1A5C2E-5BA7-42DE-B709-74F5561B8C4D}"/>
</file>

<file path=customXml/itemProps6.xml><?xml version="1.0" encoding="utf-8"?>
<ds:datastoreItem xmlns:ds="http://schemas.openxmlformats.org/officeDocument/2006/customXml" ds:itemID="{D92A2C78-AE92-4765-B0BD-4EAB1DDFFF1C}"/>
</file>

<file path=docProps/app.xml><?xml version="1.0" encoding="utf-8"?>
<Properties xmlns="http://schemas.openxmlformats.org/officeDocument/2006/extended-properties" xmlns:vt="http://schemas.openxmlformats.org/officeDocument/2006/docPropsVTypes">
  <Template>Normal.dotm</Template>
  <TotalTime>73</TotalTime>
  <Pages>5</Pages>
  <Words>1464</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Matriz comparativa</dc:title>
  <dc:creator>Inter-American Development Bank</dc:creator>
  <cp:lastModifiedBy>Inter-American Development Bank</cp:lastModifiedBy>
  <cp:revision>16</cp:revision>
  <cp:lastPrinted>2015-02-11T22:03:00Z</cp:lastPrinted>
  <dcterms:created xsi:type="dcterms:W3CDTF">2015-02-11T21:49:00Z</dcterms:created>
  <dcterms:modified xsi:type="dcterms:W3CDTF">2015-02-13T15:42:00Z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0x01010046CF21643EE8D14686A648AA6DAD0892004663FECED27C0A4BA3CF1360BE725211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