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767A49" w14:textId="28EF3F86" w:rsidR="008D5C1D" w:rsidRDefault="00236291" w:rsidP="00B06313">
      <w:pPr>
        <w:spacing w:after="120" w:line="240" w:lineRule="auto"/>
        <w:jc w:val="center"/>
        <w:rPr>
          <w:rFonts w:ascii="Arial" w:hAnsi="Arial" w:cs="Arial"/>
          <w:b/>
          <w:smallCaps/>
          <w:sz w:val="24"/>
          <w:szCs w:val="24"/>
          <w:lang w:val="en-US"/>
        </w:rPr>
      </w:pPr>
      <w:r w:rsidRPr="00D6127B">
        <w:rPr>
          <w:rFonts w:ascii="Arial" w:hAnsi="Arial" w:cs="Arial"/>
          <w:b/>
          <w:smallCaps/>
          <w:sz w:val="24"/>
          <w:szCs w:val="24"/>
          <w:lang w:val="en-US"/>
        </w:rPr>
        <w:t>Means of Verification</w:t>
      </w:r>
      <w:r w:rsidR="00FB68E4">
        <w:rPr>
          <w:rFonts w:ascii="Arial" w:hAnsi="Arial" w:cs="Arial"/>
          <w:b/>
          <w:smallCaps/>
          <w:sz w:val="24"/>
          <w:szCs w:val="24"/>
          <w:lang w:val="en-US"/>
        </w:rPr>
        <w:t xml:space="preserve"> Matrix</w:t>
      </w:r>
    </w:p>
    <w:tbl>
      <w:tblPr>
        <w:tblW w:w="12575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6"/>
        <w:gridCol w:w="4098"/>
        <w:gridCol w:w="3719"/>
        <w:gridCol w:w="1652"/>
      </w:tblGrid>
      <w:tr w:rsidR="003902BF" w:rsidRPr="00D6127B" w14:paraId="4EDB41D1" w14:textId="77777777" w:rsidTr="00AA2421">
        <w:trPr>
          <w:trHeight w:val="20"/>
          <w:tblHeader/>
        </w:trPr>
        <w:tc>
          <w:tcPr>
            <w:tcW w:w="3106" w:type="dxa"/>
            <w:tcBorders>
              <w:top w:val="single" w:sz="4" w:space="0" w:color="auto"/>
            </w:tcBorders>
            <w:shd w:val="clear" w:color="auto" w:fill="BFBFBF"/>
            <w:vAlign w:val="center"/>
          </w:tcPr>
          <w:p w14:paraId="042A5C1F" w14:textId="77777777" w:rsidR="003902BF" w:rsidRPr="00822BD9" w:rsidRDefault="003902BF" w:rsidP="00AA2421">
            <w:pPr>
              <w:spacing w:before="80" w:after="80" w:line="240" w:lineRule="auto"/>
              <w:jc w:val="center"/>
              <w:rPr>
                <w:rFonts w:ascii="Arial" w:hAnsi="Arial" w:cs="Arial"/>
                <w:b/>
                <w:smallCaps/>
                <w:sz w:val="20"/>
                <w:szCs w:val="20"/>
                <w:lang w:val="en-US"/>
              </w:rPr>
            </w:pPr>
            <w:r w:rsidRPr="00822BD9">
              <w:rPr>
                <w:rFonts w:ascii="Arial" w:hAnsi="Arial" w:cs="Arial"/>
                <w:b/>
                <w:sz w:val="20"/>
                <w:szCs w:val="20"/>
                <w:lang w:val="en-US"/>
              </w:rPr>
              <w:t>Objectives</w:t>
            </w:r>
          </w:p>
        </w:tc>
        <w:tc>
          <w:tcPr>
            <w:tcW w:w="4098" w:type="dxa"/>
            <w:tcBorders>
              <w:top w:val="single" w:sz="4" w:space="0" w:color="auto"/>
            </w:tcBorders>
            <w:shd w:val="clear" w:color="auto" w:fill="BFBFBF"/>
            <w:vAlign w:val="center"/>
          </w:tcPr>
          <w:p w14:paraId="681CD2F9" w14:textId="77777777" w:rsidR="003902BF" w:rsidRPr="00822BD9" w:rsidRDefault="003902BF" w:rsidP="00AA2421">
            <w:pPr>
              <w:spacing w:before="80" w:after="8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822BD9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Conditions for the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Single Tranche</w:t>
            </w:r>
            <w:r w:rsidRPr="00822BD9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Program</w:t>
            </w:r>
          </w:p>
        </w:tc>
        <w:tc>
          <w:tcPr>
            <w:tcW w:w="3719" w:type="dxa"/>
            <w:tcBorders>
              <w:top w:val="single" w:sz="4" w:space="0" w:color="auto"/>
            </w:tcBorders>
            <w:shd w:val="clear" w:color="auto" w:fill="BFBFBF"/>
            <w:vAlign w:val="center"/>
          </w:tcPr>
          <w:p w14:paraId="34D67FC3" w14:textId="77777777" w:rsidR="003902BF" w:rsidRPr="00822BD9" w:rsidRDefault="003902BF" w:rsidP="00AA2421">
            <w:pPr>
              <w:spacing w:before="80" w:after="8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822BD9">
              <w:rPr>
                <w:rFonts w:ascii="Arial" w:hAnsi="Arial" w:cs="Arial"/>
                <w:b/>
                <w:sz w:val="20"/>
                <w:szCs w:val="20"/>
                <w:lang w:val="en-US"/>
              </w:rPr>
              <w:t>Means of Verification</w:t>
            </w:r>
          </w:p>
        </w:tc>
        <w:tc>
          <w:tcPr>
            <w:tcW w:w="1652" w:type="dxa"/>
            <w:tcBorders>
              <w:top w:val="single" w:sz="4" w:space="0" w:color="auto"/>
            </w:tcBorders>
            <w:shd w:val="clear" w:color="auto" w:fill="BFBFBF"/>
            <w:vAlign w:val="center"/>
          </w:tcPr>
          <w:p w14:paraId="23F0257F" w14:textId="77777777" w:rsidR="003902BF" w:rsidRPr="00822BD9" w:rsidRDefault="003902BF" w:rsidP="00AA2421">
            <w:pPr>
              <w:spacing w:before="80" w:after="80" w:line="240" w:lineRule="auto"/>
              <w:ind w:left="-108" w:right="-11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822BD9">
              <w:rPr>
                <w:rFonts w:ascii="Arial" w:hAnsi="Arial" w:cs="Arial"/>
                <w:b/>
                <w:sz w:val="20"/>
                <w:szCs w:val="20"/>
                <w:lang w:val="en-US"/>
              </w:rPr>
              <w:t>Responsible</w:t>
            </w:r>
          </w:p>
        </w:tc>
      </w:tr>
      <w:tr w:rsidR="003902BF" w:rsidRPr="00D6127B" w14:paraId="51D48C33" w14:textId="77777777" w:rsidTr="00AA2421">
        <w:trPr>
          <w:trHeight w:val="20"/>
        </w:trPr>
        <w:tc>
          <w:tcPr>
            <w:tcW w:w="12575" w:type="dxa"/>
            <w:gridSpan w:val="4"/>
            <w:shd w:val="clear" w:color="auto" w:fill="D9D9D9"/>
            <w:vAlign w:val="center"/>
          </w:tcPr>
          <w:p w14:paraId="4C78D01B" w14:textId="77777777" w:rsidR="003902BF" w:rsidRPr="00D6127B" w:rsidRDefault="003902BF" w:rsidP="00AA2421">
            <w:pPr>
              <w:spacing w:before="60" w:after="60" w:line="240" w:lineRule="auto"/>
              <w:ind w:right="-11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D6127B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Component I. Macroeconomic Stability </w:t>
            </w:r>
          </w:p>
        </w:tc>
      </w:tr>
      <w:tr w:rsidR="003902BF" w:rsidRPr="00ED0873" w14:paraId="62837285" w14:textId="77777777" w:rsidTr="00AA2421">
        <w:trPr>
          <w:trHeight w:val="20"/>
        </w:trPr>
        <w:tc>
          <w:tcPr>
            <w:tcW w:w="3106" w:type="dxa"/>
            <w:shd w:val="clear" w:color="auto" w:fill="auto"/>
          </w:tcPr>
          <w:p w14:paraId="62136C0C" w14:textId="77777777" w:rsidR="003902BF" w:rsidRPr="00D6127B" w:rsidRDefault="003902BF" w:rsidP="00AA2421">
            <w:pPr>
              <w:spacing w:before="60" w:after="6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A0499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Preserve a stable macroeconomic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stability </w:t>
            </w:r>
            <w:r w:rsidRPr="003A0499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context.</w:t>
            </w:r>
          </w:p>
        </w:tc>
        <w:tc>
          <w:tcPr>
            <w:tcW w:w="4098" w:type="dxa"/>
            <w:shd w:val="clear" w:color="auto" w:fill="auto"/>
          </w:tcPr>
          <w:p w14:paraId="1E24FB4D" w14:textId="77777777" w:rsidR="003902BF" w:rsidRPr="007A68B6" w:rsidRDefault="003902BF" w:rsidP="00AA2421">
            <w:pPr>
              <w:spacing w:before="60" w:after="60"/>
              <w:ind w:left="342" w:hanging="342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3A0499">
              <w:rPr>
                <w:rFonts w:ascii="Arial" w:hAnsi="Arial" w:cs="Arial"/>
                <w:sz w:val="20"/>
                <w:szCs w:val="20"/>
                <w:lang w:val="en-GB"/>
              </w:rPr>
              <w:t>I.a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GB"/>
              </w:rPr>
              <w:t>:</w:t>
            </w:r>
            <w:r w:rsidRPr="003A0499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ab/>
            </w:r>
            <w:r w:rsidRPr="003A0499">
              <w:rPr>
                <w:rFonts w:ascii="Arial" w:hAnsi="Arial" w:cs="Arial"/>
                <w:sz w:val="20"/>
                <w:szCs w:val="20"/>
                <w:lang w:val="en-GB"/>
              </w:rPr>
              <w:t>The Government of Barbados complies with the Policy Letter and maintains a macroeconomic framework consistent with the objectives of the programme</w:t>
            </w:r>
          </w:p>
        </w:tc>
        <w:tc>
          <w:tcPr>
            <w:tcW w:w="3719" w:type="dxa"/>
            <w:shd w:val="clear" w:color="auto" w:fill="auto"/>
          </w:tcPr>
          <w:p w14:paraId="0BC984E1" w14:textId="77777777" w:rsidR="003902BF" w:rsidRPr="007A68B6" w:rsidRDefault="003902BF" w:rsidP="00AA2421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IMF EFF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programme</w:t>
            </w:r>
            <w:proofErr w:type="spellEnd"/>
          </w:p>
        </w:tc>
        <w:tc>
          <w:tcPr>
            <w:tcW w:w="1652" w:type="dxa"/>
            <w:shd w:val="clear" w:color="auto" w:fill="auto"/>
          </w:tcPr>
          <w:p w14:paraId="4CFB5F4A" w14:textId="77777777" w:rsidR="003902BF" w:rsidRPr="009D033D" w:rsidRDefault="003902BF" w:rsidP="00AA2421">
            <w:pPr>
              <w:spacing w:before="60" w:after="6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MOFEI</w:t>
            </w:r>
          </w:p>
        </w:tc>
      </w:tr>
      <w:tr w:rsidR="003902BF" w:rsidRPr="00186ECB" w14:paraId="4B1A5FE0" w14:textId="77777777" w:rsidTr="00AA2421">
        <w:trPr>
          <w:trHeight w:val="20"/>
        </w:trPr>
        <w:tc>
          <w:tcPr>
            <w:tcW w:w="12575" w:type="dxa"/>
            <w:gridSpan w:val="4"/>
            <w:shd w:val="clear" w:color="auto" w:fill="D9D9D9"/>
          </w:tcPr>
          <w:p w14:paraId="67CD53F2" w14:textId="77777777" w:rsidR="003902BF" w:rsidRPr="00CB2F31" w:rsidRDefault="003902BF" w:rsidP="00AA2421">
            <w:pPr>
              <w:spacing w:before="60" w:after="60" w:line="240" w:lineRule="auto"/>
              <w:ind w:left="-42" w:right="-11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Component II. </w:t>
            </w:r>
            <w:r w:rsidRPr="004409E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Revenue Policy and Administration</w:t>
            </w:r>
          </w:p>
        </w:tc>
      </w:tr>
      <w:tr w:rsidR="003902BF" w:rsidRPr="00DA02BB" w14:paraId="40DE90A3" w14:textId="77777777" w:rsidTr="00AA2421">
        <w:trPr>
          <w:trHeight w:val="20"/>
        </w:trPr>
        <w:tc>
          <w:tcPr>
            <w:tcW w:w="3106" w:type="dxa"/>
            <w:vMerge w:val="restart"/>
            <w:shd w:val="clear" w:color="auto" w:fill="auto"/>
          </w:tcPr>
          <w:p w14:paraId="4DDD02F8" w14:textId="77777777" w:rsidR="003902BF" w:rsidRDefault="003902BF" w:rsidP="00AA2421">
            <w:pPr>
              <w:spacing w:before="60" w:after="60" w:line="240" w:lineRule="auto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  <w:r w:rsidRPr="00817ADA">
              <w:rPr>
                <w:rFonts w:ascii="Arial" w:hAnsi="Arial" w:cs="Arial"/>
                <w:sz w:val="20"/>
                <w:szCs w:val="20"/>
                <w:lang w:val="en-US"/>
              </w:rPr>
              <w:t>Reduce distortions in the tax system</w:t>
            </w:r>
            <w:r>
              <w:rPr>
                <w:rFonts w:ascii="Arial" w:eastAsia="Arial" w:hAnsi="Arial" w:cs="Arial"/>
                <w:sz w:val="18"/>
                <w:szCs w:val="18"/>
                <w:lang w:val="en-US"/>
              </w:rPr>
              <w:t>.</w:t>
            </w:r>
          </w:p>
          <w:p w14:paraId="32C7C1D5" w14:textId="77777777" w:rsidR="003902BF" w:rsidRDefault="003902BF" w:rsidP="00AA2421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3463C4C6" w14:textId="77777777" w:rsidR="003902BF" w:rsidRDefault="003902BF" w:rsidP="00AA2421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7280A2D7" w14:textId="77777777" w:rsidR="003902BF" w:rsidRDefault="003902BF" w:rsidP="00AA2421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4BF3F3D0" w14:textId="77777777" w:rsidR="003902BF" w:rsidRDefault="003902BF" w:rsidP="00AA2421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68DD4701" w14:textId="77777777" w:rsidR="003902BF" w:rsidRDefault="003902BF" w:rsidP="00AA2421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0BF9E668" w14:textId="77777777" w:rsidR="003902BF" w:rsidRDefault="003902BF" w:rsidP="00AA2421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0D08CC9F" w14:textId="77777777" w:rsidR="003902BF" w:rsidRDefault="003902BF" w:rsidP="00AA2421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259EA304" w14:textId="77777777" w:rsidR="003902BF" w:rsidRDefault="003902BF" w:rsidP="00AA2421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51E08D38" w14:textId="77777777" w:rsidR="003902BF" w:rsidRDefault="003902BF" w:rsidP="00AA2421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2E968319" w14:textId="77777777" w:rsidR="003902BF" w:rsidRDefault="003902BF" w:rsidP="00AA2421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5F30232F" w14:textId="77777777" w:rsidR="003902BF" w:rsidRDefault="003902BF" w:rsidP="00AA2421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54C29864" w14:textId="77777777" w:rsidR="003902BF" w:rsidRDefault="003902BF" w:rsidP="00AA2421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485D17C2" w14:textId="77777777" w:rsidR="003902BF" w:rsidRDefault="003902BF" w:rsidP="00AA2421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366548BD" w14:textId="77777777" w:rsidR="003902BF" w:rsidRDefault="003902BF" w:rsidP="00AA2421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66A45DA3" w14:textId="77777777" w:rsidR="003902BF" w:rsidRDefault="003902BF" w:rsidP="00AA2421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4AA93465" w14:textId="77777777" w:rsidR="003902BF" w:rsidRDefault="003902BF" w:rsidP="00AA2421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584BDC09" w14:textId="77777777" w:rsidR="003902BF" w:rsidRDefault="003902BF" w:rsidP="00AA2421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71451AD6" w14:textId="77777777" w:rsidR="003902BF" w:rsidRDefault="003902BF" w:rsidP="00AA2421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03236E38" w14:textId="77777777" w:rsidR="003902BF" w:rsidRDefault="003902BF" w:rsidP="00AA2421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0148122B" w14:textId="77777777" w:rsidR="003902BF" w:rsidRDefault="003902BF" w:rsidP="00AA2421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44EDBB76" w14:textId="77777777" w:rsidR="003902BF" w:rsidRDefault="003902BF" w:rsidP="00AA2421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6F3D8569" w14:textId="77777777" w:rsidR="003902BF" w:rsidRDefault="003902BF" w:rsidP="00AA2421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2633FB4B" w14:textId="77777777" w:rsidR="003902BF" w:rsidRPr="00CB2F31" w:rsidRDefault="003902BF" w:rsidP="00AA2421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3A0499">
              <w:rPr>
                <w:rFonts w:ascii="Arial" w:hAnsi="Arial" w:cs="Arial"/>
                <w:sz w:val="20"/>
                <w:szCs w:val="20"/>
              </w:rPr>
              <w:t>Improve</w:t>
            </w:r>
            <w:proofErr w:type="spellEnd"/>
            <w:r w:rsidRPr="003A049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A0499">
              <w:rPr>
                <w:rFonts w:ascii="Arial" w:hAnsi="Arial" w:cs="Arial"/>
                <w:sz w:val="20"/>
                <w:szCs w:val="20"/>
              </w:rPr>
              <w:t>tax</w:t>
            </w:r>
            <w:proofErr w:type="spellEnd"/>
            <w:r w:rsidRPr="003A049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A0499">
              <w:rPr>
                <w:rFonts w:ascii="Arial" w:hAnsi="Arial" w:cs="Arial"/>
                <w:sz w:val="20"/>
                <w:szCs w:val="20"/>
              </w:rPr>
              <w:t>collection</w:t>
            </w:r>
            <w:proofErr w:type="spellEnd"/>
            <w:r w:rsidRPr="003A049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A0499">
              <w:rPr>
                <w:rFonts w:ascii="Arial" w:hAnsi="Arial" w:cs="Arial"/>
                <w:sz w:val="20"/>
                <w:szCs w:val="20"/>
              </w:rPr>
              <w:t>efficiency</w:t>
            </w:r>
            <w:proofErr w:type="spellEnd"/>
          </w:p>
        </w:tc>
        <w:tc>
          <w:tcPr>
            <w:tcW w:w="4098" w:type="dxa"/>
            <w:shd w:val="clear" w:color="auto" w:fill="auto"/>
          </w:tcPr>
          <w:p w14:paraId="3E24E72F" w14:textId="33E9688F" w:rsidR="00861DE1" w:rsidRDefault="00861DE1" w:rsidP="00861DE1">
            <w:pPr>
              <w:pStyle w:val="ListParagraph"/>
              <w:keepNext/>
              <w:numPr>
                <w:ilvl w:val="0"/>
                <w:numId w:val="28"/>
              </w:numPr>
              <w:suppressAutoHyphens/>
              <w:spacing w:before="60" w:after="60"/>
              <w:ind w:left="433" w:hanging="433"/>
              <w:contextualSpacing w:val="0"/>
              <w:jc w:val="both"/>
              <w:rPr>
                <w:rFonts w:ascii="Arial" w:hAnsi="Arial" w:cs="Arial"/>
                <w:sz w:val="20"/>
              </w:rPr>
            </w:pPr>
            <w:bookmarkStart w:id="0" w:name="_Hlk524574196"/>
            <w:r w:rsidRPr="001F45A7">
              <w:rPr>
                <w:rFonts w:ascii="Arial" w:hAnsi="Arial" w:cs="Arial"/>
                <w:sz w:val="20"/>
                <w:lang w:val="en-GB"/>
              </w:rPr>
              <w:lastRenderedPageBreak/>
              <w:t>The</w:t>
            </w:r>
            <w:r w:rsidRPr="001F45A7">
              <w:rPr>
                <w:rFonts w:ascii="Arial" w:hAnsi="Arial" w:cs="Arial"/>
                <w:sz w:val="20"/>
              </w:rPr>
              <w:t xml:space="preserve"> </w:t>
            </w:r>
            <w:r w:rsidRPr="001F45A7">
              <w:rPr>
                <w:rFonts w:ascii="Arial" w:hAnsi="Arial" w:cs="Arial"/>
                <w:sz w:val="20"/>
                <w:lang w:val="en-GB"/>
              </w:rPr>
              <w:t>Government</w:t>
            </w:r>
            <w:r w:rsidRPr="001F45A7">
              <w:rPr>
                <w:rFonts w:ascii="Arial" w:hAnsi="Arial" w:cs="Arial"/>
                <w:sz w:val="20"/>
              </w:rPr>
              <w:t xml:space="preserve"> of Barbados</w:t>
            </w:r>
            <w:r>
              <w:rPr>
                <w:rFonts w:ascii="Arial" w:hAnsi="Arial" w:cs="Arial"/>
                <w:sz w:val="20"/>
              </w:rPr>
              <w:t>:</w:t>
            </w:r>
            <w:r w:rsidRPr="001F45A7">
              <w:rPr>
                <w:rFonts w:ascii="Arial" w:hAnsi="Arial" w:cs="Arial"/>
                <w:sz w:val="20"/>
              </w:rPr>
              <w:t xml:space="preserve"> </w:t>
            </w:r>
          </w:p>
          <w:p w14:paraId="28C5D370" w14:textId="77777777" w:rsidR="00861DE1" w:rsidRDefault="00861DE1" w:rsidP="00861DE1">
            <w:pPr>
              <w:pStyle w:val="ListParagraph"/>
              <w:keepNext/>
              <w:suppressAutoHyphens/>
              <w:spacing w:before="60" w:after="60"/>
              <w:ind w:left="433"/>
              <w:jc w:val="both"/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</w:rPr>
              <w:t>(i</w:t>
            </w:r>
            <w:r w:rsidRPr="001F45A7">
              <w:rPr>
                <w:rFonts w:ascii="Arial" w:hAnsi="Arial" w:cs="Arial"/>
                <w:sz w:val="20"/>
              </w:rPr>
              <w:t>) repeals the National Social Responsibility Levy</w:t>
            </w:r>
            <w:r>
              <w:rPr>
                <w:rFonts w:ascii="Arial" w:hAnsi="Arial" w:cs="Arial"/>
                <w:sz w:val="20"/>
              </w:rPr>
              <w:t xml:space="preserve"> (Act 2017-15);</w:t>
            </w:r>
            <w:r w:rsidRPr="001F45A7">
              <w:rPr>
                <w:rFonts w:ascii="Arial" w:hAnsi="Arial" w:cs="Arial"/>
                <w:sz w:val="20"/>
                <w:lang w:val="en-GB"/>
              </w:rPr>
              <w:t xml:space="preserve"> </w:t>
            </w:r>
          </w:p>
          <w:p w14:paraId="1361147B" w14:textId="77777777" w:rsidR="002B4647" w:rsidRDefault="002B4647" w:rsidP="00861DE1">
            <w:pPr>
              <w:pStyle w:val="ListParagraph"/>
              <w:keepNext/>
              <w:suppressAutoHyphens/>
              <w:spacing w:before="60" w:after="60"/>
              <w:ind w:left="433"/>
              <w:jc w:val="both"/>
              <w:rPr>
                <w:rFonts w:ascii="Arial" w:hAnsi="Arial" w:cs="Arial"/>
                <w:sz w:val="20"/>
                <w:lang w:val="en-GB"/>
              </w:rPr>
            </w:pPr>
          </w:p>
          <w:p w14:paraId="62A4AD7D" w14:textId="77777777" w:rsidR="002B4647" w:rsidRDefault="002B4647" w:rsidP="00861DE1">
            <w:pPr>
              <w:pStyle w:val="ListParagraph"/>
              <w:keepNext/>
              <w:suppressAutoHyphens/>
              <w:spacing w:before="60" w:after="60"/>
              <w:ind w:left="433"/>
              <w:jc w:val="both"/>
              <w:rPr>
                <w:rFonts w:ascii="Arial" w:hAnsi="Arial" w:cs="Arial"/>
                <w:sz w:val="20"/>
                <w:lang w:val="en-GB"/>
              </w:rPr>
            </w:pPr>
          </w:p>
          <w:p w14:paraId="484D2F9A" w14:textId="3F0C6857" w:rsidR="00861DE1" w:rsidRDefault="00861DE1" w:rsidP="00861DE1">
            <w:pPr>
              <w:pStyle w:val="ListParagraph"/>
              <w:keepNext/>
              <w:suppressAutoHyphens/>
              <w:spacing w:before="60" w:after="60"/>
              <w:ind w:left="433"/>
              <w:jc w:val="both"/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t>(ii</w:t>
            </w:r>
            <w:r w:rsidRPr="001F45A7">
              <w:rPr>
                <w:rFonts w:ascii="Arial" w:hAnsi="Arial" w:cs="Arial"/>
                <w:sz w:val="20"/>
                <w:lang w:val="en-GB"/>
              </w:rPr>
              <w:t xml:space="preserve">) enacts an </w:t>
            </w:r>
            <w:r w:rsidR="008924D7">
              <w:rPr>
                <w:rFonts w:ascii="Arial" w:hAnsi="Arial" w:cs="Arial"/>
                <w:sz w:val="20"/>
                <w:lang w:val="en-GB"/>
              </w:rPr>
              <w:t>A</w:t>
            </w:r>
            <w:r>
              <w:rPr>
                <w:rFonts w:ascii="Arial" w:hAnsi="Arial" w:cs="Arial"/>
                <w:sz w:val="20"/>
                <w:lang w:val="en-GB"/>
              </w:rPr>
              <w:t xml:space="preserve">irport </w:t>
            </w:r>
            <w:r w:rsidR="008924D7">
              <w:rPr>
                <w:rFonts w:ascii="Arial" w:hAnsi="Arial" w:cs="Arial"/>
                <w:sz w:val="20"/>
                <w:lang w:val="en-GB"/>
              </w:rPr>
              <w:t>S</w:t>
            </w:r>
            <w:r>
              <w:rPr>
                <w:rFonts w:ascii="Arial" w:hAnsi="Arial" w:cs="Arial"/>
                <w:sz w:val="20"/>
                <w:lang w:val="en-GB"/>
              </w:rPr>
              <w:t xml:space="preserve">ervice </w:t>
            </w:r>
            <w:r w:rsidR="008924D7">
              <w:rPr>
                <w:rFonts w:ascii="Arial" w:hAnsi="Arial" w:cs="Arial"/>
                <w:sz w:val="20"/>
                <w:lang w:val="en-GB"/>
              </w:rPr>
              <w:t>C</w:t>
            </w:r>
            <w:r>
              <w:rPr>
                <w:rFonts w:ascii="Arial" w:hAnsi="Arial" w:cs="Arial"/>
                <w:sz w:val="20"/>
                <w:lang w:val="en-GB"/>
              </w:rPr>
              <w:t xml:space="preserve">harge; </w:t>
            </w:r>
          </w:p>
          <w:p w14:paraId="41FFA469" w14:textId="77777777" w:rsidR="002B4647" w:rsidRDefault="002B4647" w:rsidP="00861DE1">
            <w:pPr>
              <w:pStyle w:val="ListParagraph"/>
              <w:keepNext/>
              <w:suppressAutoHyphens/>
              <w:spacing w:before="60" w:after="60"/>
              <w:ind w:left="433"/>
              <w:jc w:val="both"/>
              <w:rPr>
                <w:rFonts w:ascii="Arial" w:hAnsi="Arial" w:cs="Arial"/>
                <w:sz w:val="20"/>
                <w:lang w:val="en-GB"/>
              </w:rPr>
            </w:pPr>
          </w:p>
          <w:p w14:paraId="1C4D9C6B" w14:textId="77777777" w:rsidR="002B4647" w:rsidRDefault="002B4647" w:rsidP="00861DE1">
            <w:pPr>
              <w:pStyle w:val="ListParagraph"/>
              <w:keepNext/>
              <w:suppressAutoHyphens/>
              <w:spacing w:before="60" w:after="60"/>
              <w:ind w:left="433"/>
              <w:jc w:val="both"/>
              <w:rPr>
                <w:rFonts w:ascii="Arial" w:hAnsi="Arial" w:cs="Arial"/>
                <w:sz w:val="20"/>
                <w:lang w:val="en-GB"/>
              </w:rPr>
            </w:pPr>
          </w:p>
          <w:p w14:paraId="263C9A14" w14:textId="77777777" w:rsidR="002B4647" w:rsidRDefault="002B4647" w:rsidP="00861DE1">
            <w:pPr>
              <w:pStyle w:val="ListParagraph"/>
              <w:keepNext/>
              <w:suppressAutoHyphens/>
              <w:spacing w:before="60" w:after="60"/>
              <w:ind w:left="433"/>
              <w:jc w:val="both"/>
              <w:rPr>
                <w:rFonts w:ascii="Arial" w:hAnsi="Arial" w:cs="Arial"/>
                <w:sz w:val="20"/>
                <w:lang w:val="en-GB"/>
              </w:rPr>
            </w:pPr>
          </w:p>
          <w:p w14:paraId="6EAC71E4" w14:textId="77777777" w:rsidR="002B4647" w:rsidRDefault="002B4647" w:rsidP="00861DE1">
            <w:pPr>
              <w:pStyle w:val="ListParagraph"/>
              <w:keepNext/>
              <w:suppressAutoHyphens/>
              <w:spacing w:before="60" w:after="60"/>
              <w:ind w:left="433"/>
              <w:jc w:val="both"/>
              <w:rPr>
                <w:rFonts w:ascii="Arial" w:hAnsi="Arial" w:cs="Arial"/>
                <w:sz w:val="20"/>
                <w:lang w:val="en-GB"/>
              </w:rPr>
            </w:pPr>
          </w:p>
          <w:p w14:paraId="7BAFC754" w14:textId="77777777" w:rsidR="002B4647" w:rsidRDefault="002B4647" w:rsidP="00861DE1">
            <w:pPr>
              <w:pStyle w:val="ListParagraph"/>
              <w:keepNext/>
              <w:suppressAutoHyphens/>
              <w:spacing w:before="60" w:after="60"/>
              <w:ind w:left="433"/>
              <w:jc w:val="both"/>
              <w:rPr>
                <w:rFonts w:ascii="Arial" w:hAnsi="Arial" w:cs="Arial"/>
                <w:sz w:val="20"/>
                <w:lang w:val="en-GB"/>
              </w:rPr>
            </w:pPr>
          </w:p>
          <w:p w14:paraId="5427FE76" w14:textId="3348BA4D" w:rsidR="00861DE1" w:rsidRDefault="00861DE1" w:rsidP="00861DE1">
            <w:pPr>
              <w:pStyle w:val="ListParagraph"/>
              <w:keepNext/>
              <w:suppressAutoHyphens/>
              <w:spacing w:before="60" w:after="60"/>
              <w:ind w:left="433"/>
              <w:jc w:val="both"/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t>(iii) deliver the budgetary proposals FY2018-2019 including the following revenue raising measures: 1)</w:t>
            </w:r>
            <w:r w:rsidRPr="001F45A7">
              <w:rPr>
                <w:rFonts w:ascii="Arial" w:hAnsi="Arial" w:cs="Arial"/>
                <w:sz w:val="20"/>
                <w:lang w:val="en-GB"/>
              </w:rPr>
              <w:t xml:space="preserve"> </w:t>
            </w:r>
            <w:r w:rsidR="002858F9">
              <w:rPr>
                <w:rFonts w:ascii="Arial" w:hAnsi="Arial" w:cs="Arial"/>
                <w:sz w:val="20"/>
                <w:lang w:val="en-GB"/>
              </w:rPr>
              <w:t xml:space="preserve">the establishment of </w:t>
            </w:r>
            <w:r w:rsidRPr="001F45A7">
              <w:rPr>
                <w:rFonts w:ascii="Arial" w:hAnsi="Arial" w:cs="Arial"/>
                <w:sz w:val="20"/>
                <w:lang w:val="en-GB"/>
              </w:rPr>
              <w:t xml:space="preserve">a new Personal Income Tax </w:t>
            </w:r>
            <w:r>
              <w:rPr>
                <w:rFonts w:ascii="Arial" w:hAnsi="Arial" w:cs="Arial"/>
                <w:sz w:val="20"/>
                <w:lang w:val="en-GB"/>
              </w:rPr>
              <w:t>band</w:t>
            </w:r>
            <w:r w:rsidRPr="001F45A7">
              <w:rPr>
                <w:rFonts w:ascii="Arial" w:hAnsi="Arial" w:cs="Arial"/>
                <w:sz w:val="20"/>
                <w:lang w:val="en-GB"/>
              </w:rPr>
              <w:t xml:space="preserve"> of 40</w:t>
            </w:r>
            <w:r>
              <w:rPr>
                <w:rFonts w:ascii="Arial" w:hAnsi="Arial" w:cs="Arial"/>
                <w:sz w:val="20"/>
                <w:lang w:val="en-GB"/>
              </w:rPr>
              <w:t>%</w:t>
            </w:r>
            <w:r w:rsidRPr="001F45A7">
              <w:rPr>
                <w:rFonts w:ascii="Arial" w:hAnsi="Arial" w:cs="Arial"/>
                <w:sz w:val="20"/>
                <w:lang w:val="en-GB"/>
              </w:rPr>
              <w:t xml:space="preserve">; </w:t>
            </w:r>
            <w:r>
              <w:rPr>
                <w:rFonts w:ascii="Arial" w:hAnsi="Arial" w:cs="Arial"/>
                <w:sz w:val="20"/>
                <w:lang w:val="en-GB"/>
              </w:rPr>
              <w:t>2)</w:t>
            </w:r>
            <w:r w:rsidRPr="001F45A7">
              <w:rPr>
                <w:rFonts w:ascii="Arial" w:hAnsi="Arial" w:cs="Arial"/>
                <w:sz w:val="20"/>
                <w:lang w:val="en-GB"/>
              </w:rPr>
              <w:t xml:space="preserve"> increases the Corporate Income Tax (CIT) rate from 25</w:t>
            </w:r>
            <w:r>
              <w:rPr>
                <w:rFonts w:ascii="Arial" w:hAnsi="Arial" w:cs="Arial"/>
                <w:sz w:val="20"/>
                <w:lang w:val="en-GB"/>
              </w:rPr>
              <w:t>%</w:t>
            </w:r>
            <w:r w:rsidRPr="001F45A7">
              <w:rPr>
                <w:rFonts w:ascii="Arial" w:hAnsi="Arial" w:cs="Arial"/>
                <w:sz w:val="20"/>
                <w:lang w:val="en-GB"/>
              </w:rPr>
              <w:t xml:space="preserve"> to 30</w:t>
            </w:r>
            <w:r>
              <w:rPr>
                <w:rFonts w:ascii="Arial" w:hAnsi="Arial" w:cs="Arial"/>
                <w:sz w:val="20"/>
                <w:lang w:val="en-GB"/>
              </w:rPr>
              <w:t>%</w:t>
            </w:r>
            <w:r w:rsidRPr="001F45A7">
              <w:rPr>
                <w:rFonts w:ascii="Arial" w:hAnsi="Arial" w:cs="Arial"/>
                <w:sz w:val="20"/>
                <w:lang w:val="en-GB"/>
              </w:rPr>
              <w:t xml:space="preserve">; </w:t>
            </w:r>
            <w:r>
              <w:rPr>
                <w:rFonts w:ascii="Arial" w:hAnsi="Arial" w:cs="Arial"/>
                <w:sz w:val="20"/>
                <w:lang w:val="en-GB"/>
              </w:rPr>
              <w:t>3</w:t>
            </w:r>
            <w:r w:rsidRPr="001F45A7">
              <w:rPr>
                <w:rFonts w:ascii="Arial" w:hAnsi="Arial" w:cs="Arial"/>
                <w:sz w:val="20"/>
                <w:lang w:val="en-GB"/>
              </w:rPr>
              <w:t>)</w:t>
            </w:r>
            <w:r>
              <w:rPr>
                <w:rFonts w:ascii="Arial" w:hAnsi="Arial" w:cs="Arial"/>
                <w:sz w:val="20"/>
                <w:lang w:val="en-GB"/>
              </w:rPr>
              <w:t xml:space="preserve"> </w:t>
            </w:r>
            <w:r w:rsidR="002858F9">
              <w:rPr>
                <w:rFonts w:ascii="Arial" w:hAnsi="Arial" w:cs="Arial"/>
                <w:sz w:val="20"/>
                <w:lang w:val="en-GB"/>
              </w:rPr>
              <w:t xml:space="preserve">introduction of </w:t>
            </w:r>
            <w:r>
              <w:rPr>
                <w:rFonts w:ascii="Arial" w:hAnsi="Arial" w:cs="Arial"/>
                <w:sz w:val="20"/>
                <w:lang w:val="en-GB"/>
              </w:rPr>
              <w:t>a new</w:t>
            </w:r>
            <w:r w:rsidRPr="001F45A7">
              <w:rPr>
                <w:rFonts w:ascii="Arial" w:hAnsi="Arial" w:cs="Arial"/>
                <w:sz w:val="20"/>
                <w:lang w:val="en-GB"/>
              </w:rPr>
              <w:t xml:space="preserve"> Room </w:t>
            </w:r>
            <w:r>
              <w:rPr>
                <w:rFonts w:ascii="Arial" w:hAnsi="Arial" w:cs="Arial"/>
                <w:sz w:val="20"/>
                <w:lang w:val="en-GB"/>
              </w:rPr>
              <w:t xml:space="preserve">Rate </w:t>
            </w:r>
            <w:r w:rsidRPr="001F45A7">
              <w:rPr>
                <w:rFonts w:ascii="Arial" w:hAnsi="Arial" w:cs="Arial"/>
                <w:sz w:val="20"/>
                <w:lang w:val="en-GB"/>
              </w:rPr>
              <w:t xml:space="preserve">and </w:t>
            </w:r>
            <w:r>
              <w:rPr>
                <w:rFonts w:ascii="Arial" w:hAnsi="Arial" w:cs="Arial"/>
                <w:sz w:val="20"/>
                <w:lang w:val="en-GB"/>
              </w:rPr>
              <w:t>Product Development</w:t>
            </w:r>
            <w:r w:rsidRPr="001F45A7">
              <w:rPr>
                <w:rFonts w:ascii="Arial" w:hAnsi="Arial" w:cs="Arial"/>
                <w:sz w:val="20"/>
                <w:lang w:val="en-GB"/>
              </w:rPr>
              <w:t xml:space="preserve"> levies; </w:t>
            </w:r>
            <w:r>
              <w:rPr>
                <w:rFonts w:ascii="Arial" w:hAnsi="Arial" w:cs="Arial"/>
                <w:sz w:val="20"/>
                <w:lang w:val="en-GB"/>
              </w:rPr>
              <w:t>4</w:t>
            </w:r>
            <w:r w:rsidRPr="001F45A7">
              <w:rPr>
                <w:rFonts w:ascii="Arial" w:hAnsi="Arial" w:cs="Arial"/>
                <w:sz w:val="20"/>
                <w:lang w:val="en-GB"/>
              </w:rPr>
              <w:t xml:space="preserve">) </w:t>
            </w:r>
            <w:r w:rsidR="002858F9">
              <w:rPr>
                <w:rFonts w:ascii="Arial" w:hAnsi="Arial" w:cs="Arial"/>
                <w:sz w:val="20"/>
                <w:lang w:val="en-GB"/>
              </w:rPr>
              <w:t xml:space="preserve">introduction of </w:t>
            </w:r>
            <w:r w:rsidRPr="001F45A7">
              <w:rPr>
                <w:rFonts w:ascii="Arial" w:hAnsi="Arial" w:cs="Arial"/>
                <w:sz w:val="20"/>
                <w:lang w:val="en-GB"/>
              </w:rPr>
              <w:t xml:space="preserve">a </w:t>
            </w:r>
            <w:r>
              <w:rPr>
                <w:rFonts w:ascii="Arial" w:hAnsi="Arial" w:cs="Arial"/>
                <w:sz w:val="20"/>
                <w:lang w:val="en-GB"/>
              </w:rPr>
              <w:t xml:space="preserve">new </w:t>
            </w:r>
            <w:r w:rsidRPr="001F45A7">
              <w:rPr>
                <w:rFonts w:ascii="Arial" w:hAnsi="Arial" w:cs="Arial"/>
                <w:sz w:val="20"/>
                <w:lang w:val="en-GB"/>
              </w:rPr>
              <w:t>Fuel Tax</w:t>
            </w:r>
            <w:r>
              <w:rPr>
                <w:rFonts w:ascii="Arial" w:hAnsi="Arial" w:cs="Arial"/>
                <w:sz w:val="20"/>
                <w:lang w:val="en-GB"/>
              </w:rPr>
              <w:t>;</w:t>
            </w:r>
            <w:r w:rsidRPr="001F45A7">
              <w:rPr>
                <w:rFonts w:ascii="Arial" w:hAnsi="Arial" w:cs="Arial"/>
                <w:b/>
                <w:color w:val="00B050"/>
                <w:sz w:val="20"/>
              </w:rPr>
              <w:t xml:space="preserve"> </w:t>
            </w:r>
            <w:r w:rsidRPr="001F45A7">
              <w:rPr>
                <w:rFonts w:ascii="Arial" w:hAnsi="Arial" w:cs="Arial"/>
                <w:sz w:val="20"/>
              </w:rPr>
              <w:t>and</w:t>
            </w:r>
            <w:r w:rsidRPr="001F45A7">
              <w:rPr>
                <w:rFonts w:ascii="Arial" w:hAnsi="Arial" w:cs="Arial"/>
                <w:sz w:val="20"/>
                <w:lang w:val="en-GB"/>
              </w:rPr>
              <w:t xml:space="preserve"> </w:t>
            </w:r>
          </w:p>
          <w:p w14:paraId="7B15A15D" w14:textId="77777777" w:rsidR="002B4647" w:rsidRDefault="002B4647">
            <w:pPr>
              <w:tabs>
                <w:tab w:val="center" w:pos="4320"/>
                <w:tab w:val="right" w:pos="8640"/>
              </w:tabs>
              <w:spacing w:before="60" w:after="60"/>
              <w:ind w:left="45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2CEF4770" w14:textId="77777777" w:rsidR="002B4647" w:rsidRDefault="002B4647">
            <w:pPr>
              <w:tabs>
                <w:tab w:val="center" w:pos="4320"/>
                <w:tab w:val="right" w:pos="8640"/>
              </w:tabs>
              <w:spacing w:before="60" w:after="60"/>
              <w:ind w:left="45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3F1035B2" w14:textId="77777777" w:rsidR="002B4647" w:rsidRDefault="002B4647">
            <w:pPr>
              <w:tabs>
                <w:tab w:val="center" w:pos="4320"/>
                <w:tab w:val="right" w:pos="8640"/>
              </w:tabs>
              <w:spacing w:before="60" w:after="60"/>
              <w:ind w:left="45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5B547BE1" w14:textId="77777777" w:rsidR="002B4647" w:rsidRDefault="002B4647">
            <w:pPr>
              <w:tabs>
                <w:tab w:val="center" w:pos="4320"/>
                <w:tab w:val="right" w:pos="8640"/>
              </w:tabs>
              <w:spacing w:before="60" w:after="60"/>
              <w:ind w:left="45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11598A4" w14:textId="77777777" w:rsidR="002B4647" w:rsidRDefault="002B4647">
            <w:pPr>
              <w:tabs>
                <w:tab w:val="center" w:pos="4320"/>
                <w:tab w:val="right" w:pos="8640"/>
              </w:tabs>
              <w:spacing w:before="60" w:after="60"/>
              <w:ind w:left="45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77B11B51" w14:textId="77777777" w:rsidR="002B4647" w:rsidRDefault="002B4647">
            <w:pPr>
              <w:tabs>
                <w:tab w:val="center" w:pos="4320"/>
                <w:tab w:val="right" w:pos="8640"/>
              </w:tabs>
              <w:spacing w:before="60" w:after="60"/>
              <w:ind w:left="45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0EFFD608" w14:textId="77777777" w:rsidR="002B4647" w:rsidRDefault="002B4647">
            <w:pPr>
              <w:tabs>
                <w:tab w:val="center" w:pos="4320"/>
                <w:tab w:val="right" w:pos="8640"/>
              </w:tabs>
              <w:spacing w:before="60" w:after="60"/>
              <w:ind w:left="45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333C2053" w14:textId="2B8AF562" w:rsidR="003902BF" w:rsidRPr="006608CE" w:rsidRDefault="002B4647" w:rsidP="00186ECB">
            <w:pPr>
              <w:tabs>
                <w:tab w:val="center" w:pos="4320"/>
                <w:tab w:val="right" w:pos="8640"/>
              </w:tabs>
              <w:spacing w:before="60" w:after="60"/>
              <w:ind w:left="450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 w:rsidR="00861DE1">
              <w:rPr>
                <w:rFonts w:ascii="Arial" w:hAnsi="Arial" w:cs="Arial"/>
                <w:sz w:val="20"/>
                <w:szCs w:val="20"/>
                <w:lang w:val="en-GB"/>
              </w:rPr>
              <w:t>iv</w:t>
            </w:r>
            <w:r w:rsidR="00861DE1" w:rsidRPr="001F45A7">
              <w:rPr>
                <w:rFonts w:ascii="Arial" w:hAnsi="Arial" w:cs="Arial"/>
                <w:sz w:val="20"/>
                <w:szCs w:val="20"/>
                <w:lang w:val="en-GB"/>
              </w:rPr>
              <w:t>) launche</w:t>
            </w:r>
            <w:r w:rsidR="0032641C">
              <w:rPr>
                <w:rFonts w:ascii="Arial" w:hAnsi="Arial" w:cs="Arial"/>
                <w:sz w:val="20"/>
                <w:szCs w:val="20"/>
                <w:lang w:val="en-GB"/>
              </w:rPr>
              <w:t>d</w:t>
            </w:r>
            <w:bookmarkStart w:id="1" w:name="_GoBack"/>
            <w:bookmarkEnd w:id="1"/>
            <w:r w:rsidR="00861DE1" w:rsidRPr="001F45A7">
              <w:rPr>
                <w:rFonts w:ascii="Arial" w:hAnsi="Arial" w:cs="Arial"/>
                <w:sz w:val="20"/>
                <w:szCs w:val="20"/>
                <w:lang w:val="en-GB"/>
              </w:rPr>
              <w:t xml:space="preserve"> the request for </w:t>
            </w:r>
            <w:r w:rsidR="00861DE1">
              <w:rPr>
                <w:rFonts w:ascii="Arial" w:hAnsi="Arial" w:cs="Arial"/>
                <w:sz w:val="20"/>
                <w:szCs w:val="20"/>
                <w:lang w:val="en-GB"/>
              </w:rPr>
              <w:t xml:space="preserve">technical and financial </w:t>
            </w:r>
            <w:r w:rsidR="00861DE1" w:rsidRPr="001F45A7">
              <w:rPr>
                <w:rFonts w:ascii="Arial" w:hAnsi="Arial" w:cs="Arial"/>
                <w:sz w:val="20"/>
                <w:szCs w:val="20"/>
                <w:lang w:val="en-GB"/>
              </w:rPr>
              <w:t>proposals</w:t>
            </w:r>
            <w:r w:rsidR="00861DE1">
              <w:rPr>
                <w:rFonts w:ascii="Arial" w:hAnsi="Arial" w:cs="Arial"/>
                <w:sz w:val="20"/>
                <w:szCs w:val="20"/>
                <w:lang w:val="en-GB"/>
              </w:rPr>
              <w:t xml:space="preserve"> consultancy services for Provision and Implementation of a method for collecting VAT and other eligible taxes levied by the Government of Barbados on e-commerce</w:t>
            </w:r>
            <w:r w:rsidR="00861DE1" w:rsidRPr="001F45A7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bookmarkEnd w:id="0"/>
          </w:p>
        </w:tc>
        <w:tc>
          <w:tcPr>
            <w:tcW w:w="3719" w:type="dxa"/>
            <w:shd w:val="clear" w:color="auto" w:fill="auto"/>
          </w:tcPr>
          <w:p w14:paraId="24B0CCD9" w14:textId="77777777" w:rsidR="003902BF" w:rsidRDefault="003902BF" w:rsidP="00AA2421">
            <w:pPr>
              <w:keepNext/>
              <w:suppressAutoHyphens/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GB"/>
              </w:rPr>
              <w:lastRenderedPageBreak/>
              <w:t>II.a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  <w:p w14:paraId="2DAF5941" w14:textId="2D705CEE" w:rsidR="003902BF" w:rsidRDefault="003902BF" w:rsidP="00AA2421">
            <w:pPr>
              <w:keepNext/>
              <w:suppressAutoHyphens/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(i). Publication in the Official Gazette </w:t>
            </w:r>
            <w:r w:rsidR="008778E7">
              <w:rPr>
                <w:rFonts w:ascii="Arial" w:hAnsi="Arial" w:cs="Arial"/>
                <w:sz w:val="20"/>
                <w:szCs w:val="20"/>
                <w:lang w:val="en-GB"/>
              </w:rPr>
              <w:t xml:space="preserve">on June 28, 2018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of the National Social Responsibility Levy (Repeal) Act 2018.</w:t>
            </w:r>
          </w:p>
          <w:p w14:paraId="3AFFE3D6" w14:textId="101FF936" w:rsidR="003902BF" w:rsidRDefault="003902BF" w:rsidP="00AA2421">
            <w:pPr>
              <w:keepNext/>
              <w:suppressAutoHyphens/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(ii).  </w:t>
            </w:r>
            <w:r w:rsidR="0029511C">
              <w:rPr>
                <w:rFonts w:ascii="Arial" w:hAnsi="Arial" w:cs="Arial"/>
                <w:sz w:val="20"/>
                <w:szCs w:val="20"/>
                <w:lang w:val="en-GB"/>
              </w:rPr>
              <w:t>Publication in the Official Gazette on August 16, 2018 of the Airport Service Charge (Amendment) Act, 2018 introducing the new airport service charge.</w:t>
            </w:r>
            <w:r w:rsidR="0029511C" w:rsidDel="008778E7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  <w:p w14:paraId="463B728C" w14:textId="3362A0A7" w:rsidR="003902BF" w:rsidRDefault="003902BF">
            <w:pPr>
              <w:keepNext/>
              <w:suppressAutoHyphens/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(iii). </w:t>
            </w:r>
            <w:r w:rsidR="0029511C">
              <w:rPr>
                <w:rFonts w:ascii="Arial" w:hAnsi="Arial" w:cs="Arial"/>
                <w:sz w:val="20"/>
                <w:szCs w:val="20"/>
                <w:lang w:val="en-GB"/>
              </w:rPr>
              <w:t>Letter from the Director of Finance and Economic Affairs of the Government of Barbados dated October 24</w:t>
            </w:r>
            <w:r w:rsidR="008924D7" w:rsidRPr="00186ECB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th</w:t>
            </w:r>
            <w:r w:rsidR="0029511C"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="008924D7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29511C">
              <w:rPr>
                <w:rFonts w:ascii="Arial" w:hAnsi="Arial" w:cs="Arial"/>
                <w:sz w:val="20"/>
                <w:szCs w:val="20"/>
                <w:lang w:val="en-GB"/>
              </w:rPr>
              <w:t xml:space="preserve">2018 indicating that the Ministry of Finance, Economic Affairs and Investment delivered the budgetary proposals 2018 including the introduction of the following revenue raising measures: 1) a new Income Tax band of 40%; 2) Increase in Corporation Tax Rate from 25% to 30%; 3) Room </w:t>
            </w:r>
            <w:r w:rsidR="0029511C">
              <w:rPr>
                <w:rFonts w:ascii="Arial" w:hAnsi="Arial" w:cs="Arial"/>
                <w:sz w:val="20"/>
                <w:szCs w:val="20"/>
                <w:lang w:val="en-GB"/>
              </w:rPr>
              <w:lastRenderedPageBreak/>
              <w:t>Rate and Product Development Levies; 4) A Fuel Tax.</w:t>
            </w:r>
          </w:p>
          <w:p w14:paraId="12D6FE28" w14:textId="4F651F2C" w:rsidR="003902BF" w:rsidRPr="00186ECB" w:rsidRDefault="003902BF" w:rsidP="00186ECB">
            <w:pPr>
              <w:keepNext/>
              <w:suppressAutoHyphens/>
              <w:spacing w:before="60" w:after="60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20"/>
                <w:lang w:val="en-GB"/>
              </w:rPr>
              <w:t>(</w:t>
            </w:r>
            <w:r w:rsidR="002B4647">
              <w:rPr>
                <w:rFonts w:ascii="Arial" w:hAnsi="Arial" w:cs="Arial"/>
                <w:sz w:val="20"/>
                <w:lang w:val="en-GB"/>
              </w:rPr>
              <w:t>iv</w:t>
            </w:r>
            <w:r>
              <w:rPr>
                <w:rFonts w:ascii="Arial" w:hAnsi="Arial" w:cs="Arial"/>
                <w:sz w:val="20"/>
                <w:lang w:val="en-GB"/>
              </w:rPr>
              <w:t>). Letter invitation of the Barbados Revenue Authority requesting for technical and financial proposals-Consultancy for the Provision and Implementation of a Method of Collecting VAT and other eligible taxes levied by the government of Barbados on e-commerce.</w:t>
            </w:r>
          </w:p>
        </w:tc>
        <w:tc>
          <w:tcPr>
            <w:tcW w:w="1652" w:type="dxa"/>
            <w:shd w:val="clear" w:color="auto" w:fill="auto"/>
          </w:tcPr>
          <w:p w14:paraId="5CE10DE2" w14:textId="77777777" w:rsidR="003902BF" w:rsidRPr="00D6163D" w:rsidRDefault="003902BF" w:rsidP="00AA2421">
            <w:pPr>
              <w:spacing w:before="60" w:after="6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MOFEI.</w:t>
            </w:r>
          </w:p>
        </w:tc>
      </w:tr>
      <w:tr w:rsidR="003902BF" w:rsidRPr="00CB2F31" w14:paraId="5C020D8A" w14:textId="77777777" w:rsidTr="00AA2421">
        <w:trPr>
          <w:trHeight w:val="728"/>
        </w:trPr>
        <w:tc>
          <w:tcPr>
            <w:tcW w:w="3106" w:type="dxa"/>
            <w:vMerge/>
            <w:shd w:val="clear" w:color="auto" w:fill="auto"/>
          </w:tcPr>
          <w:p w14:paraId="355F8885" w14:textId="77777777" w:rsidR="003902BF" w:rsidRPr="004477F3" w:rsidRDefault="003902BF" w:rsidP="00AA2421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098" w:type="dxa"/>
            <w:shd w:val="clear" w:color="auto" w:fill="auto"/>
          </w:tcPr>
          <w:p w14:paraId="2D051ED9" w14:textId="22AFE0DB" w:rsidR="003902BF" w:rsidRPr="006608CE" w:rsidRDefault="003902BF" w:rsidP="00AA2421">
            <w:pPr>
              <w:tabs>
                <w:tab w:val="center" w:pos="4320"/>
                <w:tab w:val="right" w:pos="8640"/>
              </w:tabs>
              <w:spacing w:after="60"/>
              <w:ind w:left="540" w:hanging="540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bookmarkStart w:id="2" w:name="_Hlk524574421"/>
            <w:proofErr w:type="spellStart"/>
            <w:r>
              <w:rPr>
                <w:rFonts w:ascii="Arial" w:hAnsi="Arial" w:cs="Arial"/>
                <w:sz w:val="20"/>
                <w:lang w:val="en-GB"/>
              </w:rPr>
              <w:t>II.b</w:t>
            </w:r>
            <w:proofErr w:type="spellEnd"/>
            <w:r>
              <w:rPr>
                <w:rFonts w:ascii="Arial" w:hAnsi="Arial" w:cs="Arial"/>
                <w:sz w:val="20"/>
                <w:lang w:val="en-GB"/>
              </w:rPr>
              <w:t xml:space="preserve">:  </w:t>
            </w:r>
            <w:r w:rsidRPr="006608CE">
              <w:rPr>
                <w:rFonts w:ascii="Arial" w:hAnsi="Arial" w:cs="Arial"/>
                <w:sz w:val="20"/>
                <w:lang w:val="en-GB"/>
              </w:rPr>
              <w:t xml:space="preserve">The </w:t>
            </w:r>
            <w:r w:rsidR="00E424E3">
              <w:rPr>
                <w:rFonts w:ascii="Arial" w:hAnsi="Arial" w:cs="Arial"/>
                <w:sz w:val="20"/>
                <w:lang w:val="en-GB"/>
              </w:rPr>
              <w:t xml:space="preserve">Government of Barbados </w:t>
            </w:r>
            <w:r w:rsidRPr="006608CE">
              <w:rPr>
                <w:rFonts w:ascii="Arial" w:hAnsi="Arial" w:cs="Arial"/>
                <w:sz w:val="20"/>
                <w:lang w:val="en-GB"/>
              </w:rPr>
              <w:t xml:space="preserve">presents an action plan to update all the LTU taxpayer accounts ensuring they reflect accurate balances and the number of </w:t>
            </w:r>
            <w:proofErr w:type="gramStart"/>
            <w:r w:rsidRPr="006608CE">
              <w:rPr>
                <w:rFonts w:ascii="Arial" w:hAnsi="Arial" w:cs="Arial"/>
                <w:sz w:val="20"/>
                <w:lang w:val="en-GB"/>
              </w:rPr>
              <w:t>audits  to</w:t>
            </w:r>
            <w:proofErr w:type="gramEnd"/>
            <w:r w:rsidRPr="006608CE">
              <w:rPr>
                <w:rFonts w:ascii="Arial" w:hAnsi="Arial" w:cs="Arial"/>
                <w:sz w:val="20"/>
                <w:lang w:val="en-GB"/>
              </w:rPr>
              <w:t xml:space="preserve"> be carried out for the FY2018/2019</w:t>
            </w:r>
            <w:bookmarkEnd w:id="2"/>
            <w:r w:rsidRPr="006608CE">
              <w:rPr>
                <w:rFonts w:ascii="Arial" w:hAnsi="Arial" w:cs="Arial"/>
                <w:sz w:val="20"/>
                <w:lang w:val="en-GB"/>
              </w:rPr>
              <w:t>.</w:t>
            </w:r>
          </w:p>
        </w:tc>
        <w:tc>
          <w:tcPr>
            <w:tcW w:w="3719" w:type="dxa"/>
            <w:shd w:val="clear" w:color="auto" w:fill="auto"/>
          </w:tcPr>
          <w:p w14:paraId="387D3E14" w14:textId="77777777" w:rsidR="003902BF" w:rsidRPr="006D272B" w:rsidRDefault="003902BF" w:rsidP="00AA2421">
            <w:pPr>
              <w:pStyle w:val="ListParagraph"/>
              <w:spacing w:before="60" w:after="60"/>
              <w:ind w:left="0"/>
              <w:contextualSpacing w:val="0"/>
              <w:jc w:val="both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II.b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. </w:t>
            </w:r>
            <w:bookmarkStart w:id="3" w:name="_Hlk527542102"/>
            <w:r>
              <w:rPr>
                <w:rFonts w:ascii="Arial" w:hAnsi="Arial" w:cs="Arial"/>
                <w:sz w:val="20"/>
              </w:rPr>
              <w:t>Barbados Revenue Authority (BRA)</w:t>
            </w:r>
            <w:r w:rsidRPr="003A0499">
              <w:rPr>
                <w:rFonts w:ascii="Arial" w:hAnsi="Arial" w:cs="Arial"/>
                <w:sz w:val="20"/>
                <w:lang w:val="en-GB"/>
              </w:rPr>
              <w:t xml:space="preserve"> Large Taxpayers Unit</w:t>
            </w:r>
            <w:r>
              <w:rPr>
                <w:rFonts w:ascii="Arial" w:hAnsi="Arial" w:cs="Arial"/>
                <w:sz w:val="20"/>
                <w:lang w:val="en-GB"/>
              </w:rPr>
              <w:t xml:space="preserve"> Action Plan submitted to the Bank.</w:t>
            </w:r>
            <w:bookmarkEnd w:id="3"/>
          </w:p>
        </w:tc>
        <w:tc>
          <w:tcPr>
            <w:tcW w:w="1652" w:type="dxa"/>
            <w:shd w:val="clear" w:color="auto" w:fill="auto"/>
          </w:tcPr>
          <w:p w14:paraId="37C3578A" w14:textId="77777777" w:rsidR="003902BF" w:rsidRPr="00D6163D" w:rsidRDefault="003902BF" w:rsidP="00AA2421">
            <w:pPr>
              <w:spacing w:before="60" w:after="60" w:line="240" w:lineRule="auto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MOFEI</w:t>
            </w:r>
          </w:p>
        </w:tc>
      </w:tr>
      <w:tr w:rsidR="003902BF" w:rsidRPr="00DA02BB" w14:paraId="69708AA5" w14:textId="77777777" w:rsidTr="00AA2421">
        <w:trPr>
          <w:trHeight w:val="20"/>
        </w:trPr>
        <w:tc>
          <w:tcPr>
            <w:tcW w:w="12575" w:type="dxa"/>
            <w:gridSpan w:val="4"/>
            <w:shd w:val="clear" w:color="auto" w:fill="D9D9D9"/>
            <w:vAlign w:val="center"/>
          </w:tcPr>
          <w:p w14:paraId="55CE611D" w14:textId="77777777" w:rsidR="003902BF" w:rsidRPr="006A46C5" w:rsidRDefault="003902BF" w:rsidP="00AA2421">
            <w:pPr>
              <w:spacing w:before="60" w:after="60" w:line="240" w:lineRule="auto"/>
              <w:ind w:right="-11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A46C5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Component III.  </w:t>
            </w:r>
            <w:r w:rsidRPr="0017350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Public Expenditure Control and Public Financial Management</w:t>
            </w:r>
          </w:p>
        </w:tc>
      </w:tr>
      <w:tr w:rsidR="003902BF" w:rsidRPr="00ED0873" w14:paraId="65C78CA7" w14:textId="77777777" w:rsidTr="00AA2421">
        <w:trPr>
          <w:trHeight w:val="20"/>
        </w:trPr>
        <w:tc>
          <w:tcPr>
            <w:tcW w:w="3106" w:type="dxa"/>
            <w:vMerge w:val="restart"/>
            <w:shd w:val="clear" w:color="auto" w:fill="auto"/>
          </w:tcPr>
          <w:p w14:paraId="1D83D87A" w14:textId="77777777" w:rsidR="003902BF" w:rsidRDefault="003902BF" w:rsidP="00AA2421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Control public expenditure and debt.</w:t>
            </w:r>
          </w:p>
          <w:p w14:paraId="66146F73" w14:textId="77777777" w:rsidR="003902BF" w:rsidRDefault="003902BF" w:rsidP="00AA2421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20"/>
              </w:rPr>
            </w:pPr>
          </w:p>
          <w:p w14:paraId="39047248" w14:textId="77777777" w:rsidR="003902BF" w:rsidRDefault="003902BF" w:rsidP="00AA2421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20"/>
              </w:rPr>
            </w:pPr>
          </w:p>
          <w:p w14:paraId="7AA11662" w14:textId="77777777" w:rsidR="003902BF" w:rsidRDefault="003902BF" w:rsidP="00AA2421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20"/>
              </w:rPr>
            </w:pPr>
          </w:p>
          <w:p w14:paraId="10E4B2D4" w14:textId="77777777" w:rsidR="003902BF" w:rsidRDefault="003902BF" w:rsidP="00AA2421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20"/>
              </w:rPr>
            </w:pPr>
          </w:p>
          <w:p w14:paraId="30AD20FE" w14:textId="77777777" w:rsidR="003902BF" w:rsidRDefault="003902BF" w:rsidP="00AA2421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20"/>
              </w:rPr>
            </w:pPr>
          </w:p>
          <w:p w14:paraId="7CD79007" w14:textId="77777777" w:rsidR="003902BF" w:rsidRDefault="003902BF" w:rsidP="00AA2421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20"/>
              </w:rPr>
            </w:pPr>
          </w:p>
          <w:p w14:paraId="74BD61FD" w14:textId="77777777" w:rsidR="003902BF" w:rsidRDefault="003902BF" w:rsidP="00AA2421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20"/>
              </w:rPr>
            </w:pPr>
          </w:p>
          <w:p w14:paraId="20651415" w14:textId="77777777" w:rsidR="003902BF" w:rsidRDefault="003902BF" w:rsidP="00AA2421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20"/>
              </w:rPr>
            </w:pPr>
          </w:p>
          <w:p w14:paraId="60C03621" w14:textId="77777777" w:rsidR="003902BF" w:rsidRDefault="003902BF" w:rsidP="00AA2421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20"/>
              </w:rPr>
            </w:pPr>
          </w:p>
          <w:p w14:paraId="48E97B49" w14:textId="77777777" w:rsidR="003902BF" w:rsidRPr="004C38D9" w:rsidRDefault="003902BF" w:rsidP="00AA2421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20"/>
              </w:rPr>
            </w:pPr>
            <w:r w:rsidRPr="003A0499">
              <w:rPr>
                <w:rFonts w:ascii="Arial" w:hAnsi="Arial" w:cs="Arial"/>
                <w:sz w:val="20"/>
              </w:rPr>
              <w:lastRenderedPageBreak/>
              <w:t>Strengthen of the budget formulation process</w:t>
            </w:r>
          </w:p>
          <w:p w14:paraId="402B7D8E" w14:textId="77777777" w:rsidR="003902BF" w:rsidRDefault="003902BF" w:rsidP="00AA2421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20"/>
              </w:rPr>
            </w:pPr>
          </w:p>
          <w:p w14:paraId="5F7C88DA" w14:textId="77777777" w:rsidR="003902BF" w:rsidRDefault="003902BF" w:rsidP="00AA2421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20"/>
              </w:rPr>
            </w:pPr>
          </w:p>
          <w:p w14:paraId="479AEBFC" w14:textId="77777777" w:rsidR="003902BF" w:rsidRDefault="003902BF" w:rsidP="00AA2421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20"/>
              </w:rPr>
            </w:pPr>
          </w:p>
          <w:p w14:paraId="1D5C05C1" w14:textId="77777777" w:rsidR="003902BF" w:rsidRPr="004C38D9" w:rsidRDefault="003902BF" w:rsidP="00AA2421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20"/>
              </w:rPr>
            </w:pPr>
            <w:r w:rsidRPr="003A0499">
              <w:rPr>
                <w:rFonts w:ascii="Arial" w:hAnsi="Arial" w:cs="Arial"/>
                <w:sz w:val="20"/>
              </w:rPr>
              <w:t>Improve efficiency and transparency of the Barbados’ SOEs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4098" w:type="dxa"/>
            <w:shd w:val="clear" w:color="auto" w:fill="auto"/>
          </w:tcPr>
          <w:p w14:paraId="6E558378" w14:textId="1B48EE90" w:rsidR="003902BF" w:rsidRDefault="003902BF" w:rsidP="00AA2421">
            <w:pPr>
              <w:pStyle w:val="ListParagraph"/>
              <w:keepNext/>
              <w:keepLines/>
              <w:numPr>
                <w:ilvl w:val="0"/>
                <w:numId w:val="23"/>
              </w:numPr>
              <w:suppressAutoHyphens/>
              <w:spacing w:before="60" w:after="60"/>
              <w:ind w:left="520" w:hanging="520"/>
              <w:contextualSpacing w:val="0"/>
              <w:jc w:val="both"/>
              <w:rPr>
                <w:rFonts w:ascii="Arial" w:hAnsi="Arial" w:cs="Arial"/>
                <w:sz w:val="20"/>
                <w:lang w:val="en-GB"/>
              </w:rPr>
            </w:pPr>
            <w:r w:rsidRPr="001F45A7">
              <w:rPr>
                <w:rFonts w:ascii="Arial" w:hAnsi="Arial" w:cs="Arial"/>
                <w:sz w:val="20"/>
              </w:rPr>
              <w:lastRenderedPageBreak/>
              <w:t>Government of Barbados</w:t>
            </w:r>
            <w:r w:rsidRPr="001F45A7">
              <w:rPr>
                <w:rFonts w:ascii="Arial" w:hAnsi="Arial" w:cs="Arial"/>
                <w:sz w:val="20"/>
                <w:lang w:val="en-GB"/>
              </w:rPr>
              <w:t xml:space="preserve"> launche</w:t>
            </w:r>
            <w:r w:rsidR="00E424E3">
              <w:rPr>
                <w:rFonts w:ascii="Arial" w:hAnsi="Arial" w:cs="Arial"/>
                <w:sz w:val="20"/>
                <w:lang w:val="en-GB"/>
              </w:rPr>
              <w:t>d</w:t>
            </w:r>
            <w:r w:rsidRPr="001F45A7">
              <w:rPr>
                <w:rFonts w:ascii="Arial" w:hAnsi="Arial" w:cs="Arial"/>
                <w:sz w:val="20"/>
                <w:lang w:val="en-GB"/>
              </w:rPr>
              <w:t xml:space="preserve"> an exchange offer for debt restructuring of the stock of central government domestic debt held by private creditors and eligible for debt restructuring consistent with the Bank and IMF’s program</w:t>
            </w:r>
            <w:r>
              <w:rPr>
                <w:rFonts w:ascii="Arial" w:hAnsi="Arial" w:cs="Arial"/>
                <w:sz w:val="20"/>
                <w:lang w:val="en-GB"/>
              </w:rPr>
              <w:t>me</w:t>
            </w:r>
            <w:r w:rsidRPr="001F45A7">
              <w:rPr>
                <w:rFonts w:ascii="Arial" w:hAnsi="Arial" w:cs="Arial"/>
                <w:sz w:val="20"/>
                <w:lang w:val="en-GB"/>
              </w:rPr>
              <w:t>s.</w:t>
            </w:r>
          </w:p>
          <w:p w14:paraId="4BC5E65E" w14:textId="77777777" w:rsidR="00A1177D" w:rsidRPr="001F45A7" w:rsidRDefault="00A1177D" w:rsidP="00186ECB">
            <w:pPr>
              <w:pStyle w:val="ListParagraph"/>
              <w:keepNext/>
              <w:keepLines/>
              <w:suppressAutoHyphens/>
              <w:spacing w:before="60" w:after="60"/>
              <w:ind w:left="520"/>
              <w:contextualSpacing w:val="0"/>
              <w:jc w:val="both"/>
              <w:rPr>
                <w:rFonts w:ascii="Arial" w:hAnsi="Arial" w:cs="Arial"/>
                <w:sz w:val="20"/>
                <w:lang w:val="en-GB"/>
              </w:rPr>
            </w:pPr>
          </w:p>
          <w:p w14:paraId="61A181EF" w14:textId="6258891B" w:rsidR="003902BF" w:rsidRPr="006608CE" w:rsidRDefault="003902BF" w:rsidP="00AA2421">
            <w:pPr>
              <w:tabs>
                <w:tab w:val="center" w:pos="4320"/>
                <w:tab w:val="right" w:pos="8640"/>
              </w:tabs>
              <w:spacing w:after="60"/>
              <w:ind w:left="520" w:hanging="520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6608CE">
              <w:rPr>
                <w:rFonts w:ascii="Arial" w:hAnsi="Arial" w:cs="Arial"/>
                <w:sz w:val="20"/>
                <w:lang w:val="en-GB"/>
              </w:rPr>
              <w:t>III.b</w:t>
            </w:r>
            <w:proofErr w:type="spellEnd"/>
            <w:r w:rsidRPr="006608CE">
              <w:rPr>
                <w:rFonts w:ascii="Arial" w:hAnsi="Arial" w:cs="Arial"/>
                <w:sz w:val="20"/>
                <w:lang w:val="en-GB"/>
              </w:rPr>
              <w:t>:</w:t>
            </w:r>
            <w:r w:rsidRPr="006608CE">
              <w:rPr>
                <w:rFonts w:ascii="Arial" w:hAnsi="Arial" w:cs="Arial"/>
                <w:sz w:val="20"/>
                <w:lang w:val="en-GB"/>
              </w:rPr>
              <w:tab/>
            </w:r>
            <w:r w:rsidRPr="006608CE">
              <w:rPr>
                <w:rFonts w:ascii="Arial" w:hAnsi="Arial" w:cs="Arial"/>
                <w:sz w:val="20"/>
                <w:lang w:val="en-US"/>
              </w:rPr>
              <w:t xml:space="preserve">Government of Barbados </w:t>
            </w:r>
            <w:r w:rsidRPr="006608CE">
              <w:rPr>
                <w:rFonts w:ascii="Arial" w:hAnsi="Arial" w:cs="Arial"/>
                <w:sz w:val="20"/>
                <w:lang w:val="en-GB"/>
              </w:rPr>
              <w:t xml:space="preserve">introduces a new Garbage and Sewage Contribution (GSC) to be levied through Barbados Water Authority bills in FY2018/19. </w:t>
            </w:r>
          </w:p>
        </w:tc>
        <w:tc>
          <w:tcPr>
            <w:tcW w:w="3719" w:type="dxa"/>
            <w:shd w:val="clear" w:color="auto" w:fill="auto"/>
          </w:tcPr>
          <w:p w14:paraId="0C02AB08" w14:textId="77777777" w:rsidR="003902BF" w:rsidRDefault="003902BF" w:rsidP="00AA2421">
            <w:pPr>
              <w:tabs>
                <w:tab w:val="left" w:pos="1226"/>
              </w:tabs>
              <w:suppressAutoHyphens/>
              <w:spacing w:before="60" w:after="60"/>
              <w:jc w:val="both"/>
              <w:rPr>
                <w:rStyle w:val="Hyperlink"/>
                <w:rFonts w:ascii="Arial" w:hAnsi="Arial" w:cs="Arial"/>
                <w:color w:val="000000" w:themeColor="text1"/>
                <w:sz w:val="20"/>
                <w:szCs w:val="20"/>
                <w:u w:val="none"/>
                <w:lang w:val="en-US"/>
              </w:rPr>
            </w:pPr>
            <w:proofErr w:type="spellStart"/>
            <w:r w:rsidRPr="00C036A1">
              <w:rPr>
                <w:rFonts w:ascii="Arial" w:hAnsi="Arial" w:cs="Arial"/>
                <w:sz w:val="20"/>
                <w:szCs w:val="20"/>
                <w:lang w:val="en-GB"/>
              </w:rPr>
              <w:t>III.a</w:t>
            </w:r>
            <w:proofErr w:type="spellEnd"/>
            <w:r w:rsidRPr="00C036A1">
              <w:rPr>
                <w:rFonts w:ascii="Arial" w:hAnsi="Arial" w:cs="Arial"/>
                <w:sz w:val="20"/>
                <w:szCs w:val="20"/>
                <w:lang w:val="en-GB"/>
              </w:rPr>
              <w:t xml:space="preserve">. </w:t>
            </w:r>
            <w:r w:rsidRPr="00DE6B90">
              <w:rPr>
                <w:rFonts w:ascii="Arial" w:hAnsi="Arial" w:cs="Arial"/>
                <w:sz w:val="20"/>
                <w:szCs w:val="20"/>
                <w:lang w:val="en-GB"/>
              </w:rPr>
              <w:t>Offer letter (</w:t>
            </w:r>
            <w:r w:rsidRPr="005F3B68">
              <w:rPr>
                <w:rStyle w:val="Hyperlink"/>
                <w:rFonts w:ascii="Arial" w:hAnsi="Arial" w:cs="Arial"/>
                <w:color w:val="000000" w:themeColor="text1"/>
                <w:sz w:val="20"/>
                <w:szCs w:val="20"/>
                <w:u w:val="none"/>
                <w:lang w:val="en-GB"/>
              </w:rPr>
              <w:t>Government Information Service website</w:t>
            </w:r>
            <w:r w:rsidRPr="002E205C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 xml:space="preserve">) </w:t>
            </w:r>
            <w:r w:rsidRPr="005F3B68">
              <w:rPr>
                <w:rStyle w:val="Hyperlink"/>
                <w:rFonts w:ascii="Arial" w:hAnsi="Arial" w:cs="Arial"/>
                <w:color w:val="000000" w:themeColor="text1"/>
                <w:sz w:val="20"/>
                <w:szCs w:val="20"/>
                <w:u w:val="none"/>
                <w:lang w:val="en-US"/>
              </w:rPr>
              <w:t>that shows the launch of the exchange offer for debt restructuring of the stock of central government domestic debt.</w:t>
            </w:r>
          </w:p>
          <w:p w14:paraId="5D681963" w14:textId="77777777" w:rsidR="003902BF" w:rsidRDefault="00C1723D" w:rsidP="00AA2421">
            <w:pPr>
              <w:tabs>
                <w:tab w:val="left" w:pos="1226"/>
              </w:tabs>
              <w:suppressAutoHyphens/>
              <w:spacing w:before="60" w:after="60"/>
              <w:jc w:val="both"/>
              <w:rPr>
                <w:rStyle w:val="Hyperlink"/>
                <w:rFonts w:ascii="Arial" w:hAnsi="Arial" w:cs="Arial"/>
                <w:color w:val="000000" w:themeColor="text1"/>
                <w:sz w:val="20"/>
                <w:szCs w:val="20"/>
                <w:u w:val="none"/>
                <w:lang w:val="en-US"/>
              </w:rPr>
            </w:pPr>
            <w:hyperlink r:id="rId13" w:history="1">
              <w:r w:rsidR="003902BF" w:rsidRPr="005F3B68">
                <w:rPr>
                  <w:rStyle w:val="Hyperlink"/>
                  <w:rFonts w:ascii="Arial" w:hAnsi="Arial" w:cs="Arial"/>
                  <w:sz w:val="20"/>
                  <w:szCs w:val="20"/>
                  <w:lang w:val="en-US"/>
                </w:rPr>
                <w:t>http://gisbarbados.gov.bb/blog/bbd-debt-exchange-offer-summary/</w:t>
              </w:r>
            </w:hyperlink>
          </w:p>
          <w:p w14:paraId="7DA2CFBD" w14:textId="2D2F8CD8" w:rsidR="003902BF" w:rsidRPr="005F3B68" w:rsidRDefault="003902BF" w:rsidP="00AA2421">
            <w:pPr>
              <w:tabs>
                <w:tab w:val="left" w:pos="1226"/>
              </w:tabs>
              <w:suppressAutoHyphens/>
              <w:spacing w:before="60" w:after="60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C036A1">
              <w:rPr>
                <w:rFonts w:ascii="Arial" w:hAnsi="Arial" w:cs="Arial"/>
                <w:sz w:val="20"/>
                <w:lang w:val="en-GB"/>
              </w:rPr>
              <w:t>III.b</w:t>
            </w:r>
            <w:proofErr w:type="spellEnd"/>
            <w:r w:rsidRPr="00C036A1">
              <w:rPr>
                <w:rFonts w:ascii="Arial" w:hAnsi="Arial" w:cs="Arial"/>
                <w:sz w:val="20"/>
                <w:lang w:val="en-GB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Publication </w:t>
            </w:r>
            <w:r w:rsidR="00A1177D">
              <w:rPr>
                <w:rFonts w:ascii="Arial" w:hAnsi="Arial" w:cs="Arial"/>
                <w:sz w:val="20"/>
                <w:szCs w:val="20"/>
                <w:lang w:val="en-GB"/>
              </w:rPr>
              <w:t xml:space="preserve">in the Official Gazette on July 31, 2018 of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the Barbados Water Authority Act</w:t>
            </w:r>
            <w:r w:rsidR="00A1177D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2018-</w:t>
            </w:r>
            <w:r w:rsidR="00A1177D">
              <w:rPr>
                <w:rFonts w:ascii="Arial" w:hAnsi="Arial" w:cs="Arial"/>
                <w:sz w:val="20"/>
                <w:szCs w:val="20"/>
                <w:lang w:val="en-GB"/>
              </w:rPr>
              <w:t xml:space="preserve">18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that introduces a new garbage and sewage contribution to be levied through Barbados Water Authority bills</w:t>
            </w:r>
            <w:r w:rsidRPr="002B67BC">
              <w:rPr>
                <w:rFonts w:ascii="Arial" w:hAnsi="Arial" w:cs="Arial"/>
                <w:sz w:val="20"/>
                <w:szCs w:val="20"/>
                <w:lang w:val="en-GB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652" w:type="dxa"/>
            <w:shd w:val="clear" w:color="auto" w:fill="auto"/>
          </w:tcPr>
          <w:p w14:paraId="6A0891A0" w14:textId="77777777" w:rsidR="003902BF" w:rsidRPr="00CF66E9" w:rsidRDefault="003902BF" w:rsidP="00AA2421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MOFEI</w:t>
            </w:r>
            <w:r w:rsidRPr="00CF66E9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</w:p>
        </w:tc>
      </w:tr>
      <w:tr w:rsidR="003902BF" w:rsidRPr="004C38D9" w14:paraId="16F68315" w14:textId="77777777" w:rsidTr="00AA2421">
        <w:trPr>
          <w:trHeight w:val="20"/>
        </w:trPr>
        <w:tc>
          <w:tcPr>
            <w:tcW w:w="3106" w:type="dxa"/>
            <w:vMerge/>
            <w:shd w:val="clear" w:color="auto" w:fill="auto"/>
          </w:tcPr>
          <w:p w14:paraId="336BC13B" w14:textId="77777777" w:rsidR="003902BF" w:rsidRPr="00CF66E9" w:rsidRDefault="003902BF" w:rsidP="00AA2421">
            <w:pPr>
              <w:pStyle w:val="ListParagraph"/>
              <w:numPr>
                <w:ilvl w:val="0"/>
                <w:numId w:val="1"/>
              </w:num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4098" w:type="dxa"/>
            <w:shd w:val="clear" w:color="auto" w:fill="auto"/>
          </w:tcPr>
          <w:p w14:paraId="47E0B0C0" w14:textId="77777777" w:rsidR="003902BF" w:rsidRPr="006608CE" w:rsidRDefault="003902BF" w:rsidP="00AA2421">
            <w:pPr>
              <w:tabs>
                <w:tab w:val="center" w:pos="4320"/>
                <w:tab w:val="right" w:pos="8640"/>
              </w:tabs>
              <w:spacing w:before="60" w:after="60"/>
              <w:ind w:left="520" w:hanging="520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lang w:val="en-GB"/>
              </w:rPr>
              <w:t>III.c</w:t>
            </w:r>
            <w:proofErr w:type="spellEnd"/>
            <w:r>
              <w:rPr>
                <w:rFonts w:ascii="Arial" w:hAnsi="Arial" w:cs="Arial"/>
                <w:sz w:val="20"/>
                <w:lang w:val="en-GB"/>
              </w:rPr>
              <w:t xml:space="preserve">:  </w:t>
            </w:r>
            <w:proofErr w:type="spellStart"/>
            <w:r w:rsidRPr="006608CE">
              <w:rPr>
                <w:rFonts w:ascii="Arial" w:hAnsi="Arial" w:cs="Arial"/>
                <w:sz w:val="20"/>
                <w:lang w:val="en-GB"/>
              </w:rPr>
              <w:t>MoFEI</w:t>
            </w:r>
            <w:proofErr w:type="spellEnd"/>
            <w:r w:rsidRPr="006608CE">
              <w:rPr>
                <w:rFonts w:ascii="Arial" w:hAnsi="Arial" w:cs="Arial"/>
                <w:sz w:val="20"/>
                <w:lang w:val="en-GB"/>
              </w:rPr>
              <w:t xml:space="preserve"> submits to the Bank, the draft of the revised Financial Management and Audit (FMA) Act proposal to establish a permanent binding budget calendar, envisaging budget approval prior to the fiscal year. </w:t>
            </w:r>
          </w:p>
        </w:tc>
        <w:tc>
          <w:tcPr>
            <w:tcW w:w="3719" w:type="dxa"/>
            <w:shd w:val="clear" w:color="auto" w:fill="auto"/>
          </w:tcPr>
          <w:p w14:paraId="11E9980F" w14:textId="77777777" w:rsidR="003902BF" w:rsidRPr="0011612C" w:rsidRDefault="003902BF" w:rsidP="00AA2421">
            <w:pPr>
              <w:pStyle w:val="ListParagraph"/>
              <w:spacing w:before="60" w:after="60"/>
              <w:ind w:left="0"/>
              <w:contextualSpacing w:val="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20"/>
                <w:lang w:val="en-GB"/>
              </w:rPr>
              <w:t>III.c</w:t>
            </w:r>
            <w:proofErr w:type="spellEnd"/>
            <w:r>
              <w:rPr>
                <w:rFonts w:ascii="Arial" w:hAnsi="Arial" w:cs="Arial"/>
                <w:sz w:val="20"/>
                <w:lang w:val="en-GB"/>
              </w:rPr>
              <w:t xml:space="preserve"> </w:t>
            </w:r>
            <w:r w:rsidRPr="0003187E">
              <w:rPr>
                <w:rFonts w:ascii="Arial" w:hAnsi="Arial" w:cs="Arial"/>
                <w:sz w:val="20"/>
                <w:lang w:val="en-GB"/>
              </w:rPr>
              <w:t>Draft Amendment of the Financial Management and Audit (FMA)</w:t>
            </w:r>
            <w:r>
              <w:rPr>
                <w:rFonts w:ascii="Arial" w:hAnsi="Arial" w:cs="Arial"/>
                <w:sz w:val="20"/>
                <w:lang w:val="en-GB"/>
              </w:rPr>
              <w:t>.</w:t>
            </w:r>
            <w:r w:rsidRPr="0003187E">
              <w:rPr>
                <w:rFonts w:ascii="Arial" w:hAnsi="Arial" w:cs="Arial"/>
                <w:sz w:val="20"/>
                <w:lang w:val="en-GB"/>
              </w:rPr>
              <w:t xml:space="preserve"> Act draft proposal that includes the proposition for a permanent binding budget, envisaging budget approval prior to the fiscal year</w:t>
            </w:r>
          </w:p>
        </w:tc>
        <w:tc>
          <w:tcPr>
            <w:tcW w:w="1652" w:type="dxa"/>
            <w:shd w:val="clear" w:color="auto" w:fill="auto"/>
          </w:tcPr>
          <w:p w14:paraId="497B36EA" w14:textId="77777777" w:rsidR="003902BF" w:rsidRPr="004C38D9" w:rsidRDefault="003902BF" w:rsidP="00AA2421">
            <w:pPr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MOFEI.</w:t>
            </w:r>
          </w:p>
        </w:tc>
      </w:tr>
      <w:tr w:rsidR="003902BF" w:rsidRPr="00ED0873" w14:paraId="01D3E21B" w14:textId="77777777" w:rsidTr="00AA2421">
        <w:trPr>
          <w:trHeight w:val="20"/>
        </w:trPr>
        <w:tc>
          <w:tcPr>
            <w:tcW w:w="3106" w:type="dxa"/>
            <w:vMerge/>
            <w:shd w:val="clear" w:color="auto" w:fill="auto"/>
          </w:tcPr>
          <w:p w14:paraId="0A0F6877" w14:textId="77777777" w:rsidR="003902BF" w:rsidRPr="00CF66E9" w:rsidRDefault="003902BF" w:rsidP="00AA2421">
            <w:pPr>
              <w:pStyle w:val="ListParagraph"/>
              <w:numPr>
                <w:ilvl w:val="0"/>
                <w:numId w:val="1"/>
              </w:num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4098" w:type="dxa"/>
            <w:shd w:val="clear" w:color="auto" w:fill="auto"/>
          </w:tcPr>
          <w:p w14:paraId="0C275AAD" w14:textId="77777777" w:rsidR="003902BF" w:rsidRPr="006608CE" w:rsidRDefault="003902BF" w:rsidP="00AA2421">
            <w:pPr>
              <w:tabs>
                <w:tab w:val="center" w:pos="4320"/>
                <w:tab w:val="right" w:pos="8640"/>
              </w:tabs>
              <w:spacing w:before="60" w:after="60"/>
              <w:ind w:left="520" w:hanging="520"/>
              <w:jc w:val="both"/>
              <w:rPr>
                <w:rFonts w:ascii="Arial" w:hAnsi="Arial" w:cs="Arial"/>
                <w:sz w:val="20"/>
                <w:lang w:val="en-GB"/>
              </w:rPr>
            </w:pPr>
            <w:proofErr w:type="spellStart"/>
            <w:r>
              <w:rPr>
                <w:rFonts w:ascii="Arial" w:hAnsi="Arial" w:cs="Arial"/>
                <w:sz w:val="20"/>
                <w:lang w:val="en-GB"/>
              </w:rPr>
              <w:t>III.d</w:t>
            </w:r>
            <w:proofErr w:type="spellEnd"/>
            <w:r>
              <w:rPr>
                <w:rFonts w:ascii="Arial" w:hAnsi="Arial" w:cs="Arial"/>
                <w:sz w:val="20"/>
                <w:lang w:val="en-GB"/>
              </w:rPr>
              <w:t xml:space="preserve">:  </w:t>
            </w:r>
            <w:r w:rsidRPr="006608CE">
              <w:rPr>
                <w:rFonts w:ascii="Arial" w:hAnsi="Arial" w:cs="Arial"/>
                <w:sz w:val="20"/>
                <w:lang w:val="en-GB"/>
              </w:rPr>
              <w:t xml:space="preserve">Within the revised FMA to be submitted by the </w:t>
            </w:r>
            <w:proofErr w:type="spellStart"/>
            <w:r w:rsidRPr="006608CE">
              <w:rPr>
                <w:rFonts w:ascii="Arial" w:hAnsi="Arial" w:cs="Arial"/>
                <w:sz w:val="20"/>
                <w:lang w:val="en-GB"/>
              </w:rPr>
              <w:t>MoFEI</w:t>
            </w:r>
            <w:proofErr w:type="spellEnd"/>
            <w:r w:rsidRPr="006608CE">
              <w:rPr>
                <w:rFonts w:ascii="Arial" w:hAnsi="Arial" w:cs="Arial"/>
                <w:sz w:val="20"/>
                <w:lang w:val="en-GB"/>
              </w:rPr>
              <w:t xml:space="preserve"> to Parliament, the Government of Barbados includes a section on State Owned Enterprises granting more autonomy to the </w:t>
            </w:r>
            <w:proofErr w:type="spellStart"/>
            <w:r w:rsidRPr="006608CE">
              <w:rPr>
                <w:rFonts w:ascii="Arial" w:hAnsi="Arial" w:cs="Arial"/>
                <w:sz w:val="20"/>
                <w:lang w:val="en-GB"/>
              </w:rPr>
              <w:t>MoFEI</w:t>
            </w:r>
            <w:proofErr w:type="spellEnd"/>
            <w:r w:rsidRPr="006608CE">
              <w:rPr>
                <w:rFonts w:ascii="Arial" w:hAnsi="Arial" w:cs="Arial"/>
                <w:sz w:val="20"/>
                <w:lang w:val="en-GB"/>
              </w:rPr>
              <w:t xml:space="preserve"> to oversee SOEs. The revised FMA includes the approval process of all borrowings and assumptions of other liabilities undertaken by SOEs. The new FMA Act will also establish: (i) clear definitions for the classification of public entities, and their related roles and responsibilities; (ii) tighter and more precise reporting requirements for SOEs; and (iii) sanctions for non-compliance.</w:t>
            </w:r>
          </w:p>
        </w:tc>
        <w:tc>
          <w:tcPr>
            <w:tcW w:w="3719" w:type="dxa"/>
            <w:shd w:val="clear" w:color="auto" w:fill="auto"/>
          </w:tcPr>
          <w:p w14:paraId="5CCE5039" w14:textId="77777777" w:rsidR="003902BF" w:rsidRPr="0011612C" w:rsidDel="00F424F3" w:rsidRDefault="003902BF" w:rsidP="00AA2421">
            <w:pPr>
              <w:pStyle w:val="ListParagraph"/>
              <w:spacing w:before="60" w:after="60"/>
              <w:ind w:left="0"/>
              <w:contextualSpacing w:val="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20"/>
                <w:lang w:val="en-GB"/>
              </w:rPr>
              <w:t>III.d</w:t>
            </w:r>
            <w:proofErr w:type="spellEnd"/>
            <w:r>
              <w:rPr>
                <w:rFonts w:ascii="Arial" w:hAnsi="Arial" w:cs="Arial"/>
                <w:sz w:val="20"/>
                <w:lang w:val="en-GB"/>
              </w:rPr>
              <w:t xml:space="preserve">. </w:t>
            </w:r>
            <w:r w:rsidRPr="0003187E">
              <w:rPr>
                <w:rFonts w:ascii="Arial" w:hAnsi="Arial" w:cs="Arial"/>
                <w:sz w:val="20"/>
                <w:lang w:val="en-GB"/>
              </w:rPr>
              <w:t xml:space="preserve">Draft Amendment to the FMA Act proposal that includes a section on the SOEs. The Draft Amendment of the FMA shall include: more autonomy for the </w:t>
            </w:r>
            <w:proofErr w:type="spellStart"/>
            <w:r w:rsidRPr="0003187E">
              <w:rPr>
                <w:rFonts w:ascii="Arial" w:hAnsi="Arial" w:cs="Arial"/>
                <w:sz w:val="20"/>
                <w:lang w:val="en-GB"/>
              </w:rPr>
              <w:t>MoFEI</w:t>
            </w:r>
            <w:proofErr w:type="spellEnd"/>
            <w:r w:rsidRPr="0003187E">
              <w:rPr>
                <w:rFonts w:ascii="Arial" w:hAnsi="Arial" w:cs="Arial"/>
                <w:sz w:val="20"/>
                <w:lang w:val="en-GB"/>
              </w:rPr>
              <w:t xml:space="preserve"> in the oversight of SOE, clear definitions for the classification of public entities, and their related roles and responsibilities; tighter and more precise reporting requirements for SOEs and sanctions for non-compliance</w:t>
            </w:r>
          </w:p>
        </w:tc>
        <w:tc>
          <w:tcPr>
            <w:tcW w:w="1652" w:type="dxa"/>
            <w:shd w:val="clear" w:color="auto" w:fill="auto"/>
          </w:tcPr>
          <w:p w14:paraId="71E88F71" w14:textId="77777777" w:rsidR="003902BF" w:rsidRPr="00817ADA" w:rsidDel="005A4F16" w:rsidRDefault="003902BF" w:rsidP="00AA2421">
            <w:pPr>
              <w:spacing w:before="60" w:after="6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MOFEI</w:t>
            </w:r>
          </w:p>
        </w:tc>
      </w:tr>
      <w:tr w:rsidR="003902BF" w:rsidRPr="00186ECB" w14:paraId="6A303B00" w14:textId="77777777" w:rsidTr="00AA2421">
        <w:trPr>
          <w:trHeight w:val="20"/>
        </w:trPr>
        <w:tc>
          <w:tcPr>
            <w:tcW w:w="12575" w:type="dxa"/>
            <w:gridSpan w:val="4"/>
            <w:shd w:val="clear" w:color="auto" w:fill="D9D9D9"/>
            <w:vAlign w:val="center"/>
          </w:tcPr>
          <w:p w14:paraId="3895E99F" w14:textId="77777777" w:rsidR="003902BF" w:rsidRPr="006A46C5" w:rsidRDefault="003902BF" w:rsidP="00AA2421">
            <w:pPr>
              <w:spacing w:before="60" w:after="60" w:line="240" w:lineRule="auto"/>
              <w:ind w:right="-11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A46C5">
              <w:rPr>
                <w:rFonts w:ascii="Arial" w:hAnsi="Arial" w:cs="Arial"/>
                <w:b/>
                <w:sz w:val="20"/>
                <w:szCs w:val="20"/>
                <w:lang w:val="en-US"/>
              </w:rPr>
              <w:t>Component I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V</w:t>
            </w:r>
            <w:r w:rsidRPr="006A46C5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.  </w:t>
            </w:r>
            <w:r w:rsidRPr="0017350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rotection of Social Spending</w:t>
            </w:r>
          </w:p>
        </w:tc>
      </w:tr>
      <w:tr w:rsidR="003902BF" w:rsidRPr="001C0CA3" w14:paraId="1CF37F87" w14:textId="77777777" w:rsidTr="00AA2421">
        <w:trPr>
          <w:trHeight w:val="20"/>
        </w:trPr>
        <w:tc>
          <w:tcPr>
            <w:tcW w:w="3106" w:type="dxa"/>
            <w:vMerge w:val="restart"/>
            <w:shd w:val="clear" w:color="auto" w:fill="auto"/>
          </w:tcPr>
          <w:p w14:paraId="57544F5B" w14:textId="77777777" w:rsidR="003902BF" w:rsidRPr="004C38D9" w:rsidRDefault="003902BF" w:rsidP="00AA2421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20"/>
              </w:rPr>
            </w:pPr>
            <w:r w:rsidRPr="00173505">
              <w:rPr>
                <w:rFonts w:ascii="Arial" w:hAnsi="Arial" w:cs="Arial"/>
                <w:sz w:val="20"/>
                <w:lang w:val="en-GB"/>
              </w:rPr>
              <w:t>Ensure functioning of essential services in health, nutrition, education and early childhood</w:t>
            </w:r>
            <w:r>
              <w:rPr>
                <w:rFonts w:ascii="Arial" w:hAnsi="Arial" w:cs="Arial"/>
                <w:sz w:val="20"/>
                <w:lang w:val="en-GB"/>
              </w:rPr>
              <w:t>.</w:t>
            </w:r>
            <w:r w:rsidRPr="00173505">
              <w:rPr>
                <w:rFonts w:ascii="Arial" w:hAnsi="Arial" w:cs="Arial"/>
                <w:sz w:val="20"/>
              </w:rPr>
              <w:t xml:space="preserve"> </w:t>
            </w:r>
          </w:p>
          <w:p w14:paraId="58754686" w14:textId="77777777" w:rsidR="003902BF" w:rsidRDefault="003902BF" w:rsidP="00AA2421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20"/>
                <w:lang w:val="en-GB"/>
              </w:rPr>
            </w:pPr>
          </w:p>
          <w:p w14:paraId="261F752C" w14:textId="77777777" w:rsidR="003902BF" w:rsidRDefault="003902BF" w:rsidP="00AA2421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20"/>
                <w:lang w:val="en-GB"/>
              </w:rPr>
            </w:pPr>
          </w:p>
          <w:p w14:paraId="1FDEE171" w14:textId="77777777" w:rsidR="003902BF" w:rsidRDefault="003902BF" w:rsidP="00AA2421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20"/>
                <w:lang w:val="en-GB"/>
              </w:rPr>
            </w:pPr>
          </w:p>
          <w:p w14:paraId="447B7854" w14:textId="77777777" w:rsidR="003902BF" w:rsidRDefault="003902BF" w:rsidP="00AA2421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20"/>
                <w:lang w:val="en-GB"/>
              </w:rPr>
            </w:pPr>
          </w:p>
          <w:p w14:paraId="4FC404E8" w14:textId="77777777" w:rsidR="003902BF" w:rsidRDefault="003902BF" w:rsidP="00AA2421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20"/>
                <w:lang w:val="en-GB"/>
              </w:rPr>
            </w:pPr>
          </w:p>
          <w:p w14:paraId="2DFD22AE" w14:textId="77777777" w:rsidR="003902BF" w:rsidRDefault="003902BF" w:rsidP="00AA2421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20"/>
                <w:lang w:val="en-GB"/>
              </w:rPr>
            </w:pPr>
          </w:p>
          <w:p w14:paraId="6328445A" w14:textId="77777777" w:rsidR="003902BF" w:rsidRDefault="003902BF" w:rsidP="00AA2421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20"/>
                <w:lang w:val="en-GB"/>
              </w:rPr>
            </w:pPr>
          </w:p>
          <w:p w14:paraId="1AD3140E" w14:textId="77777777" w:rsidR="003902BF" w:rsidRDefault="003902BF" w:rsidP="00AA2421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20"/>
                <w:lang w:val="en-GB"/>
              </w:rPr>
            </w:pPr>
          </w:p>
          <w:p w14:paraId="2EB50B05" w14:textId="77777777" w:rsidR="003902BF" w:rsidRDefault="003902BF" w:rsidP="00AA2421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20"/>
                <w:lang w:val="en-GB"/>
              </w:rPr>
            </w:pPr>
          </w:p>
          <w:p w14:paraId="72747F8D" w14:textId="77777777" w:rsidR="003902BF" w:rsidRDefault="003902BF" w:rsidP="00AA2421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20"/>
                <w:lang w:val="en-GB"/>
              </w:rPr>
            </w:pPr>
          </w:p>
          <w:p w14:paraId="7A4E4206" w14:textId="77777777" w:rsidR="003902BF" w:rsidRDefault="003902BF" w:rsidP="00AA2421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20"/>
                <w:lang w:val="en-GB"/>
              </w:rPr>
            </w:pPr>
          </w:p>
          <w:p w14:paraId="2747DF7C" w14:textId="77777777" w:rsidR="003902BF" w:rsidRDefault="003902BF" w:rsidP="00AA2421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20"/>
                <w:lang w:val="en-GB"/>
              </w:rPr>
            </w:pPr>
          </w:p>
          <w:p w14:paraId="0B5562E7" w14:textId="77777777" w:rsidR="003902BF" w:rsidRDefault="003902BF" w:rsidP="00AA2421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20"/>
                <w:lang w:val="en-GB"/>
              </w:rPr>
            </w:pPr>
          </w:p>
          <w:p w14:paraId="65BFFD00" w14:textId="77777777" w:rsidR="003902BF" w:rsidRPr="004C38D9" w:rsidRDefault="003902BF" w:rsidP="00AA2421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20"/>
              </w:rPr>
            </w:pPr>
            <w:r w:rsidRPr="00173505">
              <w:rPr>
                <w:rFonts w:ascii="Arial" w:hAnsi="Arial" w:cs="Arial"/>
                <w:sz w:val="20"/>
                <w:lang w:val="en-GB"/>
              </w:rPr>
              <w:t xml:space="preserve">Ensure </w:t>
            </w:r>
            <w:r>
              <w:rPr>
                <w:rFonts w:ascii="Arial" w:hAnsi="Arial" w:cs="Arial"/>
                <w:sz w:val="20"/>
                <w:lang w:val="en-GB"/>
              </w:rPr>
              <w:t xml:space="preserve">that the existing beneficiaries of the current safety net programmes are </w:t>
            </w:r>
            <w:r w:rsidRPr="00173505">
              <w:rPr>
                <w:rFonts w:ascii="Arial" w:hAnsi="Arial" w:cs="Arial"/>
                <w:sz w:val="20"/>
                <w:lang w:val="en-GB"/>
              </w:rPr>
              <w:t xml:space="preserve">protected during </w:t>
            </w:r>
            <w:r>
              <w:rPr>
                <w:rFonts w:ascii="Arial" w:hAnsi="Arial" w:cs="Arial"/>
                <w:sz w:val="20"/>
                <w:lang w:val="en-GB"/>
              </w:rPr>
              <w:t>the</w:t>
            </w:r>
            <w:r w:rsidRPr="00173505">
              <w:rPr>
                <w:rFonts w:ascii="Arial" w:hAnsi="Arial" w:cs="Arial"/>
                <w:sz w:val="20"/>
                <w:lang w:val="en-GB"/>
              </w:rPr>
              <w:t xml:space="preserve"> economic downturn.</w:t>
            </w:r>
          </w:p>
        </w:tc>
        <w:tc>
          <w:tcPr>
            <w:tcW w:w="4098" w:type="dxa"/>
            <w:shd w:val="clear" w:color="auto" w:fill="auto"/>
          </w:tcPr>
          <w:p w14:paraId="1159D4FA" w14:textId="77777777" w:rsidR="003902BF" w:rsidRPr="00580429" w:rsidRDefault="003902BF" w:rsidP="00AA2421">
            <w:pPr>
              <w:pStyle w:val="ListParagraph"/>
              <w:keepNext/>
              <w:numPr>
                <w:ilvl w:val="0"/>
                <w:numId w:val="25"/>
              </w:numPr>
              <w:suppressAutoHyphens/>
              <w:spacing w:before="60" w:after="60"/>
              <w:ind w:left="520" w:hanging="520"/>
              <w:contextualSpacing w:val="0"/>
              <w:jc w:val="both"/>
              <w:rPr>
                <w:rFonts w:ascii="Arial" w:hAnsi="Arial" w:cs="Arial"/>
                <w:sz w:val="20"/>
              </w:rPr>
            </w:pPr>
            <w:r w:rsidRPr="00580429">
              <w:rPr>
                <w:rFonts w:ascii="Arial" w:hAnsi="Arial" w:cs="Arial"/>
                <w:sz w:val="20"/>
              </w:rPr>
              <w:lastRenderedPageBreak/>
              <w:t>The Government of Barbados commits to a floor for spending on:</w:t>
            </w:r>
          </w:p>
          <w:p w14:paraId="3E4C247B" w14:textId="77777777" w:rsidR="003902BF" w:rsidRPr="00817ADA" w:rsidRDefault="003902BF" w:rsidP="00AA2421">
            <w:pPr>
              <w:numPr>
                <w:ilvl w:val="0"/>
                <w:numId w:val="22"/>
              </w:num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17ADA">
              <w:rPr>
                <w:rFonts w:ascii="Arial" w:hAnsi="Arial" w:cs="Arial"/>
                <w:sz w:val="20"/>
                <w:szCs w:val="20"/>
                <w:lang w:val="en-US"/>
              </w:rPr>
              <w:t>Child Care Board spending on protection of vulnerable children;</w:t>
            </w:r>
          </w:p>
          <w:p w14:paraId="0A205C3A" w14:textId="77777777" w:rsidR="003902BF" w:rsidRPr="00817ADA" w:rsidRDefault="003902BF" w:rsidP="00AA2421">
            <w:pPr>
              <w:numPr>
                <w:ilvl w:val="0"/>
                <w:numId w:val="22"/>
              </w:num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17ADA">
              <w:rPr>
                <w:rFonts w:ascii="Arial" w:hAnsi="Arial" w:cs="Arial"/>
                <w:sz w:val="20"/>
                <w:szCs w:val="20"/>
                <w:lang w:val="en-US"/>
              </w:rPr>
              <w:t>Youth Entrepreneurship Scheme assisting jobless youth to start own businesses;</w:t>
            </w:r>
          </w:p>
          <w:p w14:paraId="167ED2DF" w14:textId="143B0A92" w:rsidR="003902BF" w:rsidRPr="00817ADA" w:rsidRDefault="003902BF" w:rsidP="00AA2421">
            <w:pPr>
              <w:numPr>
                <w:ilvl w:val="0"/>
                <w:numId w:val="22"/>
              </w:num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17ADA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 xml:space="preserve">Strengthening Human and Social Development </w:t>
            </w:r>
            <w:r w:rsidR="00CE0920">
              <w:rPr>
                <w:rFonts w:ascii="Arial" w:hAnsi="Arial" w:cs="Arial"/>
                <w:sz w:val="20"/>
                <w:szCs w:val="20"/>
                <w:lang w:val="en-US"/>
              </w:rPr>
              <w:t>in Barbados</w:t>
            </w:r>
            <w:r w:rsidR="00CE0920" w:rsidRPr="00817AD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817ADA">
              <w:rPr>
                <w:rFonts w:ascii="Arial" w:hAnsi="Arial" w:cs="Arial"/>
                <w:sz w:val="20"/>
                <w:szCs w:val="20"/>
                <w:lang w:val="en-US"/>
              </w:rPr>
              <w:t>targeting the unemployed and vulnerable families and youth;</w:t>
            </w:r>
          </w:p>
          <w:p w14:paraId="1A6C7886" w14:textId="77777777" w:rsidR="003902BF" w:rsidRDefault="003902BF" w:rsidP="00AA2421">
            <w:pPr>
              <w:numPr>
                <w:ilvl w:val="0"/>
                <w:numId w:val="22"/>
              </w:num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17ADA">
              <w:rPr>
                <w:rFonts w:ascii="Arial" w:hAnsi="Arial" w:cs="Arial"/>
                <w:sz w:val="20"/>
                <w:szCs w:val="20"/>
                <w:lang w:val="en-US"/>
              </w:rPr>
              <w:t xml:space="preserve">Alternative Care for the Elderly </w:t>
            </w:r>
            <w:proofErr w:type="spellStart"/>
            <w:r w:rsidRPr="00817ADA">
              <w:rPr>
                <w:rFonts w:ascii="Arial" w:hAnsi="Arial" w:cs="Arial"/>
                <w:sz w:val="20"/>
                <w:szCs w:val="20"/>
                <w:lang w:val="en-US"/>
              </w:rPr>
              <w:t>programme</w:t>
            </w:r>
            <w:proofErr w:type="spellEnd"/>
            <w:r w:rsidRPr="00817ADA">
              <w:rPr>
                <w:rFonts w:ascii="Arial" w:hAnsi="Arial" w:cs="Arial"/>
                <w:sz w:val="20"/>
                <w:szCs w:val="20"/>
                <w:lang w:val="en-US"/>
              </w:rPr>
              <w:t xml:space="preserve"> targeting the elderly transferred to </w:t>
            </w:r>
            <w:r w:rsidRPr="001B46E2">
              <w:rPr>
                <w:rFonts w:ascii="Arial" w:hAnsi="Arial" w:cs="Arial"/>
                <w:sz w:val="20"/>
                <w:szCs w:val="20"/>
                <w:lang w:val="en-GB"/>
              </w:rPr>
              <w:t>private care;</w:t>
            </w:r>
          </w:p>
          <w:p w14:paraId="4E587968" w14:textId="77777777" w:rsidR="003902BF" w:rsidRPr="006608CE" w:rsidRDefault="003902BF" w:rsidP="00AA2421">
            <w:pPr>
              <w:numPr>
                <w:ilvl w:val="0"/>
                <w:numId w:val="22"/>
              </w:num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608CE">
              <w:rPr>
                <w:rFonts w:ascii="Arial" w:hAnsi="Arial" w:cs="Arial"/>
                <w:sz w:val="20"/>
                <w:lang w:val="en-US"/>
              </w:rPr>
              <w:t>Provision of medication to HIV patients</w:t>
            </w:r>
          </w:p>
        </w:tc>
        <w:tc>
          <w:tcPr>
            <w:tcW w:w="3719" w:type="dxa"/>
            <w:shd w:val="clear" w:color="auto" w:fill="auto"/>
          </w:tcPr>
          <w:p w14:paraId="3336649F" w14:textId="77777777" w:rsidR="003902BF" w:rsidRPr="00817ADA" w:rsidRDefault="003902BF" w:rsidP="00AA2421">
            <w:pPr>
              <w:tabs>
                <w:tab w:val="left" w:pos="1226"/>
              </w:tabs>
              <w:suppressAutoHyphens/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817ADA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IV.a</w:t>
            </w:r>
            <w:proofErr w:type="spellEnd"/>
            <w:r w:rsidRPr="00817ADA">
              <w:rPr>
                <w:rFonts w:ascii="Arial" w:hAnsi="Arial" w:cs="Arial"/>
                <w:sz w:val="20"/>
                <w:szCs w:val="20"/>
                <w:lang w:val="en-US"/>
              </w:rPr>
              <w:t>. Submission of the signed EFF Technical Memorandum of Understanding agreed between Barbados and the International Monetary Fund that shows the Government commitment to a floor for spending on:</w:t>
            </w:r>
          </w:p>
          <w:p w14:paraId="48BEF96F" w14:textId="77777777" w:rsidR="003902BF" w:rsidRPr="00817ADA" w:rsidRDefault="003902BF" w:rsidP="00AA2421">
            <w:pPr>
              <w:numPr>
                <w:ilvl w:val="0"/>
                <w:numId w:val="27"/>
              </w:numPr>
              <w:spacing w:after="0" w:line="240" w:lineRule="auto"/>
              <w:ind w:left="429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17ADA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Child Care Board spending on protection of vulnerable children;</w:t>
            </w:r>
          </w:p>
          <w:p w14:paraId="6173F0B6" w14:textId="77777777" w:rsidR="003902BF" w:rsidRPr="00817ADA" w:rsidRDefault="003902BF" w:rsidP="00AA2421">
            <w:pPr>
              <w:numPr>
                <w:ilvl w:val="0"/>
                <w:numId w:val="27"/>
              </w:numPr>
              <w:spacing w:after="0" w:line="240" w:lineRule="auto"/>
              <w:ind w:left="43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17ADA">
              <w:rPr>
                <w:rFonts w:ascii="Arial" w:hAnsi="Arial" w:cs="Arial"/>
                <w:sz w:val="20"/>
                <w:szCs w:val="20"/>
                <w:lang w:val="en-US"/>
              </w:rPr>
              <w:t>Youth Entrepreneurship Scheme assisting jobless youth to start own businesses;</w:t>
            </w:r>
          </w:p>
          <w:p w14:paraId="37E66AB5" w14:textId="38113D2F" w:rsidR="003902BF" w:rsidRPr="00817ADA" w:rsidRDefault="003902BF" w:rsidP="00AA2421">
            <w:pPr>
              <w:numPr>
                <w:ilvl w:val="0"/>
                <w:numId w:val="27"/>
              </w:numPr>
              <w:spacing w:after="0" w:line="240" w:lineRule="auto"/>
              <w:ind w:left="43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17ADA">
              <w:rPr>
                <w:rFonts w:ascii="Arial" w:hAnsi="Arial" w:cs="Arial"/>
                <w:sz w:val="20"/>
                <w:szCs w:val="20"/>
                <w:lang w:val="en-US"/>
              </w:rPr>
              <w:t xml:space="preserve">Strengthening Human and Social Development </w:t>
            </w:r>
            <w:r w:rsidR="003351F0">
              <w:rPr>
                <w:rFonts w:ascii="Arial" w:hAnsi="Arial" w:cs="Arial"/>
                <w:sz w:val="20"/>
                <w:szCs w:val="20"/>
                <w:lang w:val="en-US"/>
              </w:rPr>
              <w:t>in Barbados</w:t>
            </w:r>
            <w:r w:rsidR="003351F0" w:rsidRPr="00817AD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817ADA">
              <w:rPr>
                <w:rFonts w:ascii="Arial" w:hAnsi="Arial" w:cs="Arial"/>
                <w:sz w:val="20"/>
                <w:szCs w:val="20"/>
                <w:lang w:val="en-US"/>
              </w:rPr>
              <w:t>targeting the unemployed and vulnerable families and youth;</w:t>
            </w:r>
          </w:p>
          <w:p w14:paraId="1D986D82" w14:textId="77777777" w:rsidR="003902BF" w:rsidRPr="002E5285" w:rsidRDefault="003902BF" w:rsidP="00AA2421">
            <w:pPr>
              <w:numPr>
                <w:ilvl w:val="0"/>
                <w:numId w:val="27"/>
              </w:numPr>
              <w:spacing w:after="0" w:line="240" w:lineRule="auto"/>
              <w:ind w:left="43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17ADA">
              <w:rPr>
                <w:rFonts w:ascii="Arial" w:hAnsi="Arial" w:cs="Arial"/>
                <w:sz w:val="20"/>
                <w:szCs w:val="20"/>
                <w:lang w:val="en-US"/>
              </w:rPr>
              <w:t xml:space="preserve">Alternative Care for the Elderly </w:t>
            </w:r>
            <w:proofErr w:type="spellStart"/>
            <w:r w:rsidRPr="00817ADA">
              <w:rPr>
                <w:rFonts w:ascii="Arial" w:hAnsi="Arial" w:cs="Arial"/>
                <w:sz w:val="20"/>
                <w:szCs w:val="20"/>
                <w:lang w:val="en-US"/>
              </w:rPr>
              <w:t>programme</w:t>
            </w:r>
            <w:proofErr w:type="spellEnd"/>
            <w:r w:rsidRPr="00817ADA">
              <w:rPr>
                <w:rFonts w:ascii="Arial" w:hAnsi="Arial" w:cs="Arial"/>
                <w:sz w:val="20"/>
                <w:szCs w:val="20"/>
                <w:lang w:val="en-US"/>
              </w:rPr>
              <w:t xml:space="preserve"> targeting the elderly transferred to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private care; </w:t>
            </w:r>
          </w:p>
          <w:p w14:paraId="7BADE033" w14:textId="77777777" w:rsidR="003902BF" w:rsidRPr="002E5285" w:rsidRDefault="003902BF" w:rsidP="00AA2421">
            <w:pPr>
              <w:numPr>
                <w:ilvl w:val="0"/>
                <w:numId w:val="27"/>
              </w:numPr>
              <w:spacing w:after="0" w:line="240" w:lineRule="auto"/>
              <w:ind w:left="43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5285">
              <w:rPr>
                <w:rFonts w:ascii="Arial" w:hAnsi="Arial" w:cs="Arial"/>
                <w:sz w:val="20"/>
                <w:lang w:val="en-US"/>
              </w:rPr>
              <w:t>Provision of medication to HIV patients</w:t>
            </w:r>
          </w:p>
        </w:tc>
        <w:tc>
          <w:tcPr>
            <w:tcW w:w="1652" w:type="dxa"/>
            <w:shd w:val="clear" w:color="auto" w:fill="auto"/>
          </w:tcPr>
          <w:p w14:paraId="587F0BC6" w14:textId="77777777" w:rsidR="003902BF" w:rsidRPr="00CF66E9" w:rsidRDefault="003902BF" w:rsidP="00AA2421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lastRenderedPageBreak/>
              <w:t>MOFEI</w:t>
            </w:r>
          </w:p>
        </w:tc>
      </w:tr>
      <w:tr w:rsidR="003902BF" w:rsidRPr="004C38D9" w14:paraId="773E3FEE" w14:textId="77777777" w:rsidTr="00AA2421">
        <w:trPr>
          <w:trHeight w:val="20"/>
        </w:trPr>
        <w:tc>
          <w:tcPr>
            <w:tcW w:w="3106" w:type="dxa"/>
            <w:vMerge/>
            <w:shd w:val="clear" w:color="auto" w:fill="auto"/>
          </w:tcPr>
          <w:p w14:paraId="4470144B" w14:textId="77777777" w:rsidR="003902BF" w:rsidRPr="00CF66E9" w:rsidRDefault="003902BF" w:rsidP="00AA2421">
            <w:pPr>
              <w:pStyle w:val="ListParagraph"/>
              <w:numPr>
                <w:ilvl w:val="0"/>
                <w:numId w:val="1"/>
              </w:num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4098" w:type="dxa"/>
            <w:shd w:val="clear" w:color="auto" w:fill="auto"/>
          </w:tcPr>
          <w:p w14:paraId="1AC74835" w14:textId="77777777" w:rsidR="003902BF" w:rsidRPr="006608CE" w:rsidRDefault="003902BF" w:rsidP="00AA2421">
            <w:pPr>
              <w:tabs>
                <w:tab w:val="center" w:pos="4320"/>
                <w:tab w:val="right" w:pos="8640"/>
              </w:tabs>
              <w:spacing w:before="60" w:after="60"/>
              <w:ind w:left="540" w:hanging="540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6608CE">
              <w:rPr>
                <w:rFonts w:ascii="Arial" w:hAnsi="Arial" w:cs="Arial"/>
                <w:sz w:val="20"/>
                <w:lang w:val="en-US"/>
              </w:rPr>
              <w:t>IV</w:t>
            </w:r>
            <w:r>
              <w:rPr>
                <w:rFonts w:ascii="Arial" w:hAnsi="Arial" w:cs="Arial"/>
                <w:sz w:val="20"/>
                <w:lang w:val="en-US"/>
              </w:rPr>
              <w:t>.b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: </w:t>
            </w:r>
            <w:r w:rsidRPr="006608CE">
              <w:rPr>
                <w:rFonts w:ascii="Arial" w:hAnsi="Arial" w:cs="Arial"/>
                <w:sz w:val="20"/>
                <w:lang w:val="en-US"/>
              </w:rPr>
              <w:t>The Government of Barbados commits to a floor for Welfare Department spending including cash transfers and assistance for house rents, utilities, food, and education to the poor and vulnerable population;</w:t>
            </w:r>
            <w:r w:rsidRPr="006608CE">
              <w:rPr>
                <w:rFonts w:ascii="Arial" w:hAnsi="Arial" w:cs="Arial"/>
                <w:sz w:val="20"/>
                <w:lang w:val="en-GB"/>
              </w:rPr>
              <w:t xml:space="preserve"> </w:t>
            </w:r>
          </w:p>
        </w:tc>
        <w:tc>
          <w:tcPr>
            <w:tcW w:w="3719" w:type="dxa"/>
            <w:shd w:val="clear" w:color="auto" w:fill="auto"/>
          </w:tcPr>
          <w:p w14:paraId="6A29CD40" w14:textId="77777777" w:rsidR="003902BF" w:rsidRPr="0011612C" w:rsidRDefault="003902BF" w:rsidP="00AA2421">
            <w:pPr>
              <w:pStyle w:val="ListParagraph"/>
              <w:spacing w:before="60" w:after="60"/>
              <w:ind w:left="0"/>
              <w:contextualSpacing w:val="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IV.b</w:t>
            </w:r>
            <w:proofErr w:type="spellEnd"/>
            <w:r>
              <w:rPr>
                <w:rFonts w:ascii="Arial" w:hAnsi="Arial" w:cs="Arial"/>
                <w:sz w:val="20"/>
              </w:rPr>
              <w:t>. Submission of the signed EFF Technical Memorandum of Understanding agreed between International Monetary Fund and Barbados that shows the Government of Barbados commitment to a</w:t>
            </w:r>
            <w:r w:rsidRPr="00173505">
              <w:rPr>
                <w:rFonts w:ascii="Arial" w:hAnsi="Arial" w:cs="Arial"/>
                <w:sz w:val="20"/>
              </w:rPr>
              <w:t xml:space="preserve"> floor</w:t>
            </w:r>
            <w:r>
              <w:rPr>
                <w:rFonts w:ascii="Arial" w:hAnsi="Arial" w:cs="Arial"/>
                <w:sz w:val="20"/>
              </w:rPr>
              <w:t xml:space="preserve"> for Welfare Department spending including cash transfers and assistance for house rents, utilities, food, and education to the poor and vulnerable population.</w:t>
            </w:r>
          </w:p>
        </w:tc>
        <w:tc>
          <w:tcPr>
            <w:tcW w:w="1652" w:type="dxa"/>
            <w:shd w:val="clear" w:color="auto" w:fill="auto"/>
          </w:tcPr>
          <w:p w14:paraId="60B412B3" w14:textId="77777777" w:rsidR="003902BF" w:rsidRPr="004C38D9" w:rsidRDefault="003902BF" w:rsidP="00AA2421">
            <w:pPr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MOFEI</w:t>
            </w:r>
          </w:p>
        </w:tc>
      </w:tr>
    </w:tbl>
    <w:p w14:paraId="7D64C620" w14:textId="1E11C0A6" w:rsidR="003902BF" w:rsidRDefault="003902BF" w:rsidP="00B06313">
      <w:pPr>
        <w:spacing w:after="120" w:line="240" w:lineRule="auto"/>
        <w:jc w:val="center"/>
        <w:rPr>
          <w:rFonts w:ascii="Arial" w:hAnsi="Arial" w:cs="Arial"/>
          <w:b/>
          <w:smallCaps/>
          <w:sz w:val="24"/>
          <w:szCs w:val="24"/>
          <w:lang w:val="en-US"/>
        </w:rPr>
      </w:pPr>
    </w:p>
    <w:p w14:paraId="2A186012" w14:textId="77777777" w:rsidR="003902BF" w:rsidRPr="00D6127B" w:rsidRDefault="003902BF" w:rsidP="00B06313">
      <w:pPr>
        <w:spacing w:after="120" w:line="240" w:lineRule="auto"/>
        <w:jc w:val="center"/>
        <w:rPr>
          <w:rFonts w:ascii="Arial" w:hAnsi="Arial" w:cs="Arial"/>
          <w:b/>
          <w:smallCaps/>
          <w:sz w:val="24"/>
          <w:szCs w:val="24"/>
          <w:lang w:val="en-US"/>
        </w:rPr>
      </w:pPr>
    </w:p>
    <w:p w14:paraId="1EEEAE8D" w14:textId="77777777" w:rsidR="008D5C1D" w:rsidRPr="00E94983" w:rsidRDefault="008D5C1D" w:rsidP="00B06313">
      <w:pPr>
        <w:spacing w:before="60" w:after="60"/>
        <w:rPr>
          <w:rFonts w:ascii="Arial" w:hAnsi="Arial" w:cs="Arial"/>
          <w:sz w:val="20"/>
          <w:szCs w:val="20"/>
          <w:lang w:val="en-US"/>
        </w:rPr>
      </w:pPr>
    </w:p>
    <w:sectPr w:rsidR="008D5C1D" w:rsidRPr="00E94983" w:rsidSect="00B06313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5840" w:h="12240" w:orient="landscape" w:code="1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D744BE" w14:textId="77777777" w:rsidR="00F119B6" w:rsidRDefault="00F119B6">
      <w:pPr>
        <w:spacing w:after="0" w:line="240" w:lineRule="auto"/>
      </w:pPr>
      <w:r>
        <w:separator/>
      </w:r>
    </w:p>
  </w:endnote>
  <w:endnote w:type="continuationSeparator" w:id="0">
    <w:p w14:paraId="20286567" w14:textId="77777777" w:rsidR="00F119B6" w:rsidRDefault="00F119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8FAE07" w14:textId="77777777" w:rsidR="000D792C" w:rsidRDefault="000D79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699A98" w14:textId="77777777" w:rsidR="000D792C" w:rsidRDefault="000D792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4C283D" w14:textId="77777777" w:rsidR="000D792C" w:rsidRDefault="000D79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CECC14" w14:textId="77777777" w:rsidR="00F119B6" w:rsidRDefault="00F119B6">
      <w:pPr>
        <w:spacing w:after="0" w:line="240" w:lineRule="auto"/>
      </w:pPr>
      <w:r>
        <w:separator/>
      </w:r>
    </w:p>
  </w:footnote>
  <w:footnote w:type="continuationSeparator" w:id="0">
    <w:p w14:paraId="2000ACA7" w14:textId="77777777" w:rsidR="00F119B6" w:rsidRDefault="00F119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8FD8C0" w14:textId="77777777" w:rsidR="008D5C1D" w:rsidRDefault="002E7949">
    <w:pPr>
      <w:pStyle w:val="Header"/>
      <w:rPr>
        <w:rFonts w:ascii="Arial" w:hAnsi="Arial" w:cs="Arial"/>
        <w:sz w:val="18"/>
        <w:szCs w:val="18"/>
        <w:lang w:val="es-ES_tradnl"/>
      </w:rPr>
    </w:pPr>
    <w:r>
      <w:rPr>
        <w:rFonts w:ascii="Arial" w:hAnsi="Arial" w:cs="Arial"/>
        <w:sz w:val="18"/>
        <w:szCs w:val="18"/>
        <w:lang w:val="es-ES_tradnl"/>
      </w:rPr>
      <w:t>HA</w:t>
    </w:r>
    <w:r w:rsidR="00BC5750">
      <w:rPr>
        <w:rFonts w:ascii="Arial" w:hAnsi="Arial" w:cs="Arial"/>
        <w:sz w:val="18"/>
        <w:szCs w:val="18"/>
        <w:lang w:val="es-ES_tradnl"/>
      </w:rPr>
      <w:t>-L1</w:t>
    </w:r>
    <w:r>
      <w:rPr>
        <w:rFonts w:ascii="Arial" w:hAnsi="Arial" w:cs="Arial"/>
        <w:sz w:val="18"/>
        <w:szCs w:val="18"/>
        <w:lang w:val="es-ES_tradnl"/>
      </w:rPr>
      <w:t>1</w:t>
    </w:r>
    <w:r w:rsidR="00BC5750">
      <w:rPr>
        <w:rFonts w:ascii="Arial" w:hAnsi="Arial" w:cs="Arial"/>
        <w:sz w:val="18"/>
        <w:szCs w:val="18"/>
        <w:lang w:val="es-ES_tradnl"/>
      </w:rPr>
      <w:t>3</w:t>
    </w:r>
    <w:r>
      <w:rPr>
        <w:rFonts w:ascii="Arial" w:hAnsi="Arial" w:cs="Arial"/>
        <w:sz w:val="18"/>
        <w:szCs w:val="18"/>
        <w:lang w:val="es-ES_tradnl"/>
      </w:rPr>
      <w:t>9</w:t>
    </w:r>
  </w:p>
  <w:p w14:paraId="747B18EF" w14:textId="77777777" w:rsidR="008D5C1D" w:rsidRDefault="00BC5750">
    <w:pPr>
      <w:pStyle w:val="Head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P</w:t>
    </w:r>
    <w:r w:rsidR="002E7949">
      <w:rPr>
        <w:rFonts w:ascii="Arial" w:hAnsi="Arial" w:cs="Arial"/>
        <w:sz w:val="18"/>
        <w:szCs w:val="18"/>
        <w:lang w:val="pt-BR"/>
      </w:rPr>
      <w:t>age</w:t>
    </w:r>
    <w:r>
      <w:rPr>
        <w:rFonts w:ascii="Arial" w:hAnsi="Arial" w:cs="Arial"/>
        <w:sz w:val="18"/>
        <w:szCs w:val="18"/>
        <w:lang w:val="pt-BR"/>
      </w:rPr>
      <w:t xml:space="preserve"> </w:t>
    </w:r>
    <w:r>
      <w:rPr>
        <w:rFonts w:ascii="Arial" w:hAnsi="Arial" w:cs="Arial"/>
        <w:bCs/>
        <w:sz w:val="18"/>
        <w:szCs w:val="18"/>
      </w:rPr>
      <w:fldChar w:fldCharType="begin"/>
    </w:r>
    <w:r>
      <w:rPr>
        <w:rFonts w:ascii="Arial" w:hAnsi="Arial" w:cs="Arial"/>
        <w:bCs/>
        <w:sz w:val="18"/>
        <w:szCs w:val="18"/>
        <w:lang w:val="pt-BR"/>
      </w:rPr>
      <w:instrText xml:space="preserve"> PAGE </w:instrText>
    </w:r>
    <w:r>
      <w:rPr>
        <w:rFonts w:ascii="Arial" w:hAnsi="Arial" w:cs="Arial"/>
        <w:bCs/>
        <w:sz w:val="18"/>
        <w:szCs w:val="18"/>
      </w:rPr>
      <w:fldChar w:fldCharType="separate"/>
    </w:r>
    <w:r>
      <w:rPr>
        <w:rFonts w:ascii="Arial" w:hAnsi="Arial" w:cs="Arial"/>
        <w:bCs/>
        <w:noProof/>
        <w:sz w:val="18"/>
        <w:szCs w:val="18"/>
        <w:lang w:val="pt-BR"/>
      </w:rPr>
      <w:t>4</w:t>
    </w:r>
    <w:r>
      <w:rPr>
        <w:rFonts w:ascii="Arial" w:hAnsi="Arial" w:cs="Arial"/>
        <w:bCs/>
        <w:sz w:val="18"/>
        <w:szCs w:val="18"/>
      </w:rPr>
      <w:fldChar w:fldCharType="end"/>
    </w:r>
    <w:r>
      <w:rPr>
        <w:rFonts w:ascii="Arial" w:hAnsi="Arial" w:cs="Arial"/>
        <w:sz w:val="18"/>
        <w:szCs w:val="18"/>
        <w:lang w:val="pt-BR"/>
      </w:rPr>
      <w:t xml:space="preserve"> </w:t>
    </w:r>
    <w:r w:rsidR="002E7949">
      <w:rPr>
        <w:rFonts w:ascii="Arial" w:hAnsi="Arial" w:cs="Arial"/>
        <w:sz w:val="18"/>
        <w:szCs w:val="18"/>
        <w:lang w:val="pt-BR"/>
      </w:rPr>
      <w:t>of</w:t>
    </w:r>
    <w:r>
      <w:rPr>
        <w:rFonts w:ascii="Arial" w:hAnsi="Arial" w:cs="Arial"/>
        <w:sz w:val="18"/>
        <w:szCs w:val="18"/>
        <w:lang w:val="pt-BR"/>
      </w:rPr>
      <w:t xml:space="preserve"> </w:t>
    </w:r>
    <w:r>
      <w:rPr>
        <w:rFonts w:ascii="Arial" w:hAnsi="Arial" w:cs="Arial"/>
        <w:bCs/>
        <w:sz w:val="18"/>
        <w:szCs w:val="18"/>
      </w:rPr>
      <w:fldChar w:fldCharType="begin"/>
    </w:r>
    <w:r>
      <w:rPr>
        <w:rFonts w:ascii="Arial" w:hAnsi="Arial" w:cs="Arial"/>
        <w:bCs/>
        <w:sz w:val="18"/>
        <w:szCs w:val="18"/>
        <w:lang w:val="pt-BR"/>
      </w:rPr>
      <w:instrText xml:space="preserve"> NUMPAGES  </w:instrText>
    </w:r>
    <w:r>
      <w:rPr>
        <w:rFonts w:ascii="Arial" w:hAnsi="Arial" w:cs="Arial"/>
        <w:bCs/>
        <w:sz w:val="18"/>
        <w:szCs w:val="18"/>
      </w:rPr>
      <w:fldChar w:fldCharType="separate"/>
    </w:r>
    <w:r>
      <w:rPr>
        <w:rFonts w:ascii="Arial" w:hAnsi="Arial" w:cs="Arial"/>
        <w:bCs/>
        <w:noProof/>
        <w:sz w:val="18"/>
        <w:szCs w:val="18"/>
        <w:lang w:val="pt-BR"/>
      </w:rPr>
      <w:t>5</w:t>
    </w:r>
    <w:r>
      <w:rPr>
        <w:rFonts w:ascii="Arial" w:hAnsi="Arial" w:cs="Arial"/>
        <w:bCs/>
        <w:sz w:val="18"/>
        <w:szCs w:val="1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80FF76" w14:textId="7DFE15E1" w:rsidR="008D5C1D" w:rsidRDefault="00ED0873">
    <w:pPr>
      <w:pStyle w:val="Header"/>
      <w:jc w:val="right"/>
      <w:rPr>
        <w:rFonts w:ascii="Arial" w:hAnsi="Arial" w:cs="Arial"/>
        <w:sz w:val="18"/>
        <w:szCs w:val="18"/>
        <w:lang w:val="es-ES_tradnl"/>
      </w:rPr>
    </w:pPr>
    <w:r>
      <w:rPr>
        <w:rFonts w:ascii="Arial" w:hAnsi="Arial" w:cs="Arial"/>
        <w:sz w:val="18"/>
        <w:szCs w:val="18"/>
        <w:lang w:val="es-ES_tradnl"/>
      </w:rPr>
      <w:t>B</w:t>
    </w:r>
    <w:r w:rsidR="000D792C">
      <w:rPr>
        <w:rFonts w:ascii="Arial" w:hAnsi="Arial" w:cs="Arial"/>
        <w:sz w:val="18"/>
        <w:szCs w:val="18"/>
        <w:lang w:val="es-ES_tradnl"/>
      </w:rPr>
      <w:t>A-</w:t>
    </w:r>
    <w:r w:rsidR="00817ADA">
      <w:rPr>
        <w:rFonts w:ascii="Arial" w:hAnsi="Arial" w:cs="Arial"/>
        <w:sz w:val="18"/>
        <w:szCs w:val="18"/>
        <w:lang w:val="es-ES_tradnl"/>
      </w:rPr>
      <w:t>L</w:t>
    </w:r>
    <w:r>
      <w:rPr>
        <w:rFonts w:ascii="Arial" w:hAnsi="Arial" w:cs="Arial"/>
        <w:sz w:val="18"/>
        <w:szCs w:val="18"/>
        <w:lang w:val="es-ES_tradnl"/>
      </w:rPr>
      <w:t>1045</w:t>
    </w:r>
  </w:p>
  <w:p w14:paraId="07D54D34" w14:textId="77777777" w:rsidR="008D5C1D" w:rsidRDefault="00F635C2" w:rsidP="00B06313">
    <w:pPr>
      <w:pStyle w:val="Header"/>
      <w:jc w:val="right"/>
      <w:rPr>
        <w:lang w:val="pt-BR"/>
      </w:rPr>
    </w:pPr>
    <w:r>
      <w:rPr>
        <w:rFonts w:ascii="Arial" w:hAnsi="Arial" w:cs="Arial"/>
        <w:sz w:val="18"/>
        <w:szCs w:val="18"/>
        <w:lang w:val="es-ES_tradnl"/>
      </w:rPr>
      <w:t>Page</w:t>
    </w:r>
    <w:r w:rsidR="00BC5750">
      <w:rPr>
        <w:rFonts w:ascii="Arial" w:hAnsi="Arial" w:cs="Arial"/>
        <w:sz w:val="18"/>
        <w:szCs w:val="18"/>
        <w:lang w:val="es-ES_tradnl"/>
      </w:rPr>
      <w:t xml:space="preserve"> </w:t>
    </w:r>
    <w:r w:rsidR="00BC5750">
      <w:rPr>
        <w:rFonts w:ascii="Arial" w:hAnsi="Arial" w:cs="Arial"/>
        <w:bCs/>
        <w:sz w:val="18"/>
        <w:szCs w:val="18"/>
      </w:rPr>
      <w:fldChar w:fldCharType="begin"/>
    </w:r>
    <w:r w:rsidR="00BC5750">
      <w:rPr>
        <w:rFonts w:ascii="Arial" w:hAnsi="Arial" w:cs="Arial"/>
        <w:bCs/>
        <w:sz w:val="18"/>
        <w:szCs w:val="18"/>
        <w:lang w:val="pt-BR"/>
      </w:rPr>
      <w:instrText xml:space="preserve"> PAGE </w:instrText>
    </w:r>
    <w:r w:rsidR="00BC5750">
      <w:rPr>
        <w:rFonts w:ascii="Arial" w:hAnsi="Arial" w:cs="Arial"/>
        <w:bCs/>
        <w:sz w:val="18"/>
        <w:szCs w:val="18"/>
      </w:rPr>
      <w:fldChar w:fldCharType="separate"/>
    </w:r>
    <w:r w:rsidR="00BC5750">
      <w:rPr>
        <w:rFonts w:ascii="Arial" w:hAnsi="Arial" w:cs="Arial"/>
        <w:bCs/>
        <w:noProof/>
        <w:sz w:val="18"/>
        <w:szCs w:val="18"/>
        <w:lang w:val="pt-BR"/>
      </w:rPr>
      <w:t>3</w:t>
    </w:r>
    <w:r w:rsidR="00BC5750">
      <w:rPr>
        <w:rFonts w:ascii="Arial" w:hAnsi="Arial" w:cs="Arial"/>
        <w:bCs/>
        <w:sz w:val="18"/>
        <w:szCs w:val="18"/>
      </w:rPr>
      <w:fldChar w:fldCharType="end"/>
    </w:r>
    <w:r w:rsidR="00BC5750">
      <w:rPr>
        <w:rFonts w:ascii="Arial" w:hAnsi="Arial" w:cs="Arial"/>
        <w:sz w:val="18"/>
        <w:szCs w:val="18"/>
        <w:lang w:val="pt-BR"/>
      </w:rPr>
      <w:t xml:space="preserve"> </w:t>
    </w:r>
    <w:r w:rsidR="002E7949">
      <w:rPr>
        <w:rFonts w:ascii="Arial" w:hAnsi="Arial" w:cs="Arial"/>
        <w:sz w:val="18"/>
        <w:szCs w:val="18"/>
        <w:lang w:val="pt-BR"/>
      </w:rPr>
      <w:t>of</w:t>
    </w:r>
    <w:r w:rsidR="00BC5750">
      <w:rPr>
        <w:rFonts w:ascii="Arial" w:hAnsi="Arial" w:cs="Arial"/>
        <w:sz w:val="18"/>
        <w:szCs w:val="18"/>
        <w:lang w:val="pt-BR"/>
      </w:rPr>
      <w:t xml:space="preserve"> </w:t>
    </w:r>
    <w:r w:rsidR="00BC5750">
      <w:rPr>
        <w:rFonts w:ascii="Arial" w:hAnsi="Arial" w:cs="Arial"/>
        <w:bCs/>
        <w:sz w:val="18"/>
        <w:szCs w:val="18"/>
      </w:rPr>
      <w:fldChar w:fldCharType="begin"/>
    </w:r>
    <w:r w:rsidR="00BC5750">
      <w:rPr>
        <w:rFonts w:ascii="Arial" w:hAnsi="Arial" w:cs="Arial"/>
        <w:bCs/>
        <w:sz w:val="18"/>
        <w:szCs w:val="18"/>
        <w:lang w:val="pt-BR"/>
      </w:rPr>
      <w:instrText xml:space="preserve"> NUMPAGES  </w:instrText>
    </w:r>
    <w:r w:rsidR="00BC5750">
      <w:rPr>
        <w:rFonts w:ascii="Arial" w:hAnsi="Arial" w:cs="Arial"/>
        <w:bCs/>
        <w:sz w:val="18"/>
        <w:szCs w:val="18"/>
      </w:rPr>
      <w:fldChar w:fldCharType="separate"/>
    </w:r>
    <w:r w:rsidR="00BC5750">
      <w:rPr>
        <w:rFonts w:ascii="Arial" w:hAnsi="Arial" w:cs="Arial"/>
        <w:bCs/>
        <w:noProof/>
        <w:sz w:val="18"/>
        <w:szCs w:val="18"/>
        <w:lang w:val="pt-BR"/>
      </w:rPr>
      <w:t>5</w:t>
    </w:r>
    <w:r w:rsidR="00BC5750">
      <w:rPr>
        <w:rFonts w:ascii="Arial" w:hAnsi="Arial" w:cs="Arial"/>
        <w:bCs/>
        <w:sz w:val="18"/>
        <w:szCs w:val="18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D014A1" w14:textId="77777777" w:rsidR="000D792C" w:rsidRDefault="000D792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636B9"/>
    <w:multiLevelType w:val="hybridMultilevel"/>
    <w:tmpl w:val="BD84F108"/>
    <w:lvl w:ilvl="0" w:tplc="4BAC90D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18"/>
        <w:lang w:val="x-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F2F08"/>
    <w:multiLevelType w:val="hybridMultilevel"/>
    <w:tmpl w:val="1812F29E"/>
    <w:lvl w:ilvl="0" w:tplc="11E83628">
      <w:start w:val="2"/>
      <w:numFmt w:val="decimal"/>
      <w:lvlText w:val="%1"/>
      <w:lvlJc w:val="left"/>
      <w:pPr>
        <w:ind w:left="360" w:hanging="36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F84D5B"/>
    <w:multiLevelType w:val="hybridMultilevel"/>
    <w:tmpl w:val="69A2CB70"/>
    <w:lvl w:ilvl="0" w:tplc="76E0E6E6">
      <w:start w:val="1"/>
      <w:numFmt w:val="lowerRoman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188" w:hanging="360"/>
      </w:pPr>
    </w:lvl>
    <w:lvl w:ilvl="2" w:tplc="0409001B" w:tentative="1">
      <w:start w:val="1"/>
      <w:numFmt w:val="lowerRoman"/>
      <w:lvlText w:val="%3."/>
      <w:lvlJc w:val="right"/>
      <w:pPr>
        <w:ind w:left="1908" w:hanging="180"/>
      </w:pPr>
    </w:lvl>
    <w:lvl w:ilvl="3" w:tplc="0409000F" w:tentative="1">
      <w:start w:val="1"/>
      <w:numFmt w:val="decimal"/>
      <w:lvlText w:val="%4."/>
      <w:lvlJc w:val="left"/>
      <w:pPr>
        <w:ind w:left="2628" w:hanging="360"/>
      </w:pPr>
    </w:lvl>
    <w:lvl w:ilvl="4" w:tplc="04090019" w:tentative="1">
      <w:start w:val="1"/>
      <w:numFmt w:val="lowerLetter"/>
      <w:lvlText w:val="%5."/>
      <w:lvlJc w:val="left"/>
      <w:pPr>
        <w:ind w:left="3348" w:hanging="360"/>
      </w:pPr>
    </w:lvl>
    <w:lvl w:ilvl="5" w:tplc="0409001B" w:tentative="1">
      <w:start w:val="1"/>
      <w:numFmt w:val="lowerRoman"/>
      <w:lvlText w:val="%6."/>
      <w:lvlJc w:val="right"/>
      <w:pPr>
        <w:ind w:left="4068" w:hanging="180"/>
      </w:pPr>
    </w:lvl>
    <w:lvl w:ilvl="6" w:tplc="0409000F" w:tentative="1">
      <w:start w:val="1"/>
      <w:numFmt w:val="decimal"/>
      <w:lvlText w:val="%7."/>
      <w:lvlJc w:val="left"/>
      <w:pPr>
        <w:ind w:left="4788" w:hanging="360"/>
      </w:pPr>
    </w:lvl>
    <w:lvl w:ilvl="7" w:tplc="04090019" w:tentative="1">
      <w:start w:val="1"/>
      <w:numFmt w:val="lowerLetter"/>
      <w:lvlText w:val="%8."/>
      <w:lvlJc w:val="left"/>
      <w:pPr>
        <w:ind w:left="5508" w:hanging="360"/>
      </w:pPr>
    </w:lvl>
    <w:lvl w:ilvl="8" w:tplc="040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3" w15:restartNumberingAfterBreak="0">
    <w:nsid w:val="0E335CF9"/>
    <w:multiLevelType w:val="hybridMultilevel"/>
    <w:tmpl w:val="FE4898E0"/>
    <w:lvl w:ilvl="0" w:tplc="2FC0654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18"/>
        <w:lang w:val="x-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914140"/>
    <w:multiLevelType w:val="hybridMultilevel"/>
    <w:tmpl w:val="E36E8E3C"/>
    <w:lvl w:ilvl="0" w:tplc="E7703DA4">
      <w:start w:val="6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8D5BD8"/>
    <w:multiLevelType w:val="hybridMultilevel"/>
    <w:tmpl w:val="773EEA6A"/>
    <w:lvl w:ilvl="0" w:tplc="C6A8D698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F449CC"/>
    <w:multiLevelType w:val="hybridMultilevel"/>
    <w:tmpl w:val="90E07014"/>
    <w:lvl w:ilvl="0" w:tplc="267CF06E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303582"/>
    <w:multiLevelType w:val="hybridMultilevel"/>
    <w:tmpl w:val="47DACCA0"/>
    <w:lvl w:ilvl="0" w:tplc="3E908470">
      <w:start w:val="1"/>
      <w:numFmt w:val="decimal"/>
      <w:lvlText w:val="%1."/>
      <w:lvlJc w:val="left"/>
      <w:pPr>
        <w:ind w:left="360" w:hanging="36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9E202D"/>
    <w:multiLevelType w:val="hybridMultilevel"/>
    <w:tmpl w:val="3D566544"/>
    <w:lvl w:ilvl="0" w:tplc="43AEFD68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4F0DBA"/>
    <w:multiLevelType w:val="hybridMultilevel"/>
    <w:tmpl w:val="56B026D8"/>
    <w:lvl w:ilvl="0" w:tplc="31C0E38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64E31AB"/>
    <w:multiLevelType w:val="hybridMultilevel"/>
    <w:tmpl w:val="F2229818"/>
    <w:lvl w:ilvl="0" w:tplc="375ACFC6">
      <w:start w:val="1"/>
      <w:numFmt w:val="upperRoman"/>
      <w:pStyle w:val="Heading2"/>
      <w:lvlText w:val="%1."/>
      <w:lvlJc w:val="left"/>
      <w:pPr>
        <w:tabs>
          <w:tab w:val="num" w:pos="792"/>
        </w:tabs>
        <w:ind w:left="792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  <w:rPr>
        <w:rFonts w:cs="Times New Roman"/>
      </w:rPr>
    </w:lvl>
  </w:abstractNum>
  <w:abstractNum w:abstractNumId="11" w15:restartNumberingAfterBreak="0">
    <w:nsid w:val="276B603E"/>
    <w:multiLevelType w:val="hybridMultilevel"/>
    <w:tmpl w:val="D568807E"/>
    <w:lvl w:ilvl="0" w:tplc="76E0E6E6">
      <w:start w:val="1"/>
      <w:numFmt w:val="lowerRoman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188" w:hanging="360"/>
      </w:pPr>
    </w:lvl>
    <w:lvl w:ilvl="2" w:tplc="0409001B" w:tentative="1">
      <w:start w:val="1"/>
      <w:numFmt w:val="lowerRoman"/>
      <w:lvlText w:val="%3."/>
      <w:lvlJc w:val="right"/>
      <w:pPr>
        <w:ind w:left="1908" w:hanging="180"/>
      </w:pPr>
    </w:lvl>
    <w:lvl w:ilvl="3" w:tplc="0409000F" w:tentative="1">
      <w:start w:val="1"/>
      <w:numFmt w:val="decimal"/>
      <w:lvlText w:val="%4."/>
      <w:lvlJc w:val="left"/>
      <w:pPr>
        <w:ind w:left="2628" w:hanging="360"/>
      </w:pPr>
    </w:lvl>
    <w:lvl w:ilvl="4" w:tplc="04090019" w:tentative="1">
      <w:start w:val="1"/>
      <w:numFmt w:val="lowerLetter"/>
      <w:lvlText w:val="%5."/>
      <w:lvlJc w:val="left"/>
      <w:pPr>
        <w:ind w:left="3348" w:hanging="360"/>
      </w:pPr>
    </w:lvl>
    <w:lvl w:ilvl="5" w:tplc="0409001B" w:tentative="1">
      <w:start w:val="1"/>
      <w:numFmt w:val="lowerRoman"/>
      <w:lvlText w:val="%6."/>
      <w:lvlJc w:val="right"/>
      <w:pPr>
        <w:ind w:left="4068" w:hanging="180"/>
      </w:pPr>
    </w:lvl>
    <w:lvl w:ilvl="6" w:tplc="0409000F" w:tentative="1">
      <w:start w:val="1"/>
      <w:numFmt w:val="decimal"/>
      <w:lvlText w:val="%7."/>
      <w:lvlJc w:val="left"/>
      <w:pPr>
        <w:ind w:left="4788" w:hanging="360"/>
      </w:pPr>
    </w:lvl>
    <w:lvl w:ilvl="7" w:tplc="04090019" w:tentative="1">
      <w:start w:val="1"/>
      <w:numFmt w:val="lowerLetter"/>
      <w:lvlText w:val="%8."/>
      <w:lvlJc w:val="left"/>
      <w:pPr>
        <w:ind w:left="5508" w:hanging="360"/>
      </w:pPr>
    </w:lvl>
    <w:lvl w:ilvl="8" w:tplc="040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12" w15:restartNumberingAfterBreak="0">
    <w:nsid w:val="2A3E435F"/>
    <w:multiLevelType w:val="hybridMultilevel"/>
    <w:tmpl w:val="69A2CB70"/>
    <w:lvl w:ilvl="0" w:tplc="76E0E6E6">
      <w:start w:val="1"/>
      <w:numFmt w:val="lowerRoman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188" w:hanging="360"/>
      </w:pPr>
    </w:lvl>
    <w:lvl w:ilvl="2" w:tplc="0409001B" w:tentative="1">
      <w:start w:val="1"/>
      <w:numFmt w:val="lowerRoman"/>
      <w:lvlText w:val="%3."/>
      <w:lvlJc w:val="right"/>
      <w:pPr>
        <w:ind w:left="1908" w:hanging="180"/>
      </w:pPr>
    </w:lvl>
    <w:lvl w:ilvl="3" w:tplc="0409000F" w:tentative="1">
      <w:start w:val="1"/>
      <w:numFmt w:val="decimal"/>
      <w:lvlText w:val="%4."/>
      <w:lvlJc w:val="left"/>
      <w:pPr>
        <w:ind w:left="2628" w:hanging="360"/>
      </w:pPr>
    </w:lvl>
    <w:lvl w:ilvl="4" w:tplc="04090019" w:tentative="1">
      <w:start w:val="1"/>
      <w:numFmt w:val="lowerLetter"/>
      <w:lvlText w:val="%5."/>
      <w:lvlJc w:val="left"/>
      <w:pPr>
        <w:ind w:left="3348" w:hanging="360"/>
      </w:pPr>
    </w:lvl>
    <w:lvl w:ilvl="5" w:tplc="0409001B" w:tentative="1">
      <w:start w:val="1"/>
      <w:numFmt w:val="lowerRoman"/>
      <w:lvlText w:val="%6."/>
      <w:lvlJc w:val="right"/>
      <w:pPr>
        <w:ind w:left="4068" w:hanging="180"/>
      </w:pPr>
    </w:lvl>
    <w:lvl w:ilvl="6" w:tplc="0409000F" w:tentative="1">
      <w:start w:val="1"/>
      <w:numFmt w:val="decimal"/>
      <w:lvlText w:val="%7."/>
      <w:lvlJc w:val="left"/>
      <w:pPr>
        <w:ind w:left="4788" w:hanging="360"/>
      </w:pPr>
    </w:lvl>
    <w:lvl w:ilvl="7" w:tplc="04090019" w:tentative="1">
      <w:start w:val="1"/>
      <w:numFmt w:val="lowerLetter"/>
      <w:lvlText w:val="%8."/>
      <w:lvlJc w:val="left"/>
      <w:pPr>
        <w:ind w:left="5508" w:hanging="360"/>
      </w:pPr>
    </w:lvl>
    <w:lvl w:ilvl="8" w:tplc="040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13" w15:restartNumberingAfterBreak="0">
    <w:nsid w:val="2C9E77F0"/>
    <w:multiLevelType w:val="hybridMultilevel"/>
    <w:tmpl w:val="F892A444"/>
    <w:lvl w:ilvl="0" w:tplc="7332B8F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EF6E24"/>
    <w:multiLevelType w:val="multilevel"/>
    <w:tmpl w:val="9BCC8590"/>
    <w:lvl w:ilvl="0">
      <w:start w:val="1"/>
      <w:numFmt w:val="none"/>
      <w:lvlText w:val="IV.a: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3A6B528B"/>
    <w:multiLevelType w:val="hybridMultilevel"/>
    <w:tmpl w:val="69A2CB70"/>
    <w:lvl w:ilvl="0" w:tplc="76E0E6E6">
      <w:start w:val="1"/>
      <w:numFmt w:val="lowerRoman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188" w:hanging="360"/>
      </w:pPr>
    </w:lvl>
    <w:lvl w:ilvl="2" w:tplc="0409001B" w:tentative="1">
      <w:start w:val="1"/>
      <w:numFmt w:val="lowerRoman"/>
      <w:lvlText w:val="%3."/>
      <w:lvlJc w:val="right"/>
      <w:pPr>
        <w:ind w:left="1908" w:hanging="180"/>
      </w:pPr>
    </w:lvl>
    <w:lvl w:ilvl="3" w:tplc="0409000F" w:tentative="1">
      <w:start w:val="1"/>
      <w:numFmt w:val="decimal"/>
      <w:lvlText w:val="%4."/>
      <w:lvlJc w:val="left"/>
      <w:pPr>
        <w:ind w:left="2628" w:hanging="360"/>
      </w:pPr>
    </w:lvl>
    <w:lvl w:ilvl="4" w:tplc="04090019" w:tentative="1">
      <w:start w:val="1"/>
      <w:numFmt w:val="lowerLetter"/>
      <w:lvlText w:val="%5."/>
      <w:lvlJc w:val="left"/>
      <w:pPr>
        <w:ind w:left="3348" w:hanging="360"/>
      </w:pPr>
    </w:lvl>
    <w:lvl w:ilvl="5" w:tplc="0409001B" w:tentative="1">
      <w:start w:val="1"/>
      <w:numFmt w:val="lowerRoman"/>
      <w:lvlText w:val="%6."/>
      <w:lvlJc w:val="right"/>
      <w:pPr>
        <w:ind w:left="4068" w:hanging="180"/>
      </w:pPr>
    </w:lvl>
    <w:lvl w:ilvl="6" w:tplc="0409000F" w:tentative="1">
      <w:start w:val="1"/>
      <w:numFmt w:val="decimal"/>
      <w:lvlText w:val="%7."/>
      <w:lvlJc w:val="left"/>
      <w:pPr>
        <w:ind w:left="4788" w:hanging="360"/>
      </w:pPr>
    </w:lvl>
    <w:lvl w:ilvl="7" w:tplc="04090019" w:tentative="1">
      <w:start w:val="1"/>
      <w:numFmt w:val="lowerLetter"/>
      <w:lvlText w:val="%8."/>
      <w:lvlJc w:val="left"/>
      <w:pPr>
        <w:ind w:left="5508" w:hanging="360"/>
      </w:pPr>
    </w:lvl>
    <w:lvl w:ilvl="8" w:tplc="040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16" w15:restartNumberingAfterBreak="0">
    <w:nsid w:val="3BBF5342"/>
    <w:multiLevelType w:val="hybridMultilevel"/>
    <w:tmpl w:val="8F10000A"/>
    <w:lvl w:ilvl="0" w:tplc="F08607C6">
      <w:start w:val="5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F5613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1F9005D"/>
    <w:multiLevelType w:val="multilevel"/>
    <w:tmpl w:val="22765726"/>
    <w:lvl w:ilvl="0">
      <w:start w:val="1"/>
      <w:numFmt w:val="none"/>
      <w:lvlText w:val="III.a: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52973B7D"/>
    <w:multiLevelType w:val="multilevel"/>
    <w:tmpl w:val="60E24788"/>
    <w:lvl w:ilvl="0">
      <w:start w:val="1"/>
      <w:numFmt w:val="none"/>
      <w:lvlText w:val="II.b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I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52A43550"/>
    <w:multiLevelType w:val="hybridMultilevel"/>
    <w:tmpl w:val="DE1A3794"/>
    <w:lvl w:ilvl="0" w:tplc="A5D8F8DC">
      <w:start w:val="7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8F6269"/>
    <w:multiLevelType w:val="hybridMultilevel"/>
    <w:tmpl w:val="5E4040D2"/>
    <w:lvl w:ilvl="0" w:tplc="C4AC8932">
      <w:start w:val="7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827ED7"/>
    <w:multiLevelType w:val="hybridMultilevel"/>
    <w:tmpl w:val="F3A21AC6"/>
    <w:lvl w:ilvl="0" w:tplc="731207C8">
      <w:start w:val="1"/>
      <w:numFmt w:val="lowerLetter"/>
      <w:lvlText w:val="%1)"/>
      <w:lvlJc w:val="left"/>
      <w:pPr>
        <w:ind w:left="346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66" w:hanging="360"/>
      </w:pPr>
    </w:lvl>
    <w:lvl w:ilvl="2" w:tplc="2000001B" w:tentative="1">
      <w:start w:val="1"/>
      <w:numFmt w:val="lowerRoman"/>
      <w:lvlText w:val="%3."/>
      <w:lvlJc w:val="right"/>
      <w:pPr>
        <w:ind w:left="1786" w:hanging="180"/>
      </w:pPr>
    </w:lvl>
    <w:lvl w:ilvl="3" w:tplc="2000000F" w:tentative="1">
      <w:start w:val="1"/>
      <w:numFmt w:val="decimal"/>
      <w:lvlText w:val="%4."/>
      <w:lvlJc w:val="left"/>
      <w:pPr>
        <w:ind w:left="2506" w:hanging="360"/>
      </w:pPr>
    </w:lvl>
    <w:lvl w:ilvl="4" w:tplc="20000019" w:tentative="1">
      <w:start w:val="1"/>
      <w:numFmt w:val="lowerLetter"/>
      <w:lvlText w:val="%5."/>
      <w:lvlJc w:val="left"/>
      <w:pPr>
        <w:ind w:left="3226" w:hanging="360"/>
      </w:pPr>
    </w:lvl>
    <w:lvl w:ilvl="5" w:tplc="2000001B" w:tentative="1">
      <w:start w:val="1"/>
      <w:numFmt w:val="lowerRoman"/>
      <w:lvlText w:val="%6."/>
      <w:lvlJc w:val="right"/>
      <w:pPr>
        <w:ind w:left="3946" w:hanging="180"/>
      </w:pPr>
    </w:lvl>
    <w:lvl w:ilvl="6" w:tplc="2000000F" w:tentative="1">
      <w:start w:val="1"/>
      <w:numFmt w:val="decimal"/>
      <w:lvlText w:val="%7."/>
      <w:lvlJc w:val="left"/>
      <w:pPr>
        <w:ind w:left="4666" w:hanging="360"/>
      </w:pPr>
    </w:lvl>
    <w:lvl w:ilvl="7" w:tplc="20000019" w:tentative="1">
      <w:start w:val="1"/>
      <w:numFmt w:val="lowerLetter"/>
      <w:lvlText w:val="%8."/>
      <w:lvlJc w:val="left"/>
      <w:pPr>
        <w:ind w:left="5386" w:hanging="360"/>
      </w:pPr>
    </w:lvl>
    <w:lvl w:ilvl="8" w:tplc="2000001B" w:tentative="1">
      <w:start w:val="1"/>
      <w:numFmt w:val="lowerRoman"/>
      <w:lvlText w:val="%9."/>
      <w:lvlJc w:val="right"/>
      <w:pPr>
        <w:ind w:left="6106" w:hanging="180"/>
      </w:pPr>
    </w:lvl>
  </w:abstractNum>
  <w:abstractNum w:abstractNumId="23" w15:restartNumberingAfterBreak="0">
    <w:nsid w:val="6B1313C6"/>
    <w:multiLevelType w:val="hybridMultilevel"/>
    <w:tmpl w:val="69A2CB70"/>
    <w:lvl w:ilvl="0" w:tplc="76E0E6E6">
      <w:start w:val="1"/>
      <w:numFmt w:val="lowerRoman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188" w:hanging="360"/>
      </w:pPr>
    </w:lvl>
    <w:lvl w:ilvl="2" w:tplc="0409001B" w:tentative="1">
      <w:start w:val="1"/>
      <w:numFmt w:val="lowerRoman"/>
      <w:lvlText w:val="%3."/>
      <w:lvlJc w:val="right"/>
      <w:pPr>
        <w:ind w:left="1908" w:hanging="180"/>
      </w:pPr>
    </w:lvl>
    <w:lvl w:ilvl="3" w:tplc="0409000F" w:tentative="1">
      <w:start w:val="1"/>
      <w:numFmt w:val="decimal"/>
      <w:lvlText w:val="%4."/>
      <w:lvlJc w:val="left"/>
      <w:pPr>
        <w:ind w:left="2628" w:hanging="360"/>
      </w:pPr>
    </w:lvl>
    <w:lvl w:ilvl="4" w:tplc="04090019" w:tentative="1">
      <w:start w:val="1"/>
      <w:numFmt w:val="lowerLetter"/>
      <w:lvlText w:val="%5."/>
      <w:lvlJc w:val="left"/>
      <w:pPr>
        <w:ind w:left="3348" w:hanging="360"/>
      </w:pPr>
    </w:lvl>
    <w:lvl w:ilvl="5" w:tplc="0409001B" w:tentative="1">
      <w:start w:val="1"/>
      <w:numFmt w:val="lowerRoman"/>
      <w:lvlText w:val="%6."/>
      <w:lvlJc w:val="right"/>
      <w:pPr>
        <w:ind w:left="4068" w:hanging="180"/>
      </w:pPr>
    </w:lvl>
    <w:lvl w:ilvl="6" w:tplc="0409000F" w:tentative="1">
      <w:start w:val="1"/>
      <w:numFmt w:val="decimal"/>
      <w:lvlText w:val="%7."/>
      <w:lvlJc w:val="left"/>
      <w:pPr>
        <w:ind w:left="4788" w:hanging="360"/>
      </w:pPr>
    </w:lvl>
    <w:lvl w:ilvl="7" w:tplc="04090019" w:tentative="1">
      <w:start w:val="1"/>
      <w:numFmt w:val="lowerLetter"/>
      <w:lvlText w:val="%8."/>
      <w:lvlJc w:val="left"/>
      <w:pPr>
        <w:ind w:left="5508" w:hanging="360"/>
      </w:pPr>
    </w:lvl>
    <w:lvl w:ilvl="8" w:tplc="040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24" w15:restartNumberingAfterBreak="0">
    <w:nsid w:val="6FED3889"/>
    <w:multiLevelType w:val="multilevel"/>
    <w:tmpl w:val="24B461BC"/>
    <w:lvl w:ilvl="0">
      <w:start w:val="1"/>
      <w:numFmt w:val="none"/>
      <w:lvlText w:val="II.a: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7766663C"/>
    <w:multiLevelType w:val="hybridMultilevel"/>
    <w:tmpl w:val="69A2CB70"/>
    <w:lvl w:ilvl="0" w:tplc="76E0E6E6">
      <w:start w:val="1"/>
      <w:numFmt w:val="lowerRoman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188" w:hanging="360"/>
      </w:pPr>
    </w:lvl>
    <w:lvl w:ilvl="2" w:tplc="0409001B" w:tentative="1">
      <w:start w:val="1"/>
      <w:numFmt w:val="lowerRoman"/>
      <w:lvlText w:val="%3."/>
      <w:lvlJc w:val="right"/>
      <w:pPr>
        <w:ind w:left="1908" w:hanging="180"/>
      </w:pPr>
    </w:lvl>
    <w:lvl w:ilvl="3" w:tplc="0409000F" w:tentative="1">
      <w:start w:val="1"/>
      <w:numFmt w:val="decimal"/>
      <w:lvlText w:val="%4."/>
      <w:lvlJc w:val="left"/>
      <w:pPr>
        <w:ind w:left="2628" w:hanging="360"/>
      </w:pPr>
    </w:lvl>
    <w:lvl w:ilvl="4" w:tplc="04090019" w:tentative="1">
      <w:start w:val="1"/>
      <w:numFmt w:val="lowerLetter"/>
      <w:lvlText w:val="%5."/>
      <w:lvlJc w:val="left"/>
      <w:pPr>
        <w:ind w:left="3348" w:hanging="360"/>
      </w:pPr>
    </w:lvl>
    <w:lvl w:ilvl="5" w:tplc="0409001B" w:tentative="1">
      <w:start w:val="1"/>
      <w:numFmt w:val="lowerRoman"/>
      <w:lvlText w:val="%6."/>
      <w:lvlJc w:val="right"/>
      <w:pPr>
        <w:ind w:left="4068" w:hanging="180"/>
      </w:pPr>
    </w:lvl>
    <w:lvl w:ilvl="6" w:tplc="0409000F" w:tentative="1">
      <w:start w:val="1"/>
      <w:numFmt w:val="decimal"/>
      <w:lvlText w:val="%7."/>
      <w:lvlJc w:val="left"/>
      <w:pPr>
        <w:ind w:left="4788" w:hanging="360"/>
      </w:pPr>
    </w:lvl>
    <w:lvl w:ilvl="7" w:tplc="04090019" w:tentative="1">
      <w:start w:val="1"/>
      <w:numFmt w:val="lowerLetter"/>
      <w:lvlText w:val="%8."/>
      <w:lvlJc w:val="left"/>
      <w:pPr>
        <w:ind w:left="5508" w:hanging="360"/>
      </w:pPr>
    </w:lvl>
    <w:lvl w:ilvl="8" w:tplc="040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26" w15:restartNumberingAfterBreak="0">
    <w:nsid w:val="7B9D7E82"/>
    <w:multiLevelType w:val="hybridMultilevel"/>
    <w:tmpl w:val="1D3E4136"/>
    <w:lvl w:ilvl="0" w:tplc="BDEA6FFE">
      <w:start w:val="4"/>
      <w:numFmt w:val="decimal"/>
      <w:lvlText w:val="%1"/>
      <w:lvlJc w:val="left"/>
      <w:pPr>
        <w:ind w:left="360" w:hanging="360"/>
      </w:pPr>
      <w:rPr>
        <w:rFonts w:hint="default"/>
        <w:color w:val="00000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407D45"/>
    <w:multiLevelType w:val="multilevel"/>
    <w:tmpl w:val="FC969592"/>
    <w:styleLink w:val="Style1"/>
    <w:lvl w:ilvl="0">
      <w:start w:val="1"/>
      <w:numFmt w:val="lowerRoman"/>
      <w:lvlText w:val="(%1)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7"/>
  </w:num>
  <w:num w:numId="2">
    <w:abstractNumId w:val="7"/>
  </w:num>
  <w:num w:numId="3">
    <w:abstractNumId w:val="1"/>
  </w:num>
  <w:num w:numId="4">
    <w:abstractNumId w:val="25"/>
  </w:num>
  <w:num w:numId="5">
    <w:abstractNumId w:val="23"/>
  </w:num>
  <w:num w:numId="6">
    <w:abstractNumId w:val="9"/>
  </w:num>
  <w:num w:numId="7">
    <w:abstractNumId w:val="11"/>
  </w:num>
  <w:num w:numId="8">
    <w:abstractNumId w:val="2"/>
  </w:num>
  <w:num w:numId="9">
    <w:abstractNumId w:val="12"/>
  </w:num>
  <w:num w:numId="10">
    <w:abstractNumId w:val="20"/>
  </w:num>
  <w:num w:numId="11">
    <w:abstractNumId w:val="6"/>
  </w:num>
  <w:num w:numId="12">
    <w:abstractNumId w:val="16"/>
  </w:num>
  <w:num w:numId="13">
    <w:abstractNumId w:val="5"/>
  </w:num>
  <w:num w:numId="14">
    <w:abstractNumId w:val="4"/>
  </w:num>
  <w:num w:numId="15">
    <w:abstractNumId w:val="26"/>
  </w:num>
  <w:num w:numId="16">
    <w:abstractNumId w:val="21"/>
  </w:num>
  <w:num w:numId="17">
    <w:abstractNumId w:val="8"/>
  </w:num>
  <w:num w:numId="18">
    <w:abstractNumId w:val="13"/>
  </w:num>
  <w:num w:numId="19">
    <w:abstractNumId w:val="15"/>
  </w:num>
  <w:num w:numId="20">
    <w:abstractNumId w:val="10"/>
  </w:num>
  <w:num w:numId="21">
    <w:abstractNumId w:val="27"/>
  </w:num>
  <w:num w:numId="22">
    <w:abstractNumId w:val="3"/>
  </w:num>
  <w:num w:numId="23">
    <w:abstractNumId w:val="18"/>
  </w:num>
  <w:num w:numId="24">
    <w:abstractNumId w:val="22"/>
  </w:num>
  <w:num w:numId="25">
    <w:abstractNumId w:val="14"/>
  </w:num>
  <w:num w:numId="26">
    <w:abstractNumId w:val="19"/>
  </w:num>
  <w:num w:numId="27">
    <w:abstractNumId w:val="0"/>
  </w:num>
  <w:num w:numId="28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5C1D"/>
    <w:rsid w:val="000101AC"/>
    <w:rsid w:val="00016FC7"/>
    <w:rsid w:val="00021324"/>
    <w:rsid w:val="00027D69"/>
    <w:rsid w:val="00030EBD"/>
    <w:rsid w:val="000324D6"/>
    <w:rsid w:val="000503C4"/>
    <w:rsid w:val="00057545"/>
    <w:rsid w:val="00071EC0"/>
    <w:rsid w:val="0008061F"/>
    <w:rsid w:val="000861AC"/>
    <w:rsid w:val="00086E62"/>
    <w:rsid w:val="00091044"/>
    <w:rsid w:val="000A413D"/>
    <w:rsid w:val="000A6966"/>
    <w:rsid w:val="000B0E92"/>
    <w:rsid w:val="000B16A9"/>
    <w:rsid w:val="000B419D"/>
    <w:rsid w:val="000B555F"/>
    <w:rsid w:val="000C444A"/>
    <w:rsid w:val="000C7CAE"/>
    <w:rsid w:val="000D2787"/>
    <w:rsid w:val="000D792C"/>
    <w:rsid w:val="000F1727"/>
    <w:rsid w:val="000F7432"/>
    <w:rsid w:val="00103D7C"/>
    <w:rsid w:val="0011612C"/>
    <w:rsid w:val="00135924"/>
    <w:rsid w:val="0015317E"/>
    <w:rsid w:val="0016239A"/>
    <w:rsid w:val="00173CA8"/>
    <w:rsid w:val="00186ECB"/>
    <w:rsid w:val="001A3509"/>
    <w:rsid w:val="001A6D76"/>
    <w:rsid w:val="001B3FCE"/>
    <w:rsid w:val="001B7D69"/>
    <w:rsid w:val="001C68D7"/>
    <w:rsid w:val="001D446D"/>
    <w:rsid w:val="001D79BE"/>
    <w:rsid w:val="001F391B"/>
    <w:rsid w:val="00203B14"/>
    <w:rsid w:val="00220503"/>
    <w:rsid w:val="00226A48"/>
    <w:rsid w:val="00236291"/>
    <w:rsid w:val="00252A7C"/>
    <w:rsid w:val="00262B42"/>
    <w:rsid w:val="00273888"/>
    <w:rsid w:val="00275764"/>
    <w:rsid w:val="002858F9"/>
    <w:rsid w:val="00286F1F"/>
    <w:rsid w:val="0029511C"/>
    <w:rsid w:val="002A0888"/>
    <w:rsid w:val="002A1C4A"/>
    <w:rsid w:val="002A55C3"/>
    <w:rsid w:val="002B1866"/>
    <w:rsid w:val="002B1B74"/>
    <w:rsid w:val="002B263D"/>
    <w:rsid w:val="002B4647"/>
    <w:rsid w:val="002C5D33"/>
    <w:rsid w:val="002C6D6C"/>
    <w:rsid w:val="002D51EF"/>
    <w:rsid w:val="002E7949"/>
    <w:rsid w:val="002F2ACA"/>
    <w:rsid w:val="002F698A"/>
    <w:rsid w:val="003121DC"/>
    <w:rsid w:val="003167FB"/>
    <w:rsid w:val="00320DA2"/>
    <w:rsid w:val="00322D2A"/>
    <w:rsid w:val="0032641C"/>
    <w:rsid w:val="003351F0"/>
    <w:rsid w:val="00345BC0"/>
    <w:rsid w:val="003563FB"/>
    <w:rsid w:val="00370E16"/>
    <w:rsid w:val="00372F67"/>
    <w:rsid w:val="00373523"/>
    <w:rsid w:val="00385AB0"/>
    <w:rsid w:val="00386D5F"/>
    <w:rsid w:val="003902BF"/>
    <w:rsid w:val="00395492"/>
    <w:rsid w:val="003B0470"/>
    <w:rsid w:val="003D684F"/>
    <w:rsid w:val="003F3704"/>
    <w:rsid w:val="003F64D6"/>
    <w:rsid w:val="00404890"/>
    <w:rsid w:val="00405721"/>
    <w:rsid w:val="00406285"/>
    <w:rsid w:val="004307F8"/>
    <w:rsid w:val="0043559D"/>
    <w:rsid w:val="00441710"/>
    <w:rsid w:val="004477F3"/>
    <w:rsid w:val="00453DA4"/>
    <w:rsid w:val="004574CC"/>
    <w:rsid w:val="004719CC"/>
    <w:rsid w:val="00484019"/>
    <w:rsid w:val="004861C5"/>
    <w:rsid w:val="00487770"/>
    <w:rsid w:val="004A4F64"/>
    <w:rsid w:val="004C38D9"/>
    <w:rsid w:val="004C6AE6"/>
    <w:rsid w:val="004C6F9D"/>
    <w:rsid w:val="005036E7"/>
    <w:rsid w:val="00524819"/>
    <w:rsid w:val="0053095A"/>
    <w:rsid w:val="00533D4E"/>
    <w:rsid w:val="0053452C"/>
    <w:rsid w:val="00545272"/>
    <w:rsid w:val="00550214"/>
    <w:rsid w:val="0056436A"/>
    <w:rsid w:val="005A2666"/>
    <w:rsid w:val="005A2EB2"/>
    <w:rsid w:val="005A4F16"/>
    <w:rsid w:val="005A7AC6"/>
    <w:rsid w:val="005C01B2"/>
    <w:rsid w:val="005C24AC"/>
    <w:rsid w:val="005D2D0B"/>
    <w:rsid w:val="005D6DBF"/>
    <w:rsid w:val="00607A32"/>
    <w:rsid w:val="00621340"/>
    <w:rsid w:val="0062151C"/>
    <w:rsid w:val="006360C9"/>
    <w:rsid w:val="0064635B"/>
    <w:rsid w:val="006539D5"/>
    <w:rsid w:val="006644DA"/>
    <w:rsid w:val="006659E8"/>
    <w:rsid w:val="00665CA3"/>
    <w:rsid w:val="006934C8"/>
    <w:rsid w:val="006A46C5"/>
    <w:rsid w:val="006B283D"/>
    <w:rsid w:val="006C29CA"/>
    <w:rsid w:val="006D272B"/>
    <w:rsid w:val="006D769B"/>
    <w:rsid w:val="006F349D"/>
    <w:rsid w:val="00702DCB"/>
    <w:rsid w:val="0071279C"/>
    <w:rsid w:val="00713D7F"/>
    <w:rsid w:val="00721D1D"/>
    <w:rsid w:val="007244E1"/>
    <w:rsid w:val="00743ADF"/>
    <w:rsid w:val="00747280"/>
    <w:rsid w:val="0075494F"/>
    <w:rsid w:val="007A5848"/>
    <w:rsid w:val="007A68B6"/>
    <w:rsid w:val="007B7FE3"/>
    <w:rsid w:val="007C31BB"/>
    <w:rsid w:val="007C3CB7"/>
    <w:rsid w:val="007C6F0F"/>
    <w:rsid w:val="007E5E0F"/>
    <w:rsid w:val="007F7973"/>
    <w:rsid w:val="0080561A"/>
    <w:rsid w:val="0081518B"/>
    <w:rsid w:val="00817ADA"/>
    <w:rsid w:val="00822BD9"/>
    <w:rsid w:val="00832840"/>
    <w:rsid w:val="008364AD"/>
    <w:rsid w:val="00840824"/>
    <w:rsid w:val="00840B6B"/>
    <w:rsid w:val="0084636E"/>
    <w:rsid w:val="008506A6"/>
    <w:rsid w:val="00855CDD"/>
    <w:rsid w:val="00857673"/>
    <w:rsid w:val="00861DE1"/>
    <w:rsid w:val="00864DCF"/>
    <w:rsid w:val="008778E7"/>
    <w:rsid w:val="008919EE"/>
    <w:rsid w:val="008924D7"/>
    <w:rsid w:val="00896BD0"/>
    <w:rsid w:val="008A72A0"/>
    <w:rsid w:val="008D1ABD"/>
    <w:rsid w:val="008D5C1D"/>
    <w:rsid w:val="008E2829"/>
    <w:rsid w:val="008F61D5"/>
    <w:rsid w:val="009275A0"/>
    <w:rsid w:val="009314DA"/>
    <w:rsid w:val="009407A2"/>
    <w:rsid w:val="00941B18"/>
    <w:rsid w:val="009634D7"/>
    <w:rsid w:val="009679C9"/>
    <w:rsid w:val="009732AE"/>
    <w:rsid w:val="00977E40"/>
    <w:rsid w:val="009911F8"/>
    <w:rsid w:val="00993975"/>
    <w:rsid w:val="009B1D96"/>
    <w:rsid w:val="009B5795"/>
    <w:rsid w:val="009B60DE"/>
    <w:rsid w:val="009C3AF9"/>
    <w:rsid w:val="009C7185"/>
    <w:rsid w:val="009D033D"/>
    <w:rsid w:val="009D1677"/>
    <w:rsid w:val="009D247C"/>
    <w:rsid w:val="009E5B25"/>
    <w:rsid w:val="009E66A3"/>
    <w:rsid w:val="009F36C8"/>
    <w:rsid w:val="009F7982"/>
    <w:rsid w:val="00A034AE"/>
    <w:rsid w:val="00A1177D"/>
    <w:rsid w:val="00A2797E"/>
    <w:rsid w:val="00A425A0"/>
    <w:rsid w:val="00A51947"/>
    <w:rsid w:val="00A523C2"/>
    <w:rsid w:val="00A63594"/>
    <w:rsid w:val="00A75D47"/>
    <w:rsid w:val="00A82EA3"/>
    <w:rsid w:val="00A86B37"/>
    <w:rsid w:val="00AB1FF1"/>
    <w:rsid w:val="00AC221F"/>
    <w:rsid w:val="00AC3E7B"/>
    <w:rsid w:val="00AC78A0"/>
    <w:rsid w:val="00AD2BE7"/>
    <w:rsid w:val="00AD4F19"/>
    <w:rsid w:val="00AE737F"/>
    <w:rsid w:val="00AF0702"/>
    <w:rsid w:val="00AF7CAB"/>
    <w:rsid w:val="00B01FA9"/>
    <w:rsid w:val="00B06313"/>
    <w:rsid w:val="00B13705"/>
    <w:rsid w:val="00B24F91"/>
    <w:rsid w:val="00B251E8"/>
    <w:rsid w:val="00B421E6"/>
    <w:rsid w:val="00B67E13"/>
    <w:rsid w:val="00B72F1F"/>
    <w:rsid w:val="00B87263"/>
    <w:rsid w:val="00BB030C"/>
    <w:rsid w:val="00BB1A8F"/>
    <w:rsid w:val="00BC34A5"/>
    <w:rsid w:val="00BC5750"/>
    <w:rsid w:val="00BC629C"/>
    <w:rsid w:val="00BC6B1B"/>
    <w:rsid w:val="00BC7D38"/>
    <w:rsid w:val="00BD71D4"/>
    <w:rsid w:val="00BF6A68"/>
    <w:rsid w:val="00C02E41"/>
    <w:rsid w:val="00C035C8"/>
    <w:rsid w:val="00C04466"/>
    <w:rsid w:val="00C1296C"/>
    <w:rsid w:val="00C1723D"/>
    <w:rsid w:val="00C32919"/>
    <w:rsid w:val="00C35F5B"/>
    <w:rsid w:val="00C5196F"/>
    <w:rsid w:val="00C94EBC"/>
    <w:rsid w:val="00C94FF9"/>
    <w:rsid w:val="00CA4D32"/>
    <w:rsid w:val="00CA6712"/>
    <w:rsid w:val="00CA6B9B"/>
    <w:rsid w:val="00CB2F31"/>
    <w:rsid w:val="00CC3F63"/>
    <w:rsid w:val="00CE0920"/>
    <w:rsid w:val="00CF66E9"/>
    <w:rsid w:val="00D00532"/>
    <w:rsid w:val="00D17E0F"/>
    <w:rsid w:val="00D214AF"/>
    <w:rsid w:val="00D41678"/>
    <w:rsid w:val="00D6127B"/>
    <w:rsid w:val="00D6163D"/>
    <w:rsid w:val="00D61AF3"/>
    <w:rsid w:val="00D84AF7"/>
    <w:rsid w:val="00DA02BB"/>
    <w:rsid w:val="00DA14EA"/>
    <w:rsid w:val="00DA2E2C"/>
    <w:rsid w:val="00DA4E17"/>
    <w:rsid w:val="00DC7FED"/>
    <w:rsid w:val="00DD69EC"/>
    <w:rsid w:val="00DE2B81"/>
    <w:rsid w:val="00E03068"/>
    <w:rsid w:val="00E26927"/>
    <w:rsid w:val="00E32EDE"/>
    <w:rsid w:val="00E424E3"/>
    <w:rsid w:val="00E54184"/>
    <w:rsid w:val="00E56EA5"/>
    <w:rsid w:val="00E602C9"/>
    <w:rsid w:val="00E62A52"/>
    <w:rsid w:val="00E6749B"/>
    <w:rsid w:val="00E94983"/>
    <w:rsid w:val="00E96448"/>
    <w:rsid w:val="00EC11D8"/>
    <w:rsid w:val="00EC1DC1"/>
    <w:rsid w:val="00EC3F06"/>
    <w:rsid w:val="00EC52EE"/>
    <w:rsid w:val="00ED0873"/>
    <w:rsid w:val="00ED1734"/>
    <w:rsid w:val="00EE0A42"/>
    <w:rsid w:val="00EE1862"/>
    <w:rsid w:val="00EE2237"/>
    <w:rsid w:val="00EF272A"/>
    <w:rsid w:val="00F0677C"/>
    <w:rsid w:val="00F07913"/>
    <w:rsid w:val="00F119B6"/>
    <w:rsid w:val="00F17334"/>
    <w:rsid w:val="00F20DEF"/>
    <w:rsid w:val="00F35C9E"/>
    <w:rsid w:val="00F36B40"/>
    <w:rsid w:val="00F424F3"/>
    <w:rsid w:val="00F52535"/>
    <w:rsid w:val="00F635C2"/>
    <w:rsid w:val="00F70259"/>
    <w:rsid w:val="00F91D3F"/>
    <w:rsid w:val="00FA616C"/>
    <w:rsid w:val="00FA77D4"/>
    <w:rsid w:val="00FB0987"/>
    <w:rsid w:val="00FB29AC"/>
    <w:rsid w:val="00FB68E4"/>
    <w:rsid w:val="00FC6DF1"/>
    <w:rsid w:val="00FD3C01"/>
    <w:rsid w:val="00FD6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837E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s-ES"/>
    </w:rPr>
  </w:style>
  <w:style w:type="paragraph" w:styleId="Heading2">
    <w:name w:val="heading 2"/>
    <w:basedOn w:val="Normal"/>
    <w:next w:val="Normal"/>
    <w:link w:val="Heading2Char"/>
    <w:qFormat/>
    <w:rsid w:val="009732AE"/>
    <w:pPr>
      <w:keepNext/>
      <w:numPr>
        <w:numId w:val="20"/>
      </w:numPr>
      <w:spacing w:after="0" w:line="240" w:lineRule="auto"/>
      <w:jc w:val="center"/>
      <w:outlineLvl w:val="1"/>
    </w:pPr>
    <w:rPr>
      <w:rFonts w:ascii="Times New Roman Bold" w:eastAsia="Times New Roman" w:hAnsi="Times New Roman Bold"/>
      <w:b/>
      <w:bCs/>
      <w:noProof/>
      <w:color w:val="000000"/>
      <w:kern w:val="18"/>
      <w:lang w:val="es-AR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Pr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val="en-US"/>
    </w:rPr>
  </w:style>
  <w:style w:type="character" w:customStyle="1" w:styleId="ListParagraphChar">
    <w:name w:val="List Paragraph Char"/>
    <w:link w:val="ListParagraph"/>
    <w:uiPriority w:val="34"/>
    <w:rPr>
      <w:rFonts w:ascii="Times New Roman" w:eastAsia="Times New Roman" w:hAnsi="Times New Roman" w:cs="Times New Roman"/>
      <w:sz w:val="24"/>
      <w:szCs w:val="20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Pr>
      <w:lang w:val="es-ES"/>
    </w:rPr>
  </w:style>
  <w:style w:type="paragraph" w:styleId="BalloonText">
    <w:name w:val="Balloon Text"/>
    <w:basedOn w:val="Normal"/>
    <w:link w:val="BalloonTextChar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Pr>
      <w:rFonts w:ascii="Tahoma" w:hAnsi="Tahoma" w:cs="Tahoma"/>
      <w:sz w:val="16"/>
      <w:szCs w:val="16"/>
      <w:lang w:val="es-ES"/>
    </w:rPr>
  </w:style>
  <w:style w:type="paragraph" w:styleId="FootnoteText">
    <w:name w:val="footnote text"/>
    <w:aliases w:val="fn,Texto de rodapé,nota_rodapé,nota de rodapé,ADB,foottextfra,footnote,F,Texto nota pie Car Car,FOOTNOTES,single space,footnote text,Footnote Text Char Char,texto de nota al pie,Nota a pie/Bibliog,foottextf,Geneva 9,Font: Geneva 9,Boston "/>
    <w:basedOn w:val="Normal"/>
    <w:link w:val="FootnoteTextChar"/>
    <w:uiPriority w:val="99"/>
    <w:unhideWhenUsed/>
    <w:qFormat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n Char,Texto de rodapé Char,nota_rodapé Char,nota de rodapé Char,ADB Char,foottextfra Char,footnote Char,F Char,Texto nota pie Car Car Char,FOOTNOTES Char,single space Char,footnote text Char,Footnote Text Char Char Char,Boston  Char"/>
    <w:link w:val="FootnoteText"/>
    <w:uiPriority w:val="99"/>
    <w:rPr>
      <w:sz w:val="20"/>
      <w:szCs w:val="20"/>
      <w:lang w:val="es-ES"/>
    </w:rPr>
  </w:style>
  <w:style w:type="character" w:styleId="FootnoteReference">
    <w:name w:val="footnote reference"/>
    <w:aliases w:val="16 Point,Superscript 6 Point,ftref,Ref,de nota al pie,referencia nota al pie,titulo 2,Ref. de nota al pie.,Fußnotenzeichen DISS,Ref. de nota al pie EDEP,pie pddes,FC,Footnote Reference Number,Footnote Reference_LVL6,fr,SUPERS,Style 24"/>
    <w:uiPriority w:val="99"/>
    <w:unhideWhenUsed/>
    <w:qFormat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Pr>
      <w:lang w:val="es-ES"/>
    </w:rPr>
  </w:style>
  <w:style w:type="character" w:styleId="CommentReference">
    <w:name w:val="annotation reference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rPr>
      <w:sz w:val="20"/>
      <w:szCs w:val="20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Pr>
      <w:b/>
      <w:bCs/>
      <w:sz w:val="20"/>
      <w:szCs w:val="20"/>
      <w:lang w:val="es-ES"/>
    </w:r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</w:style>
  <w:style w:type="character" w:customStyle="1" w:styleId="PlainTextChar">
    <w:name w:val="Plain Text Char"/>
    <w:link w:val="PlainText"/>
    <w:uiPriority w:val="99"/>
    <w:rPr>
      <w:rFonts w:ascii="Calibri" w:hAnsi="Calibri" w:cs="Times New Roman"/>
      <w:lang w:val="es-ES"/>
    </w:rPr>
  </w:style>
  <w:style w:type="paragraph" w:styleId="Revision">
    <w:name w:val="Revision"/>
    <w:hidden/>
    <w:uiPriority w:val="99"/>
    <w:semiHidden/>
    <w:rPr>
      <w:sz w:val="22"/>
      <w:szCs w:val="22"/>
      <w:lang w:val="es-ES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es-ES"/>
    </w:rPr>
  </w:style>
  <w:style w:type="character" w:customStyle="1" w:styleId="apple-converted-space">
    <w:name w:val="apple-converted-space"/>
    <w:basedOn w:val="DefaultParagraphFont"/>
  </w:style>
  <w:style w:type="character" w:styleId="UnresolvedMention">
    <w:name w:val="Unresolved Mention"/>
    <w:basedOn w:val="DefaultParagraphFont"/>
    <w:uiPriority w:val="99"/>
    <w:semiHidden/>
    <w:unhideWhenUsed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rsid w:val="009732AE"/>
    <w:rPr>
      <w:rFonts w:ascii="Times New Roman Bold" w:eastAsia="Times New Roman" w:hAnsi="Times New Roman Bold"/>
      <w:b/>
      <w:bCs/>
      <w:noProof/>
      <w:color w:val="000000"/>
      <w:kern w:val="18"/>
      <w:sz w:val="22"/>
      <w:szCs w:val="22"/>
      <w:lang w:val="es-AR" w:eastAsia="x-none"/>
    </w:rPr>
  </w:style>
  <w:style w:type="numbering" w:customStyle="1" w:styleId="Style1">
    <w:name w:val="Style1"/>
    <w:rsid w:val="009732AE"/>
    <w:pPr>
      <w:numPr>
        <w:numId w:val="2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74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6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http://gisbarbados.gov.bb/blog/bbd-debt-exchange-offer-summary/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1" Type="http://schemas.openxmlformats.org/officeDocument/2006/relationships/footnotes" Target="footnotes.xml"/><Relationship Id="rId6" Type="http://schemas.openxmlformats.org/officeDocument/2006/relationships/customXml" Target="../customXml/item6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Relationship Id="rId22" Type="http://schemas.openxmlformats.org/officeDocument/2006/relationships/customXml" Target="../customXml/item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3DFB95E60E650E4C833FEFD7FA5D3AA9" ma:contentTypeVersion="563" ma:contentTypeDescription="The base project type from which other project content types inherit their information." ma:contentTypeScope="" ma:versionID="7f0055d6a9b3f9d156ae8b9b31cd0afa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39b93a1076786529236d3e4e61ad521f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default="BA-L1045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default="Loan Operation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Record_x0020_Number xmlns="cdc7663a-08f0-4737-9e8c-148ce897a09c">R0002872825</Record_x0020_Number>
    <Key_x0020_Document xmlns="cdc7663a-08f0-4737-9e8c-148ce897a09c">false</Key_x0020_Document>
    <Division_x0020_or_x0020_Unit xmlns="cdc7663a-08f0-4737-9e8c-148ce897a09c">IFD/FMM</Division_x0020_or_x0020_Unit>
    <Document_x0020_Author xmlns="cdc7663a-08f0-4737-9e8c-148ce897a09c">Reyes-Tagle, Gerardo</Document_x0020_Author>
    <_dlc_DocId xmlns="cdc7663a-08f0-4737-9e8c-148ce897a09c">EZSHARE-1559860123-2</_dlc_DocId>
    <Operation_x0020_Type xmlns="cdc7663a-08f0-4737-9e8c-148ce897a09c">Loan Operation</Operation_x0020_Type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Barbados</TermName>
          <TermId xmlns="http://schemas.microsoft.com/office/infopath/2007/PartnerControls">2e62bac6-7007-4d9a-9183-df33585926ed</TermId>
        </TermInfo>
      </Terms>
    </ic46d7e087fd4a108fb86518ca413cc6>
    <TaxCatchAll xmlns="cdc7663a-08f0-4737-9e8c-148ce897a09c">
      <Value>27</Value>
      <Value>4</Value>
      <Value>108</Value>
      <Value>28</Value>
      <Value>46</Value>
    </TaxCatchAll>
    <Fiscal_x0020_Year_x0020_IDB xmlns="cdc7663a-08f0-4737-9e8c-148ce897a09c">2018</Fiscal_x0020_Year_x0020_IDB>
    <b26cdb1da78c4bb4b1c1bac2f6ac5911 xmlns="cdc7663a-08f0-4737-9e8c-148ce897a09c">
      <Terms xmlns="http://schemas.microsoft.com/office/infopath/2007/PartnerControls"/>
    </b26cdb1da78c4bb4b1c1bac2f6ac5911>
    <Project_x0020_Number xmlns="cdc7663a-08f0-4737-9e8c-148ce897a09c">BA-L1045</Project_x0020_Number>
    <Package_x0020_Code xmlns="cdc7663a-08f0-4737-9e8c-148ce897a09c" xsi:nil="true"/>
    <Migration_x0020_Info xmlns="cdc7663a-08f0-4737-9e8c-148ce897a09c" xsi:nil="true"/>
    <Related_x0020_SisCor_x0020_Number xmlns="cdc7663a-08f0-4737-9e8c-148ce897a09c" xsi:nil="true"/>
    <Approval_x0020_Number xmlns="cdc7663a-08f0-4737-9e8c-148ce897a09c" xsi:nil="true"/>
    <Business_x0020_Area xmlns="cdc7663a-08f0-4737-9e8c-148ce897a09c">Life Cycle</Business_x0020_Area>
    <SISCOR_x0020_Number xmlns="cdc7663a-08f0-4737-9e8c-148ce897a09c" xsi:nil="true"/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Monitoring and Reporting</TermName>
          <TermId xmlns="http://schemas.microsoft.com/office/infopath/2007/PartnerControls">df3c2aa1-d63e-41aa-b1f5-bb15dee691ca</TermId>
        </TermInfo>
      </Terms>
    </e46fe2894295491da65140ffd2369f49>
    <Access_x0020_to_x0020_Information_x00a0_Policy xmlns="cdc7663a-08f0-4737-9e8c-148ce897a09c">Public - Simultaneous Disclosure</Access_x0020_to_x0020_Information_x00a0_Policy>
    <Identifier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ORC</TermName>
          <TermId xmlns="http://schemas.microsoft.com/office/infopath/2007/PartnerControls">c028a4b2-ad8b-4cf4-9cac-a2ae6a778e23</TermId>
        </TermInfo>
      </Terms>
    </g511464f9e53401d84b16fa9b379a574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REFORM / MODERNIZATION OF THE STATE</TermName>
          <TermId xmlns="http://schemas.microsoft.com/office/infopath/2007/PartnerControls">c8fda4a7-691a-4c65-b227-9825197b5cd2</TermId>
        </TermInfo>
      </Terms>
    </nddeef1749674d76abdbe4b239a70bc6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FISCAL POLICY FOR SUSTAINABILITY AND GROWTH</TermName>
          <TermId xmlns="http://schemas.microsoft.com/office/infopath/2007/PartnerControls">6e15b5e0-ae82-4b06-920a-eef6dd27cc8b</TermId>
        </TermInfo>
      </Terms>
    </b2ec7cfb18674cb8803df6b262e8b107>
    <Document_x0020_Language_x0020_IDB xmlns="cdc7663a-08f0-4737-9e8c-148ce897a09c">English</Document_x0020_Language_x0020_IDB>
    <_dlc_DocIdUrl xmlns="cdc7663a-08f0-4737-9e8c-148ce897a09c">
      <Url>https://idbg.sharepoint.com/teams/EZ-BA-LON/BA-L1045/_layouts/15/DocIdRedir.aspx?ID=EZSHARE-1559860123-2</Url>
      <Description>EZSHARE-1559860123-2</Description>
    </_dlc_DocIdUrl>
    <Phase xmlns="cdc7663a-08f0-4737-9e8c-148ce897a09c">ACTIVE</Phase>
    <Other_x0020_Author xmlns="cdc7663a-08f0-4737-9e8c-148ce897a09c">Susana Roman</Other_x0020_Author>
    <IDBDocs_x0020_Number xmlns="cdc7663a-08f0-4737-9e8c-148ce897a09c" xsi:nil="true"/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A75369E9236F0F4593A5F072463D6690" ma:contentTypeVersion="685" ma:contentTypeDescription="A content type to manage public (operations) IDB documents" ma:contentTypeScope="" ma:versionID="7a8e8001bd62e744c470f19f6c115116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6df2b69db179c6500ff1bf06af1d8d63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BA-L1045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default="Loan Operation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7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180FD780-59EB-4CEE-A89A-4ED481A29E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c7663a-08f0-4737-9e8c-148ce897a0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4D3A28B-19EE-42D4-8FD6-D10E66D0EB6F}">
  <ds:schemaRefs>
    <ds:schemaRef ds:uri="http://schemas.microsoft.com/office/2006/metadata/properties"/>
    <ds:schemaRef ds:uri="http://schemas.microsoft.com/office/infopath/2007/PartnerControls"/>
    <ds:schemaRef ds:uri="cdc7663a-08f0-4737-9e8c-148ce897a09c"/>
  </ds:schemaRefs>
</ds:datastoreItem>
</file>

<file path=customXml/itemProps3.xml><?xml version="1.0" encoding="utf-8"?>
<ds:datastoreItem xmlns:ds="http://schemas.openxmlformats.org/officeDocument/2006/customXml" ds:itemID="{3347732C-1395-46F7-9B0B-33B0F721F782}"/>
</file>

<file path=customXml/itemProps4.xml><?xml version="1.0" encoding="utf-8"?>
<ds:datastoreItem xmlns:ds="http://schemas.openxmlformats.org/officeDocument/2006/customXml" ds:itemID="{E068EFD5-B20F-4F3C-91A6-28B5AA3FE8D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F720F90-F277-473B-AFBA-8E8B6ACAF188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C98E9057-8B11-4B6A-9922-D116331E4B8D}"/>
</file>

<file path=customXml/itemProps7.xml><?xml version="1.0" encoding="utf-8"?>
<ds:datastoreItem xmlns:ds="http://schemas.openxmlformats.org/officeDocument/2006/customXml" ds:itemID="{F26C3968-99A4-4CC6-9EFD-BA97CE80527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1042</Words>
  <Characters>5946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6975</CharactersWithSpaces>
  <SharedDoc>false</SharedDoc>
  <HLinks>
    <vt:vector size="18" baseType="variant">
      <vt:variant>
        <vt:i4>131141</vt:i4>
      </vt:variant>
      <vt:variant>
        <vt:i4>3</vt:i4>
      </vt:variant>
      <vt:variant>
        <vt:i4>0</vt:i4>
      </vt:variant>
      <vt:variant>
        <vt:i4>5</vt:i4>
      </vt:variant>
      <vt:variant>
        <vt:lpwstr>http://www.mercadopublico.cl/</vt:lpwstr>
      </vt:variant>
      <vt:variant>
        <vt:lpwstr/>
      </vt:variant>
      <vt:variant>
        <vt:i4>131141</vt:i4>
      </vt:variant>
      <vt:variant>
        <vt:i4>0</vt:i4>
      </vt:variant>
      <vt:variant>
        <vt:i4>0</vt:i4>
      </vt:variant>
      <vt:variant>
        <vt:i4>5</vt:i4>
      </vt:variant>
      <vt:variant>
        <vt:lpwstr>http://www.mercadopublico.cl/</vt:lpwstr>
      </vt:variant>
      <vt:variant>
        <vt:lpwstr/>
      </vt:variant>
      <vt:variant>
        <vt:i4>5373976</vt:i4>
      </vt:variant>
      <vt:variant>
        <vt:i4>0</vt:i4>
      </vt:variant>
      <vt:variant>
        <vt:i4>0</vt:i4>
      </vt:variant>
      <vt:variant>
        <vt:i4>5</vt:i4>
      </vt:variant>
      <vt:variant>
        <vt:lpwstr>http://www.leychile.cl/Navegar?idNorma=196640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2018-10-29T18:13:00Z</dcterms:created>
  <dcterms:modified xsi:type="dcterms:W3CDTF">2018-10-29T18:13:00Z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TaxKeywordTaxHTField">
    <vt:lpwstr/>
  </property>
  <property fmtid="{D5CDD505-2E9C-101B-9397-08002B2CF9AE}" pid="4" name="Series Operations IDB">
    <vt:lpwstr/>
  </property>
  <property fmtid="{D5CDD505-2E9C-101B-9397-08002B2CF9AE}" pid="5" name="Sub-Sector">
    <vt:lpwstr>108;#FISCAL POLICY FOR SUSTAINABILITY AND GROWTH|6e15b5e0-ae82-4b06-920a-eef6dd27cc8b</vt:lpwstr>
  </property>
  <property fmtid="{D5CDD505-2E9C-101B-9397-08002B2CF9AE}" pid="6" name="Country">
    <vt:lpwstr>28;#Barbados|2e62bac6-7007-4d9a-9183-df33585926ed</vt:lpwstr>
  </property>
  <property fmtid="{D5CDD505-2E9C-101B-9397-08002B2CF9AE}" pid="7" name="Fund IDB">
    <vt:lpwstr>27;#ORC|c028a4b2-ad8b-4cf4-9cac-a2ae6a778e23</vt:lpwstr>
  </property>
  <property fmtid="{D5CDD505-2E9C-101B-9397-08002B2CF9AE}" pid="8" name="_dlc_DocIdItemGuid">
    <vt:lpwstr>07f85494-14c9-4b51-a161-254ccec9f188</vt:lpwstr>
  </property>
  <property fmtid="{D5CDD505-2E9C-101B-9397-08002B2CF9AE}" pid="9" name="Sector IDB">
    <vt:lpwstr>46;#REFORM / MODERNIZATION OF THE STATE|c8fda4a7-691a-4c65-b227-9825197b5cd2</vt:lpwstr>
  </property>
  <property fmtid="{D5CDD505-2E9C-101B-9397-08002B2CF9AE}" pid="10" name="Function Operations IDB">
    <vt:lpwstr>4;#Monitoring and Reporting|df3c2aa1-d63e-41aa-b1f5-bb15dee691ca</vt:lpwstr>
  </property>
  <property fmtid="{D5CDD505-2E9C-101B-9397-08002B2CF9AE}" pid="11" name="ContentTypeId">
    <vt:lpwstr>0x0101001A458A224826124E8B45B1D613300CFC00A75369E9236F0F4593A5F072463D6690</vt:lpwstr>
  </property>
</Properties>
</file>