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theme/theme1.xml" ContentType="application/vnd.openxmlformats-officedocument.theme+xml"/>
  <Override PartName="/word/diagrams/layout1.xml" ContentType="application/vnd.openxmlformats-officedocument.drawingml.diagramLayout+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F522C" w14:textId="5CD042C7" w:rsidR="00B53864" w:rsidRPr="004E424D" w:rsidRDefault="00457CA4" w:rsidP="008E14C6">
      <w:pPr>
        <w:jc w:val="center"/>
        <w:rPr>
          <w:rFonts w:ascii="Arial" w:hAnsi="Arial" w:cs="Arial"/>
          <w:b/>
          <w:lang w:val="es-ES_tradnl"/>
        </w:rPr>
      </w:pPr>
      <w:r w:rsidRPr="004E424D">
        <w:rPr>
          <w:rFonts w:ascii="Arial" w:hAnsi="Arial" w:cs="Arial"/>
          <w:b/>
          <w:lang w:val="es-ES_tradnl"/>
        </w:rPr>
        <w:t xml:space="preserve">Anexo </w:t>
      </w:r>
      <w:r w:rsidR="008E14C6" w:rsidRPr="004E424D">
        <w:rPr>
          <w:rFonts w:ascii="Arial" w:hAnsi="Arial" w:cs="Arial"/>
          <w:b/>
          <w:lang w:val="es-ES_tradnl"/>
        </w:rPr>
        <w:t>Metodológico sobre el</w:t>
      </w:r>
    </w:p>
    <w:p w14:paraId="5253B502" w14:textId="07F290BF" w:rsidR="008E14C6" w:rsidRPr="004E424D" w:rsidRDefault="008E14C6" w:rsidP="008E14C6">
      <w:pPr>
        <w:jc w:val="center"/>
        <w:rPr>
          <w:rFonts w:ascii="Arial" w:hAnsi="Arial" w:cs="Arial"/>
          <w:b/>
          <w:lang w:val="es-ES_tradnl"/>
        </w:rPr>
      </w:pPr>
      <w:r w:rsidRPr="004E424D">
        <w:rPr>
          <w:rFonts w:ascii="Arial" w:hAnsi="Arial" w:cs="Arial"/>
          <w:b/>
          <w:lang w:val="es-ES_tradnl"/>
        </w:rPr>
        <w:t>Cálculo de los Indicadores de Resultado</w:t>
      </w:r>
      <w:r w:rsidRPr="004E424D">
        <w:rPr>
          <w:rStyle w:val="FootnoteReference"/>
          <w:rFonts w:ascii="Arial" w:hAnsi="Arial" w:cs="Arial"/>
          <w:b/>
          <w:lang w:val="es-ES_tradnl"/>
        </w:rPr>
        <w:footnoteReference w:id="2"/>
      </w:r>
      <w:r w:rsidR="00B53864" w:rsidRPr="004E424D">
        <w:rPr>
          <w:rFonts w:ascii="Arial" w:hAnsi="Arial" w:cs="Arial"/>
          <w:b/>
          <w:lang w:val="es-ES_tradnl"/>
        </w:rPr>
        <w:t xml:space="preserve"> CH-L1064</w:t>
      </w:r>
    </w:p>
    <w:p w14:paraId="7FA7ABA0" w14:textId="77777777" w:rsidR="00B53864" w:rsidRPr="004E424D" w:rsidRDefault="00B53864" w:rsidP="008E14C6">
      <w:pPr>
        <w:jc w:val="center"/>
        <w:rPr>
          <w:rFonts w:ascii="Arial" w:hAnsi="Arial" w:cs="Arial"/>
          <w:b/>
          <w:lang w:val="es-ES_tradnl"/>
        </w:rPr>
      </w:pPr>
    </w:p>
    <w:p w14:paraId="7053E457" w14:textId="4A1A2886" w:rsidR="008E14C6" w:rsidRPr="004E424D" w:rsidRDefault="008E14C6" w:rsidP="008E14C6">
      <w:pPr>
        <w:jc w:val="both"/>
        <w:rPr>
          <w:rFonts w:ascii="Arial" w:hAnsi="Arial" w:cs="Arial"/>
          <w:lang w:val="es-ES_tradnl"/>
        </w:rPr>
      </w:pPr>
      <w:r w:rsidRPr="004E424D">
        <w:rPr>
          <w:rFonts w:ascii="Arial" w:hAnsi="Arial" w:cs="Arial"/>
          <w:lang w:val="es-ES_tradnl"/>
        </w:rPr>
        <w:t>El objetivo principal de este documento es describir la metodología para el cálculo de los valores finales de los indicadores de resultado del préstamo del BID al Programa de Apoyo a la Efectividad del Servicio Nacional de Capacitación y Empleo (SENCE) de Chile (CH-L1064), el cual se ejecutó entre el año 2012 y 2017</w:t>
      </w:r>
      <w:r w:rsidR="004E424D">
        <w:rPr>
          <w:rFonts w:ascii="Arial" w:hAnsi="Arial" w:cs="Arial"/>
          <w:lang w:val="es-ES_tradnl"/>
        </w:rPr>
        <w:t>.</w:t>
      </w:r>
    </w:p>
    <w:p w14:paraId="5D6BDCE8" w14:textId="77777777" w:rsidR="008E14C6" w:rsidRPr="004E424D" w:rsidRDefault="008E14C6" w:rsidP="008E14C6">
      <w:pPr>
        <w:jc w:val="both"/>
        <w:rPr>
          <w:rFonts w:ascii="Arial" w:hAnsi="Arial" w:cs="Arial"/>
          <w:lang w:val="es-ES_tradnl"/>
        </w:rPr>
      </w:pPr>
      <w:r w:rsidRPr="004E424D">
        <w:rPr>
          <w:rFonts w:ascii="Arial" w:hAnsi="Arial" w:cs="Arial"/>
          <w:lang w:val="es-ES_tradnl"/>
        </w:rPr>
        <w:t>Diversos cambios, ocurridos desde el momento de la aprobación del préstamo hasta el momento de su cierre, obligan a discutir los criterios usados para el cálculo de los valores finales de los indicadores de resultado para justificar su comparabilidad con los valores iniciales. En particular, en este período de tiempo, cambió la oferta de programas de SENCE (i.e., se crearon, cerraron y\o modificaron de cobertura) y la herramienta para definir elegibilidad por vulnerabilidad socioeconómica (i.e., en</w:t>
      </w:r>
      <w:r w:rsidR="00A90222" w:rsidRPr="004E424D">
        <w:rPr>
          <w:rFonts w:ascii="Arial" w:hAnsi="Arial" w:cs="Arial"/>
          <w:lang w:val="es-ES_tradnl"/>
        </w:rPr>
        <w:t xml:space="preserve"> enero d</w:t>
      </w:r>
      <w:r w:rsidRPr="004E424D">
        <w:rPr>
          <w:rFonts w:ascii="Arial" w:hAnsi="Arial" w:cs="Arial"/>
          <w:lang w:val="es-ES_tradnl"/>
        </w:rPr>
        <w:t xml:space="preserve">el 2016 se </w:t>
      </w:r>
      <w:r w:rsidR="00A90222" w:rsidRPr="004E424D">
        <w:rPr>
          <w:rFonts w:ascii="Arial" w:hAnsi="Arial" w:cs="Arial"/>
          <w:lang w:val="es-ES_tradnl"/>
        </w:rPr>
        <w:t xml:space="preserve">sustituyó </w:t>
      </w:r>
      <w:r w:rsidRPr="004E424D">
        <w:rPr>
          <w:rFonts w:ascii="Arial" w:hAnsi="Arial" w:cs="Arial"/>
          <w:lang w:val="es-ES_tradnl"/>
        </w:rPr>
        <w:t xml:space="preserve">la Ficha de Protección Social </w:t>
      </w:r>
      <w:r w:rsidR="00A90222" w:rsidRPr="004E424D">
        <w:rPr>
          <w:rFonts w:ascii="Arial" w:hAnsi="Arial" w:cs="Arial"/>
          <w:lang w:val="es-ES_tradnl"/>
        </w:rPr>
        <w:t>por e</w:t>
      </w:r>
      <w:r w:rsidRPr="004E424D">
        <w:rPr>
          <w:rFonts w:ascii="Arial" w:hAnsi="Arial" w:cs="Arial"/>
          <w:lang w:val="es-ES_tradnl"/>
        </w:rPr>
        <w:t xml:space="preserve">l Registro Social de Hogares). </w:t>
      </w:r>
    </w:p>
    <w:p w14:paraId="0E06A180" w14:textId="6B14A47B" w:rsidR="008E14C6" w:rsidRPr="004E424D" w:rsidRDefault="008E14C6" w:rsidP="008E14C6">
      <w:pPr>
        <w:jc w:val="both"/>
        <w:rPr>
          <w:rFonts w:ascii="Arial" w:hAnsi="Arial" w:cs="Arial"/>
          <w:lang w:val="es-ES_tradnl"/>
        </w:rPr>
      </w:pPr>
      <w:r w:rsidRPr="004E424D">
        <w:rPr>
          <w:rFonts w:ascii="Arial" w:hAnsi="Arial" w:cs="Arial"/>
          <w:lang w:val="es-ES_tradnl"/>
        </w:rPr>
        <w:t>Tomando en cuenta estos cambios y con el objetivo de generar valores finales para los indicadores que sean comparables a los iniciales, se adoptaron dos criterios principales: (i)</w:t>
      </w:r>
      <w:r w:rsidR="004E424D">
        <w:rPr>
          <w:rFonts w:ascii="Arial" w:hAnsi="Arial" w:cs="Arial"/>
          <w:lang w:val="es-ES_tradnl"/>
        </w:rPr>
        <w:t> </w:t>
      </w:r>
      <w:r w:rsidRPr="004E424D">
        <w:rPr>
          <w:rFonts w:ascii="Arial" w:hAnsi="Arial" w:cs="Arial"/>
          <w:lang w:val="es-ES_tradnl"/>
        </w:rPr>
        <w:t xml:space="preserve">al igual que en el cálculo de los valores iniciales, seleccionamos un subconjunto de programas de SENCE que representa la oferta programática de la institución durante la vida del préstamo; y (ii) sujeto a las restricciones de información, definimos un grupo de control lo más comparable posible a los beneficiarios de los programas de SENCE. </w:t>
      </w:r>
    </w:p>
    <w:p w14:paraId="2F6E7096"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El documento está organizado en distintas secciones. En la primera sección se presenta la definición de los indicadores, los valores de línea de base y se discute brevemente la metodología de cálculo inicial. En la segunda sección se presentan la metodología para el cálculo de los resultados finales de los indicadores y los valores calculados. En la tercera sección se discuten las principales diferencias entre el cálculo de indicadores en los dos períodos (línea de base y final). </w:t>
      </w:r>
      <w:r w:rsidR="00A90222" w:rsidRPr="004E424D">
        <w:rPr>
          <w:rFonts w:ascii="Arial" w:hAnsi="Arial" w:cs="Arial"/>
          <w:lang w:val="es-ES_tradnl"/>
        </w:rPr>
        <w:t>Se presentan adicionalmente dos Anexos al final del documento que incluyen mayor detalle sobre las definiciones, el cálculo de indicadores y los resultados presentados en el documento principal.</w:t>
      </w:r>
    </w:p>
    <w:p w14:paraId="3AE1F01A" w14:textId="77777777" w:rsidR="008E14C6" w:rsidRPr="004E424D" w:rsidRDefault="008E14C6" w:rsidP="008E14C6">
      <w:pPr>
        <w:jc w:val="both"/>
        <w:rPr>
          <w:rFonts w:ascii="Arial" w:hAnsi="Arial" w:cs="Arial"/>
          <w:lang w:val="es-ES_tradnl"/>
        </w:rPr>
      </w:pPr>
    </w:p>
    <w:p w14:paraId="08C4E579" w14:textId="77777777" w:rsidR="008E14C6" w:rsidRPr="004E424D" w:rsidRDefault="008E14C6" w:rsidP="008E14C6">
      <w:pPr>
        <w:pStyle w:val="ListParagraph"/>
        <w:numPr>
          <w:ilvl w:val="0"/>
          <w:numId w:val="14"/>
        </w:numPr>
        <w:jc w:val="both"/>
        <w:rPr>
          <w:rFonts w:ascii="Arial" w:hAnsi="Arial" w:cs="Arial"/>
          <w:b/>
          <w:lang w:val="es-ES_tradnl"/>
        </w:rPr>
      </w:pPr>
      <w:r w:rsidRPr="004E424D">
        <w:rPr>
          <w:rFonts w:ascii="Arial" w:hAnsi="Arial" w:cs="Arial"/>
          <w:b/>
          <w:lang w:val="es-ES_tradnl"/>
        </w:rPr>
        <w:t>Indicadores de resultado en la línea de base</w:t>
      </w:r>
    </w:p>
    <w:p w14:paraId="04A40623" w14:textId="2F77C60B" w:rsidR="008E14C6" w:rsidRPr="004E424D" w:rsidRDefault="00772A70" w:rsidP="008E14C6">
      <w:pPr>
        <w:jc w:val="both"/>
        <w:rPr>
          <w:rFonts w:ascii="Arial" w:hAnsi="Arial" w:cs="Arial"/>
          <w:lang w:val="es-ES_tradnl"/>
        </w:rPr>
      </w:pPr>
      <w:r w:rsidRPr="004E424D">
        <w:rPr>
          <w:rFonts w:ascii="Arial" w:hAnsi="Arial" w:cs="Arial"/>
          <w:lang w:val="es-ES_tradnl"/>
        </w:rPr>
        <w:t>El cuadro</w:t>
      </w:r>
      <w:r w:rsidR="008E14C6" w:rsidRPr="004E424D">
        <w:rPr>
          <w:rFonts w:ascii="Arial" w:hAnsi="Arial" w:cs="Arial"/>
          <w:lang w:val="es-ES_tradnl"/>
        </w:rPr>
        <w:t xml:space="preserve"> 1 presenta los indicadores de resultado incluidos en el Plan de Monitoreo y Evaluación aprobado con el préstamo en el año 2012. Las primeras dos columnas muestran el indicador y su definición o fórmula. La tercera columna muestra los resultados de línea de base obtenidos para cada indicador en el período previo al a la implementación del préstamo (2012-2017).</w:t>
      </w:r>
    </w:p>
    <w:p w14:paraId="238C2284" w14:textId="77777777" w:rsidR="00A90222" w:rsidRPr="004E424D" w:rsidRDefault="00A90222" w:rsidP="008E14C6">
      <w:pPr>
        <w:jc w:val="both"/>
        <w:rPr>
          <w:rFonts w:ascii="Arial" w:hAnsi="Arial" w:cs="Arial"/>
          <w:lang w:val="es-ES_tradnl"/>
        </w:rPr>
      </w:pPr>
    </w:p>
    <w:p w14:paraId="5214E576" w14:textId="77777777" w:rsidR="008E14C6" w:rsidRPr="004E424D" w:rsidRDefault="008E14C6" w:rsidP="008E14C6">
      <w:pPr>
        <w:jc w:val="both"/>
        <w:rPr>
          <w:rFonts w:ascii="Arial" w:hAnsi="Arial" w:cs="Arial"/>
          <w:lang w:val="es-ES_tradnl"/>
        </w:rPr>
      </w:pPr>
    </w:p>
    <w:p w14:paraId="06B3D2F6" w14:textId="0995081F" w:rsidR="008E14C6" w:rsidRPr="004E424D" w:rsidRDefault="004E424D" w:rsidP="008E14C6">
      <w:pPr>
        <w:jc w:val="center"/>
        <w:rPr>
          <w:rFonts w:ascii="Arial" w:hAnsi="Arial" w:cs="Arial"/>
          <w:b/>
          <w:lang w:val="es-ES_tradnl"/>
        </w:rPr>
      </w:pPr>
      <w:r>
        <w:rPr>
          <w:rFonts w:ascii="Arial" w:hAnsi="Arial" w:cs="Arial"/>
          <w:b/>
          <w:lang w:val="es-ES_tradnl"/>
        </w:rPr>
        <w:t>Cuadro</w:t>
      </w:r>
      <w:r w:rsidR="008E14C6" w:rsidRPr="004E424D">
        <w:rPr>
          <w:rFonts w:ascii="Arial" w:hAnsi="Arial" w:cs="Arial"/>
          <w:b/>
          <w:lang w:val="es-ES_tradnl"/>
        </w:rPr>
        <w:t xml:space="preserve"> 1: Indicadores de Resultado del Programa CH-L1064</w:t>
      </w:r>
    </w:p>
    <w:tbl>
      <w:tblPr>
        <w:tblStyle w:val="TableGrid"/>
        <w:tblW w:w="8910" w:type="dxa"/>
        <w:tblInd w:w="-5" w:type="dxa"/>
        <w:tblLook w:val="04A0" w:firstRow="1" w:lastRow="0" w:firstColumn="1" w:lastColumn="0" w:noHBand="0" w:noVBand="1"/>
      </w:tblPr>
      <w:tblGrid>
        <w:gridCol w:w="3151"/>
        <w:gridCol w:w="4450"/>
        <w:gridCol w:w="1309"/>
      </w:tblGrid>
      <w:tr w:rsidR="008E14C6" w:rsidRPr="004E424D" w14:paraId="2BA241D2" w14:textId="77777777" w:rsidTr="00AB4FF2">
        <w:trPr>
          <w:trHeight w:val="45"/>
        </w:trPr>
        <w:tc>
          <w:tcPr>
            <w:tcW w:w="3151" w:type="dxa"/>
            <w:shd w:val="clear" w:color="auto" w:fill="D9D9D9" w:themeFill="background1" w:themeFillShade="D9"/>
            <w:hideMark/>
          </w:tcPr>
          <w:p w14:paraId="3BB0DAD8"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b/>
                <w:bCs/>
                <w:sz w:val="20"/>
                <w:lang w:val="es-ES_tradnl"/>
              </w:rPr>
              <w:t>Indicador</w:t>
            </w:r>
          </w:p>
        </w:tc>
        <w:tc>
          <w:tcPr>
            <w:tcW w:w="4450" w:type="dxa"/>
            <w:shd w:val="clear" w:color="auto" w:fill="D9D9D9" w:themeFill="background1" w:themeFillShade="D9"/>
            <w:hideMark/>
          </w:tcPr>
          <w:p w14:paraId="0AC86225"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b/>
                <w:bCs/>
                <w:sz w:val="20"/>
                <w:lang w:val="es-ES_tradnl"/>
              </w:rPr>
              <w:t>Fórmula</w:t>
            </w:r>
          </w:p>
        </w:tc>
        <w:tc>
          <w:tcPr>
            <w:tcW w:w="1309" w:type="dxa"/>
            <w:shd w:val="clear" w:color="auto" w:fill="D9D9D9" w:themeFill="background1" w:themeFillShade="D9"/>
          </w:tcPr>
          <w:p w14:paraId="4469D878" w14:textId="77777777" w:rsidR="008E14C6" w:rsidRPr="004E424D" w:rsidRDefault="008E14C6" w:rsidP="00AB4FF2">
            <w:pPr>
              <w:jc w:val="both"/>
              <w:rPr>
                <w:rFonts w:ascii="Arial" w:hAnsi="Arial" w:cs="Arial"/>
                <w:b/>
                <w:bCs/>
                <w:sz w:val="20"/>
                <w:lang w:val="es-ES_tradnl"/>
              </w:rPr>
            </w:pPr>
            <w:r w:rsidRPr="004E424D">
              <w:rPr>
                <w:rFonts w:ascii="Arial" w:hAnsi="Arial" w:cs="Arial"/>
                <w:b/>
                <w:bCs/>
                <w:sz w:val="20"/>
                <w:lang w:val="es-ES_tradnl"/>
              </w:rPr>
              <w:t>Resultados Línea Base</w:t>
            </w:r>
          </w:p>
        </w:tc>
      </w:tr>
      <w:tr w:rsidR="008E14C6" w:rsidRPr="004E424D" w14:paraId="76B17024" w14:textId="77777777" w:rsidTr="00AB4FF2">
        <w:trPr>
          <w:trHeight w:val="1024"/>
        </w:trPr>
        <w:tc>
          <w:tcPr>
            <w:tcW w:w="3151" w:type="dxa"/>
            <w:hideMark/>
          </w:tcPr>
          <w:p w14:paraId="0AC3E10C"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bCs/>
                <w:sz w:val="20"/>
                <w:lang w:val="es-ES_tradnl"/>
              </w:rPr>
              <w:t>1. % de diferencia entre el salario promedio de personas capacitadas por medio de SENCE en comparación el salario promedio de grupo comparable que no se capacitó.</w:t>
            </w:r>
          </w:p>
        </w:tc>
        <w:tc>
          <w:tcPr>
            <w:tcW w:w="4450" w:type="dxa"/>
            <w:hideMark/>
          </w:tcPr>
          <w:p w14:paraId="179D2EFA"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w:t>
            </w:r>
            <w:proofErr w:type="spellStart"/>
            <w:r w:rsidRPr="004E424D">
              <w:rPr>
                <w:rFonts w:ascii="Arial" w:hAnsi="Arial" w:cs="Arial"/>
                <w:sz w:val="20"/>
                <w:lang w:val="es-ES_tradnl"/>
              </w:rPr>
              <w:t>Ws</w:t>
            </w:r>
            <w:proofErr w:type="spellEnd"/>
            <w:r w:rsidRPr="004E424D">
              <w:rPr>
                <w:rFonts w:ascii="Arial" w:hAnsi="Arial" w:cs="Arial"/>
                <w:sz w:val="20"/>
                <w:lang w:val="es-ES_tradnl"/>
              </w:rPr>
              <w:t xml:space="preserve"> - </w:t>
            </w:r>
            <w:proofErr w:type="gramStart"/>
            <w:r w:rsidRPr="004E424D">
              <w:rPr>
                <w:rFonts w:ascii="Arial" w:hAnsi="Arial" w:cs="Arial"/>
                <w:sz w:val="20"/>
                <w:lang w:val="es-ES_tradnl"/>
              </w:rPr>
              <w:t>W)/</w:t>
            </w:r>
            <w:proofErr w:type="gramEnd"/>
            <w:r w:rsidRPr="004E424D">
              <w:rPr>
                <w:rFonts w:ascii="Arial" w:hAnsi="Arial" w:cs="Arial"/>
                <w:sz w:val="20"/>
                <w:lang w:val="es-ES_tradnl"/>
              </w:rPr>
              <w:t>W]*100</w:t>
            </w:r>
          </w:p>
          <w:p w14:paraId="041FE758"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 xml:space="preserve">Donde </w:t>
            </w:r>
            <w:proofErr w:type="spellStart"/>
            <w:r w:rsidRPr="004E424D">
              <w:rPr>
                <w:rFonts w:ascii="Arial" w:hAnsi="Arial" w:cs="Arial"/>
                <w:sz w:val="20"/>
                <w:lang w:val="es-ES_tradnl"/>
              </w:rPr>
              <w:t>Ws</w:t>
            </w:r>
            <w:proofErr w:type="spellEnd"/>
            <w:r w:rsidRPr="004E424D">
              <w:rPr>
                <w:rFonts w:ascii="Arial" w:hAnsi="Arial" w:cs="Arial"/>
                <w:sz w:val="20"/>
                <w:lang w:val="es-ES_tradnl"/>
              </w:rPr>
              <w:t xml:space="preserve"> y W son promedios de los salarios de las personas que tuvieron una capacitación de SENCE (PS o FT) y aquellos que no del grupo comparable. </w:t>
            </w:r>
          </w:p>
        </w:tc>
        <w:tc>
          <w:tcPr>
            <w:tcW w:w="1309" w:type="dxa"/>
          </w:tcPr>
          <w:p w14:paraId="56FAC920" w14:textId="77777777" w:rsidR="008E14C6" w:rsidRPr="004E424D" w:rsidRDefault="008E14C6" w:rsidP="00AB4FF2">
            <w:pPr>
              <w:jc w:val="both"/>
              <w:rPr>
                <w:rFonts w:ascii="Arial" w:hAnsi="Arial" w:cs="Arial"/>
                <w:sz w:val="20"/>
                <w:lang w:val="es-ES_tradnl"/>
              </w:rPr>
            </w:pPr>
          </w:p>
          <w:p w14:paraId="6E02A644" w14:textId="77777777" w:rsidR="008E14C6" w:rsidRPr="004E424D" w:rsidRDefault="008E14C6" w:rsidP="00AB4FF2">
            <w:pPr>
              <w:jc w:val="center"/>
              <w:rPr>
                <w:rFonts w:ascii="Arial" w:hAnsi="Arial" w:cs="Arial"/>
                <w:sz w:val="20"/>
                <w:lang w:val="es-ES_tradnl"/>
              </w:rPr>
            </w:pPr>
            <w:r w:rsidRPr="004E424D">
              <w:rPr>
                <w:rFonts w:ascii="Arial" w:hAnsi="Arial" w:cs="Arial"/>
                <w:sz w:val="20"/>
                <w:lang w:val="es-ES_tradnl"/>
              </w:rPr>
              <w:t>10</w:t>
            </w:r>
            <w:r w:rsidR="007B1538" w:rsidRPr="004E424D">
              <w:rPr>
                <w:rFonts w:ascii="Arial" w:hAnsi="Arial" w:cs="Arial"/>
                <w:sz w:val="20"/>
                <w:lang w:val="es-ES_tradnl"/>
              </w:rPr>
              <w:t>.</w:t>
            </w:r>
            <w:r w:rsidR="00584643" w:rsidRPr="004E424D">
              <w:rPr>
                <w:rFonts w:ascii="Arial" w:hAnsi="Arial" w:cs="Arial"/>
                <w:sz w:val="20"/>
                <w:lang w:val="es-ES_tradnl"/>
              </w:rPr>
              <w:t>00</w:t>
            </w:r>
          </w:p>
        </w:tc>
      </w:tr>
      <w:tr w:rsidR="008E14C6" w:rsidRPr="004E424D" w14:paraId="1C7313E7" w14:textId="77777777" w:rsidTr="00AB4FF2">
        <w:trPr>
          <w:trHeight w:val="1139"/>
        </w:trPr>
        <w:tc>
          <w:tcPr>
            <w:tcW w:w="3151" w:type="dxa"/>
            <w:hideMark/>
          </w:tcPr>
          <w:p w14:paraId="10281595"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bCs/>
                <w:sz w:val="20"/>
                <w:lang w:val="es-ES_tradnl"/>
              </w:rPr>
              <w:t>2. % de personas que usó un servicio del SENCE y tiene mejor salario (respecto a promedio de grupo comparable)</w:t>
            </w:r>
          </w:p>
        </w:tc>
        <w:tc>
          <w:tcPr>
            <w:tcW w:w="4450" w:type="dxa"/>
            <w:hideMark/>
          </w:tcPr>
          <w:p w14:paraId="6CD0BC62"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[Gasto FT/ (Gasto FT+ Gasto PS)]*[Si (salario capacitado FT &gt; salario promedio grupo de control =1),</w:t>
            </w:r>
            <w:bookmarkStart w:id="0" w:name="_GoBack"/>
            <w:bookmarkEnd w:id="0"/>
            <w:r w:rsidRPr="004E424D">
              <w:rPr>
                <w:rFonts w:ascii="Arial" w:hAnsi="Arial" w:cs="Arial"/>
                <w:sz w:val="20"/>
                <w:lang w:val="es-ES_tradnl"/>
              </w:rPr>
              <w:t xml:space="preserve"> en otro caso=0] + [Gasto PS/ (Gasto FT+ Gasto PS)]* [Si (salario capacitado PS &gt; salario promedio grupo de control =1), en otro caso=0] </w:t>
            </w:r>
          </w:p>
        </w:tc>
        <w:tc>
          <w:tcPr>
            <w:tcW w:w="1309" w:type="dxa"/>
          </w:tcPr>
          <w:p w14:paraId="1ED7F1D7" w14:textId="77777777" w:rsidR="008E14C6" w:rsidRPr="004E424D" w:rsidRDefault="008E14C6" w:rsidP="00AB4FF2">
            <w:pPr>
              <w:jc w:val="both"/>
              <w:rPr>
                <w:rFonts w:ascii="Arial" w:hAnsi="Arial" w:cs="Arial"/>
                <w:sz w:val="20"/>
                <w:lang w:val="es-ES_tradnl"/>
              </w:rPr>
            </w:pPr>
          </w:p>
          <w:p w14:paraId="5D6590DB" w14:textId="77777777" w:rsidR="008E14C6" w:rsidRPr="004E424D" w:rsidRDefault="008E14C6" w:rsidP="00AB4FF2">
            <w:pPr>
              <w:jc w:val="center"/>
              <w:rPr>
                <w:rFonts w:ascii="Arial" w:hAnsi="Arial" w:cs="Arial"/>
                <w:sz w:val="20"/>
                <w:lang w:val="es-ES_tradnl"/>
              </w:rPr>
            </w:pPr>
            <w:r w:rsidRPr="004E424D">
              <w:rPr>
                <w:rFonts w:ascii="Arial" w:hAnsi="Arial" w:cs="Arial"/>
                <w:sz w:val="20"/>
                <w:lang w:val="es-ES_tradnl"/>
              </w:rPr>
              <w:t>40</w:t>
            </w:r>
            <w:r w:rsidR="007B1538" w:rsidRPr="004E424D">
              <w:rPr>
                <w:rFonts w:ascii="Arial" w:hAnsi="Arial" w:cs="Arial"/>
                <w:sz w:val="20"/>
                <w:lang w:val="es-ES_tradnl"/>
              </w:rPr>
              <w:t>.</w:t>
            </w:r>
            <w:r w:rsidR="00584643" w:rsidRPr="004E424D">
              <w:rPr>
                <w:rFonts w:ascii="Arial" w:hAnsi="Arial" w:cs="Arial"/>
                <w:sz w:val="20"/>
                <w:lang w:val="es-ES_tradnl"/>
              </w:rPr>
              <w:t>00</w:t>
            </w:r>
          </w:p>
        </w:tc>
      </w:tr>
      <w:tr w:rsidR="008E14C6" w:rsidRPr="004E424D" w14:paraId="6463F0C9" w14:textId="77777777" w:rsidTr="00AB4FF2">
        <w:trPr>
          <w:trHeight w:val="892"/>
        </w:trPr>
        <w:tc>
          <w:tcPr>
            <w:tcW w:w="3151" w:type="dxa"/>
            <w:hideMark/>
          </w:tcPr>
          <w:p w14:paraId="05CF3F71"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bCs/>
                <w:sz w:val="20"/>
                <w:lang w:val="es-ES_tradnl"/>
              </w:rPr>
              <w:t>3. % de personas que usó un servicio del SENCE y tiene un empleo formal (respecto a promedio de grupo comparable)</w:t>
            </w:r>
          </w:p>
        </w:tc>
        <w:tc>
          <w:tcPr>
            <w:tcW w:w="4450" w:type="dxa"/>
            <w:hideMark/>
          </w:tcPr>
          <w:p w14:paraId="7AC18034"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[Gasto FT/ (Gasto FT+ Gasto PS)]*[Si (capacitado FT y tiene empleo formal =1), en otro caso=0] + [Gasto PS / (Gasto FT+ Gasto PS)]* [Si (capacitado PS y tiene empleo formal =1), en otro caso=0]</w:t>
            </w:r>
          </w:p>
        </w:tc>
        <w:tc>
          <w:tcPr>
            <w:tcW w:w="1309" w:type="dxa"/>
          </w:tcPr>
          <w:p w14:paraId="6C6046E5" w14:textId="77777777" w:rsidR="008E14C6" w:rsidRPr="004E424D" w:rsidRDefault="008E14C6" w:rsidP="00AB4FF2">
            <w:pPr>
              <w:jc w:val="both"/>
              <w:rPr>
                <w:rFonts w:ascii="Arial" w:hAnsi="Arial" w:cs="Arial"/>
                <w:sz w:val="20"/>
                <w:lang w:val="es-ES_tradnl"/>
              </w:rPr>
            </w:pPr>
          </w:p>
          <w:p w14:paraId="448CB0B5" w14:textId="77777777" w:rsidR="008E14C6" w:rsidRPr="004E424D" w:rsidRDefault="008E14C6" w:rsidP="00AB4FF2">
            <w:pPr>
              <w:jc w:val="center"/>
              <w:rPr>
                <w:rFonts w:ascii="Arial" w:hAnsi="Arial" w:cs="Arial"/>
                <w:sz w:val="20"/>
                <w:lang w:val="es-ES_tradnl"/>
              </w:rPr>
            </w:pPr>
            <w:r w:rsidRPr="004E424D">
              <w:rPr>
                <w:rFonts w:ascii="Arial" w:hAnsi="Arial" w:cs="Arial"/>
                <w:sz w:val="20"/>
                <w:lang w:val="es-ES_tradnl"/>
              </w:rPr>
              <w:t>6</w:t>
            </w:r>
            <w:r w:rsidR="00584643" w:rsidRPr="004E424D">
              <w:rPr>
                <w:rFonts w:ascii="Arial" w:hAnsi="Arial" w:cs="Arial"/>
                <w:sz w:val="20"/>
                <w:lang w:val="es-ES_tradnl"/>
              </w:rPr>
              <w:t>3</w:t>
            </w:r>
            <w:r w:rsidR="007B1538" w:rsidRPr="004E424D">
              <w:rPr>
                <w:rFonts w:ascii="Arial" w:hAnsi="Arial" w:cs="Arial"/>
                <w:sz w:val="20"/>
                <w:lang w:val="es-ES_tradnl"/>
              </w:rPr>
              <w:t>.</w:t>
            </w:r>
            <w:r w:rsidR="00584643" w:rsidRPr="004E424D">
              <w:rPr>
                <w:rFonts w:ascii="Arial" w:hAnsi="Arial" w:cs="Arial"/>
                <w:sz w:val="20"/>
                <w:lang w:val="es-ES_tradnl"/>
              </w:rPr>
              <w:t>00</w:t>
            </w:r>
          </w:p>
        </w:tc>
      </w:tr>
      <w:tr w:rsidR="008E14C6" w:rsidRPr="004E424D" w14:paraId="310FEDBE" w14:textId="77777777" w:rsidTr="00AB4FF2">
        <w:trPr>
          <w:trHeight w:val="1111"/>
        </w:trPr>
        <w:tc>
          <w:tcPr>
            <w:tcW w:w="3151" w:type="dxa"/>
            <w:hideMark/>
          </w:tcPr>
          <w:p w14:paraId="69193179"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bCs/>
                <w:sz w:val="20"/>
                <w:lang w:val="es-ES_tradnl"/>
              </w:rPr>
              <w:t>4. % de personas capacitadas a las que se aplicó mecanismo de diagnóstico de necesidades previa a la intervención</w:t>
            </w:r>
          </w:p>
        </w:tc>
        <w:tc>
          <w:tcPr>
            <w:tcW w:w="4450" w:type="dxa"/>
            <w:hideMark/>
          </w:tcPr>
          <w:p w14:paraId="068BE2BA"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[Gasto FT/ (Gasto FT+ Gasto PS)]*(Capacitados FT con instrumento diagnóstico/Total capacitados FT) + [Gasto FT/ (Gasto FT+ Gasto PS)]*(Capacitados PS con instrumento diagnóstico/ Total capacitados PS)</w:t>
            </w:r>
          </w:p>
        </w:tc>
        <w:tc>
          <w:tcPr>
            <w:tcW w:w="1309" w:type="dxa"/>
          </w:tcPr>
          <w:p w14:paraId="3F859F09" w14:textId="77777777" w:rsidR="008E14C6" w:rsidRPr="004E424D" w:rsidRDefault="008E14C6" w:rsidP="00AB4FF2">
            <w:pPr>
              <w:jc w:val="both"/>
              <w:rPr>
                <w:rFonts w:ascii="Arial" w:hAnsi="Arial" w:cs="Arial"/>
                <w:sz w:val="20"/>
                <w:lang w:val="es-ES_tradnl"/>
              </w:rPr>
            </w:pPr>
          </w:p>
          <w:p w14:paraId="0432EF38" w14:textId="77777777" w:rsidR="008E14C6" w:rsidRPr="004E424D" w:rsidRDefault="008E14C6" w:rsidP="00AB4FF2">
            <w:pPr>
              <w:jc w:val="center"/>
              <w:rPr>
                <w:rFonts w:ascii="Arial" w:hAnsi="Arial" w:cs="Arial"/>
                <w:sz w:val="20"/>
                <w:lang w:val="es-ES_tradnl"/>
              </w:rPr>
            </w:pPr>
            <w:r w:rsidRPr="004E424D">
              <w:rPr>
                <w:rFonts w:ascii="Arial" w:hAnsi="Arial" w:cs="Arial"/>
                <w:sz w:val="20"/>
                <w:lang w:val="es-ES_tradnl"/>
              </w:rPr>
              <w:t>0</w:t>
            </w:r>
            <w:r w:rsidR="007B1538" w:rsidRPr="004E424D">
              <w:rPr>
                <w:rFonts w:ascii="Arial" w:hAnsi="Arial" w:cs="Arial"/>
                <w:sz w:val="20"/>
                <w:lang w:val="es-ES_tradnl"/>
              </w:rPr>
              <w:t>.00</w:t>
            </w:r>
          </w:p>
        </w:tc>
      </w:tr>
    </w:tbl>
    <w:p w14:paraId="4B2066EB" w14:textId="77777777" w:rsidR="008E14C6" w:rsidRPr="004E424D" w:rsidRDefault="008E14C6" w:rsidP="008E14C6">
      <w:pPr>
        <w:jc w:val="both"/>
        <w:rPr>
          <w:rFonts w:ascii="Arial" w:hAnsi="Arial" w:cs="Arial"/>
          <w:color w:val="000000" w:themeColor="text1"/>
          <w:sz w:val="18"/>
          <w:szCs w:val="18"/>
          <w:lang w:val="es-ES_tradnl"/>
        </w:rPr>
      </w:pPr>
      <w:r w:rsidRPr="004E424D">
        <w:rPr>
          <w:rFonts w:ascii="Arial" w:hAnsi="Arial" w:cs="Arial"/>
          <w:sz w:val="18"/>
          <w:lang w:val="es-ES_tradnl"/>
        </w:rPr>
        <w:t xml:space="preserve">Nota: </w:t>
      </w:r>
      <w:r w:rsidRPr="004E424D">
        <w:rPr>
          <w:rFonts w:ascii="Arial" w:hAnsi="Arial" w:cs="Arial"/>
          <w:sz w:val="18"/>
          <w:szCs w:val="18"/>
          <w:lang w:val="es-ES_tradnl"/>
        </w:rPr>
        <w:t xml:space="preserve">FT se refiere a Franquicia Tributaria, PS se refiere al conjunto de Programas Sociales de SENCE incluidos en el análisis: para el caso de la línea base los programas sociales incluidos fueron el programa </w:t>
      </w:r>
      <w:r w:rsidRPr="004E424D">
        <w:rPr>
          <w:rFonts w:ascii="Arial" w:hAnsi="Arial" w:cs="Arial"/>
          <w:color w:val="000000" w:themeColor="text1"/>
          <w:sz w:val="18"/>
          <w:szCs w:val="18"/>
          <w:lang w:val="es-ES_tradnl"/>
        </w:rPr>
        <w:t>Mujeres Jefas de Hogar (MJH), el programa Nacional de Becas (PNB) y pro</w:t>
      </w:r>
      <w:r w:rsidRPr="004E424D">
        <w:rPr>
          <w:rFonts w:ascii="Arial" w:hAnsi="Arial" w:cs="Arial"/>
          <w:sz w:val="18"/>
          <w:szCs w:val="18"/>
          <w:lang w:val="es-ES_tradnl"/>
        </w:rPr>
        <w:t xml:space="preserve">gramas para Jóvenes (Oficios y Jóvenes Bicentenario). </w:t>
      </w:r>
    </w:p>
    <w:p w14:paraId="3519177E" w14:textId="77777777" w:rsidR="008E14C6" w:rsidRPr="004E424D" w:rsidRDefault="008E14C6" w:rsidP="008E14C6">
      <w:pPr>
        <w:jc w:val="both"/>
        <w:rPr>
          <w:rFonts w:ascii="Arial" w:hAnsi="Arial" w:cs="Arial"/>
          <w:lang w:val="es-ES_tradnl"/>
        </w:rPr>
      </w:pPr>
    </w:p>
    <w:p w14:paraId="1EA7199D" w14:textId="77777777" w:rsidR="008E14C6" w:rsidRPr="004E424D" w:rsidRDefault="008E14C6" w:rsidP="008E14C6">
      <w:pPr>
        <w:jc w:val="both"/>
        <w:rPr>
          <w:rFonts w:ascii="Arial" w:hAnsi="Arial" w:cs="Arial"/>
          <w:lang w:val="es-ES_tradnl"/>
        </w:rPr>
      </w:pPr>
      <w:r w:rsidRPr="004E424D">
        <w:rPr>
          <w:rFonts w:ascii="Arial" w:hAnsi="Arial" w:cs="Arial"/>
          <w:lang w:val="es-ES_tradnl"/>
        </w:rPr>
        <w:t>El cálculo de estos indicadores se hizo en base a un subconjunto de programas de SENCE que representaban al programa al momento del diseño del préstamo y que disponían de información sobre sus beneficiarios. Así, en la medición</w:t>
      </w:r>
      <w:r w:rsidR="00E86DA2" w:rsidRPr="004E424D">
        <w:rPr>
          <w:rFonts w:ascii="Arial" w:hAnsi="Arial" w:cs="Arial"/>
          <w:lang w:val="es-ES_tradnl"/>
        </w:rPr>
        <w:t xml:space="preserve"> de</w:t>
      </w:r>
      <w:r w:rsidRPr="004E424D">
        <w:rPr>
          <w:rFonts w:ascii="Arial" w:hAnsi="Arial" w:cs="Arial"/>
          <w:lang w:val="es-ES_tradnl"/>
        </w:rPr>
        <w:t xml:space="preserve"> </w:t>
      </w:r>
      <w:r w:rsidR="00AB4FF2" w:rsidRPr="004E424D">
        <w:rPr>
          <w:rFonts w:ascii="Arial" w:hAnsi="Arial" w:cs="Arial"/>
          <w:lang w:val="es-ES_tradnl"/>
        </w:rPr>
        <w:t xml:space="preserve">la </w:t>
      </w:r>
      <w:r w:rsidRPr="004E424D">
        <w:rPr>
          <w:rFonts w:ascii="Arial" w:hAnsi="Arial" w:cs="Arial"/>
          <w:lang w:val="es-ES_tradnl"/>
        </w:rPr>
        <w:t>línea base se incluyeron los siguientes Programas Sociales (PS): programa Mujeres Jefas de Hogar (MJH); el programa Nacional de Becas (PNB); y dos programas para Jóvenes (Oficios y Jóvenes Bicentenario). Se incluyó también a la Franquicia Tributaria (FT).</w:t>
      </w:r>
      <w:r w:rsidR="00FD2ACE" w:rsidRPr="004E424D">
        <w:rPr>
          <w:rFonts w:ascii="Arial" w:hAnsi="Arial" w:cs="Arial"/>
          <w:lang w:val="es-ES_tradnl"/>
        </w:rPr>
        <w:t xml:space="preserve"> Tres de estos programas no se encuentran en funcionamiento actualmente. Los programas Jóvenes Bicentenario y el PNB dejaron de funcionar en el año 2010, y MJH dejó de funcionar en el año 2014. En cambio, los programas Oficios y Franquicia Tributaria siguen activos al momento de la realización de este documento.</w:t>
      </w:r>
    </w:p>
    <w:p w14:paraId="0B8E518A"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Para calcular los valores de línea de base se usaron datos de los beneficiarios de estos programas (grupo de tratamiento) de distintas cohortes (años 2007-2010 para los PS y 1998-2010 para la FT) y de individuos comparables no-beneficiarios de estos programas (grupo de control). Para cada uno de los programas, se hizo un </w:t>
      </w:r>
      <w:r w:rsidRPr="004E424D">
        <w:rPr>
          <w:rFonts w:ascii="Arial" w:hAnsi="Arial" w:cs="Arial"/>
          <w:i/>
          <w:lang w:val="es-ES_tradnl"/>
        </w:rPr>
        <w:t>pool</w:t>
      </w:r>
      <w:r w:rsidRPr="004E424D">
        <w:rPr>
          <w:rFonts w:ascii="Arial" w:hAnsi="Arial" w:cs="Arial"/>
          <w:lang w:val="es-ES_tradnl"/>
        </w:rPr>
        <w:t xml:space="preserve"> de todos los beneficiarios en los años mencionados y se compararon sus resultados laborales en el 2011 contra los de un grupo de individuos similares que no habían sido beneficiarios (i.e., diferencias simples).</w:t>
      </w:r>
    </w:p>
    <w:p w14:paraId="6DDAC2C4" w14:textId="77777777" w:rsidR="008E14C6" w:rsidRPr="004E424D" w:rsidRDefault="008E14C6" w:rsidP="008E14C6">
      <w:pPr>
        <w:jc w:val="both"/>
        <w:rPr>
          <w:rFonts w:ascii="Arial" w:hAnsi="Arial" w:cs="Arial"/>
          <w:lang w:val="es-ES_tradnl"/>
        </w:rPr>
      </w:pPr>
      <w:r w:rsidRPr="004E424D">
        <w:rPr>
          <w:rFonts w:ascii="Arial" w:hAnsi="Arial" w:cs="Arial"/>
          <w:lang w:val="es-ES_tradnl"/>
        </w:rPr>
        <w:t>Para cada uno de los programas, el grupo de control se definió aplicando los criterios de elegibilidad del programa (i.e., edad, sexo, nivel de vulnerabilidad socioeconómica según la Ficha de Protección Social) a los individuos no-beneficiarios de los programas de SENCE con información en la base del Seguro de Cesantía (BSC).</w:t>
      </w:r>
    </w:p>
    <w:p w14:paraId="7C6EDCC6"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Una vez obtenidas las diferencias entre tratados y controles para cada PS, estas se promediaron y se ponderaron por un factor de 0.3, correspondiente a la proporción del gasto de todos los PS considerados para el análisis sobre el </w:t>
      </w:r>
      <w:r w:rsidR="00AB4FF2" w:rsidRPr="004E424D">
        <w:rPr>
          <w:rFonts w:ascii="Arial" w:hAnsi="Arial" w:cs="Arial"/>
          <w:lang w:val="es-ES_tradnl"/>
        </w:rPr>
        <w:t>presupuesto</w:t>
      </w:r>
      <w:r w:rsidRPr="004E424D">
        <w:rPr>
          <w:rFonts w:ascii="Arial" w:hAnsi="Arial" w:cs="Arial"/>
          <w:lang w:val="es-ES_tradnl"/>
        </w:rPr>
        <w:t xml:space="preserve"> total del año 2011. Las diferencias obtenidas entre tratados y controles para la FT también se ponderaron, pero por un factor de 0.7, correspondiente a la proporción del gasto de la FT sobre el total de SENCE.</w:t>
      </w:r>
    </w:p>
    <w:p w14:paraId="441896A2" w14:textId="77777777" w:rsidR="008E14C6" w:rsidRPr="004E424D" w:rsidRDefault="008E14C6" w:rsidP="008E14C6">
      <w:pPr>
        <w:jc w:val="both"/>
        <w:rPr>
          <w:rFonts w:ascii="Arial" w:hAnsi="Arial" w:cs="Arial"/>
          <w:lang w:val="es-ES_tradnl"/>
        </w:rPr>
      </w:pPr>
    </w:p>
    <w:p w14:paraId="7E57A4AE" w14:textId="77777777" w:rsidR="008E14C6" w:rsidRPr="004E424D" w:rsidRDefault="008E14C6" w:rsidP="008E14C6">
      <w:pPr>
        <w:pStyle w:val="ListParagraph"/>
        <w:numPr>
          <w:ilvl w:val="0"/>
          <w:numId w:val="14"/>
        </w:numPr>
        <w:jc w:val="both"/>
        <w:rPr>
          <w:rFonts w:ascii="Arial" w:hAnsi="Arial" w:cs="Arial"/>
          <w:b/>
          <w:lang w:val="es-ES_tradnl"/>
        </w:rPr>
      </w:pPr>
      <w:r w:rsidRPr="004E424D">
        <w:rPr>
          <w:rFonts w:ascii="Arial" w:hAnsi="Arial" w:cs="Arial"/>
          <w:b/>
          <w:lang w:val="es-ES_tradnl"/>
        </w:rPr>
        <w:t>Indicadores de resultado en la línea de salida</w:t>
      </w:r>
    </w:p>
    <w:p w14:paraId="0355B3A1" w14:textId="1A3AAFBE" w:rsidR="008E14C6" w:rsidRPr="004E424D" w:rsidRDefault="008E14C6" w:rsidP="008E14C6">
      <w:pPr>
        <w:jc w:val="both"/>
        <w:rPr>
          <w:rFonts w:ascii="Arial" w:hAnsi="Arial" w:cs="Arial"/>
          <w:lang w:val="es-ES_tradnl"/>
        </w:rPr>
      </w:pPr>
      <w:r w:rsidRPr="004E424D">
        <w:rPr>
          <w:rFonts w:ascii="Arial" w:hAnsi="Arial" w:cs="Arial"/>
          <w:lang w:val="es-ES_tradnl"/>
        </w:rPr>
        <w:t>Al igual que para la línea de base, para el cálculo de los indicadores 1 a 3 de</w:t>
      </w:r>
      <w:r w:rsidR="00772A70" w:rsidRPr="004E424D">
        <w:rPr>
          <w:rFonts w:ascii="Arial" w:hAnsi="Arial" w:cs="Arial"/>
          <w:lang w:val="es-ES_tradnl"/>
        </w:rPr>
        <w:t>l cuadro</w:t>
      </w:r>
      <w:r w:rsidRPr="004E424D">
        <w:rPr>
          <w:rFonts w:ascii="Arial" w:hAnsi="Arial" w:cs="Arial"/>
          <w:lang w:val="es-ES_tradnl"/>
        </w:rPr>
        <w:t xml:space="preserve"> 1 en la línea de salida se utiliza el método de diferencias simples.</w:t>
      </w:r>
      <w:r w:rsidRPr="004E424D">
        <w:rPr>
          <w:rStyle w:val="FootnoteReference"/>
          <w:rFonts w:ascii="Arial" w:hAnsi="Arial" w:cs="Arial"/>
          <w:lang w:val="es-ES_tradnl"/>
        </w:rPr>
        <w:footnoteReference w:id="3"/>
      </w:r>
      <w:r w:rsidRPr="004E424D">
        <w:rPr>
          <w:rFonts w:ascii="Arial" w:hAnsi="Arial" w:cs="Arial"/>
          <w:lang w:val="es-ES_tradnl"/>
        </w:rPr>
        <w:t xml:space="preserve"> Sin embargo, a diferencia de la línea de base, en este caso combinamos las diferencias simples con </w:t>
      </w:r>
      <w:proofErr w:type="spellStart"/>
      <w:r w:rsidRPr="004E424D">
        <w:rPr>
          <w:rFonts w:ascii="Arial" w:hAnsi="Arial" w:cs="Arial"/>
          <w:i/>
          <w:lang w:val="es-ES_tradnl"/>
        </w:rPr>
        <w:t>kernel</w:t>
      </w:r>
      <w:proofErr w:type="spellEnd"/>
      <w:r w:rsidRPr="004E424D">
        <w:rPr>
          <w:rFonts w:ascii="Arial" w:hAnsi="Arial" w:cs="Arial"/>
          <w:i/>
          <w:lang w:val="es-ES_tradnl"/>
        </w:rPr>
        <w:t xml:space="preserve"> </w:t>
      </w:r>
      <w:proofErr w:type="spellStart"/>
      <w:r w:rsidRPr="004E424D">
        <w:rPr>
          <w:rFonts w:ascii="Arial" w:hAnsi="Arial" w:cs="Arial"/>
          <w:i/>
          <w:lang w:val="es-ES_tradnl"/>
        </w:rPr>
        <w:t>propensity</w:t>
      </w:r>
      <w:proofErr w:type="spellEnd"/>
      <w:r w:rsidRPr="004E424D">
        <w:rPr>
          <w:rFonts w:ascii="Arial" w:hAnsi="Arial" w:cs="Arial"/>
          <w:i/>
          <w:lang w:val="es-ES_tradnl"/>
        </w:rPr>
        <w:t xml:space="preserve"> score </w:t>
      </w:r>
      <w:proofErr w:type="spellStart"/>
      <w:r w:rsidRPr="004E424D">
        <w:rPr>
          <w:rFonts w:ascii="Arial" w:hAnsi="Arial" w:cs="Arial"/>
          <w:i/>
          <w:lang w:val="es-ES_tradnl"/>
        </w:rPr>
        <w:t>matching</w:t>
      </w:r>
      <w:proofErr w:type="spellEnd"/>
      <w:r w:rsidRPr="004E424D">
        <w:rPr>
          <w:rFonts w:ascii="Arial" w:hAnsi="Arial" w:cs="Arial"/>
          <w:i/>
          <w:lang w:val="es-ES_tradnl"/>
        </w:rPr>
        <w:t xml:space="preserve"> </w:t>
      </w:r>
      <w:r w:rsidRPr="004E424D">
        <w:rPr>
          <w:rFonts w:ascii="Arial" w:hAnsi="Arial" w:cs="Arial"/>
          <w:lang w:val="es-ES_tradnl"/>
        </w:rPr>
        <w:t>para la definición del grupo de control.</w:t>
      </w:r>
      <w:r w:rsidRPr="004E424D">
        <w:rPr>
          <w:rStyle w:val="FootnoteReference"/>
          <w:rFonts w:ascii="Arial" w:hAnsi="Arial" w:cs="Arial"/>
          <w:lang w:val="es-ES_tradnl"/>
        </w:rPr>
        <w:footnoteReference w:id="4"/>
      </w:r>
      <w:r w:rsidRPr="004E424D">
        <w:rPr>
          <w:rFonts w:ascii="Arial" w:hAnsi="Arial" w:cs="Arial"/>
          <w:lang w:val="es-ES_tradnl"/>
        </w:rPr>
        <w:t xml:space="preserve"> </w:t>
      </w:r>
    </w:p>
    <w:p w14:paraId="09D8EA41"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La razón principal para usar </w:t>
      </w:r>
      <w:proofErr w:type="spellStart"/>
      <w:r w:rsidRPr="004E424D">
        <w:rPr>
          <w:rFonts w:ascii="Arial" w:hAnsi="Arial" w:cs="Arial"/>
          <w:i/>
          <w:lang w:val="es-ES_tradnl"/>
        </w:rPr>
        <w:t>propensity</w:t>
      </w:r>
      <w:proofErr w:type="spellEnd"/>
      <w:r w:rsidRPr="004E424D">
        <w:rPr>
          <w:rFonts w:ascii="Arial" w:hAnsi="Arial" w:cs="Arial"/>
          <w:i/>
          <w:lang w:val="es-ES_tradnl"/>
        </w:rPr>
        <w:t xml:space="preserve"> score </w:t>
      </w:r>
      <w:proofErr w:type="spellStart"/>
      <w:r w:rsidRPr="004E424D">
        <w:rPr>
          <w:rFonts w:ascii="Arial" w:hAnsi="Arial" w:cs="Arial"/>
          <w:i/>
          <w:lang w:val="es-ES_tradnl"/>
        </w:rPr>
        <w:t>matching</w:t>
      </w:r>
      <w:proofErr w:type="spellEnd"/>
      <w:r w:rsidRPr="004E424D">
        <w:rPr>
          <w:rFonts w:ascii="Arial" w:hAnsi="Arial" w:cs="Arial"/>
          <w:i/>
          <w:lang w:val="es-ES_tradnl"/>
        </w:rPr>
        <w:t xml:space="preserve"> </w:t>
      </w:r>
      <w:r w:rsidRPr="004E424D">
        <w:rPr>
          <w:rFonts w:ascii="Arial" w:hAnsi="Arial" w:cs="Arial"/>
          <w:lang w:val="es-ES_tradnl"/>
        </w:rPr>
        <w:t xml:space="preserve">para la definición del grupo de control está relacionada al reemplazo en la herramienta de focalización para políticas sociales que el país hizo en enero del 2016, pasando de la Ficha de Protección Social (FPS) al Registro Social de Hogares (RSH). Dado que los programas de capacitación de SENCE usaban la FPS, el cálculo de los indicadores para la línea de base usó este criterio para la definición de los grupos de control de los programas seleccionados. Por el contrario, al momento de calcular los indicadores en la línea de salida, no contamos con los datos de la FPS ni del RSH para las cohortes de beneficiarios de los programas de SENCE posteriores a la implementación del préstamo. En este contexto, el uso de </w:t>
      </w:r>
      <w:proofErr w:type="spellStart"/>
      <w:r w:rsidRPr="004E424D">
        <w:rPr>
          <w:rFonts w:ascii="Arial" w:hAnsi="Arial" w:cs="Arial"/>
          <w:i/>
          <w:lang w:val="es-ES_tradnl"/>
        </w:rPr>
        <w:t>kernel</w:t>
      </w:r>
      <w:proofErr w:type="spellEnd"/>
      <w:r w:rsidRPr="004E424D">
        <w:rPr>
          <w:rFonts w:ascii="Arial" w:hAnsi="Arial" w:cs="Arial"/>
          <w:lang w:val="es-ES_tradnl"/>
        </w:rPr>
        <w:t xml:space="preserve"> </w:t>
      </w:r>
      <w:proofErr w:type="spellStart"/>
      <w:r w:rsidRPr="004E424D">
        <w:rPr>
          <w:rFonts w:ascii="Arial" w:hAnsi="Arial" w:cs="Arial"/>
          <w:i/>
          <w:lang w:val="es-ES_tradnl"/>
        </w:rPr>
        <w:t>propensity</w:t>
      </w:r>
      <w:proofErr w:type="spellEnd"/>
      <w:r w:rsidRPr="004E424D">
        <w:rPr>
          <w:rFonts w:ascii="Arial" w:hAnsi="Arial" w:cs="Arial"/>
          <w:i/>
          <w:lang w:val="es-ES_tradnl"/>
        </w:rPr>
        <w:t xml:space="preserve"> score </w:t>
      </w:r>
      <w:proofErr w:type="spellStart"/>
      <w:r w:rsidRPr="004E424D">
        <w:rPr>
          <w:rFonts w:ascii="Arial" w:hAnsi="Arial" w:cs="Arial"/>
          <w:i/>
          <w:lang w:val="es-ES_tradnl"/>
        </w:rPr>
        <w:t>matching</w:t>
      </w:r>
      <w:proofErr w:type="spellEnd"/>
      <w:r w:rsidRPr="004E424D">
        <w:rPr>
          <w:rFonts w:ascii="Arial" w:hAnsi="Arial" w:cs="Arial"/>
          <w:i/>
          <w:lang w:val="es-ES_tradnl"/>
        </w:rPr>
        <w:t xml:space="preserve"> </w:t>
      </w:r>
      <w:r w:rsidR="00A90222" w:rsidRPr="004E424D">
        <w:rPr>
          <w:rFonts w:ascii="Arial" w:hAnsi="Arial" w:cs="Arial"/>
          <w:lang w:val="es-ES_tradnl"/>
        </w:rPr>
        <w:t>es una alternativa ideal para</w:t>
      </w:r>
      <w:r w:rsidRPr="004E424D">
        <w:rPr>
          <w:rFonts w:ascii="Arial" w:hAnsi="Arial" w:cs="Arial"/>
          <w:lang w:val="es-ES_tradnl"/>
        </w:rPr>
        <w:t xml:space="preserve"> comparar individuos (tratados y controles) que son similares al momento de la postulación, inclusive cuando no tenemos información sobre su nivel de vulnerabilidad socioeconómica. Este procedimiento estadístico pondera los datos del grupo de comparación, de manera tal de dar un mayor peso a las observaciones con probabilidades de participación cercanas a la del grupo de tratamiento, y menor peso a aquellas observaciones con probabilidad leja</w:t>
      </w:r>
      <w:r w:rsidRPr="004E424D">
        <w:rPr>
          <w:rFonts w:ascii="Arial" w:hAnsi="Arial" w:cs="Arial"/>
          <w:lang w:val="es-ES_tradnl"/>
        </w:rPr>
        <w:softHyphen/>
        <w:t xml:space="preserve">na. Adicionalmente, y para generar un grupo de comparación similar a los beneficiarios de los programas de SENCE, la definición del grupo de comparación se hace para cada cohorte de postulantes (2013-2016) y no para el </w:t>
      </w:r>
      <w:r w:rsidRPr="004E424D">
        <w:rPr>
          <w:rFonts w:ascii="Arial" w:hAnsi="Arial" w:cs="Arial"/>
          <w:i/>
          <w:lang w:val="es-ES_tradnl"/>
        </w:rPr>
        <w:t>pool</w:t>
      </w:r>
      <w:r w:rsidRPr="004E424D">
        <w:rPr>
          <w:rFonts w:ascii="Arial" w:hAnsi="Arial" w:cs="Arial"/>
          <w:lang w:val="es-ES_tradnl"/>
        </w:rPr>
        <w:t xml:space="preserve"> de cohortes\años, como se hizo en la línea de base.</w:t>
      </w:r>
    </w:p>
    <w:p w14:paraId="619F6D05" w14:textId="4EB39EAE" w:rsidR="008E14C6" w:rsidRPr="004E424D" w:rsidRDefault="008E14C6" w:rsidP="008E14C6">
      <w:pPr>
        <w:jc w:val="both"/>
        <w:rPr>
          <w:rFonts w:ascii="Arial" w:hAnsi="Arial" w:cs="Arial"/>
          <w:lang w:val="es-ES_tradnl"/>
        </w:rPr>
      </w:pPr>
      <w:r w:rsidRPr="004E424D">
        <w:rPr>
          <w:rFonts w:ascii="Arial" w:hAnsi="Arial" w:cs="Arial"/>
          <w:lang w:val="es-ES_tradnl"/>
        </w:rPr>
        <w:t xml:space="preserve">De esta manera, en primer lugar, para cada programa y cohorte\año (2013-2016) considerados en el análisis, calculamos los </w:t>
      </w:r>
      <w:proofErr w:type="spellStart"/>
      <w:r w:rsidRPr="004E424D">
        <w:rPr>
          <w:rFonts w:ascii="Arial" w:hAnsi="Arial" w:cs="Arial"/>
          <w:i/>
          <w:lang w:val="es-ES_tradnl"/>
        </w:rPr>
        <w:t>propensity</w:t>
      </w:r>
      <w:proofErr w:type="spellEnd"/>
      <w:r w:rsidRPr="004E424D">
        <w:rPr>
          <w:rFonts w:ascii="Arial" w:hAnsi="Arial" w:cs="Arial"/>
          <w:i/>
          <w:lang w:val="es-ES_tradnl"/>
        </w:rPr>
        <w:t xml:space="preserve"> scores </w:t>
      </w:r>
      <w:r w:rsidRPr="004E424D">
        <w:rPr>
          <w:rFonts w:ascii="Arial" w:hAnsi="Arial" w:cs="Arial"/>
          <w:lang w:val="es-ES_tradnl"/>
        </w:rPr>
        <w:t xml:space="preserve">a través de la estimación de un modelo </w:t>
      </w:r>
      <w:proofErr w:type="spellStart"/>
      <w:r w:rsidRPr="004E424D">
        <w:rPr>
          <w:rFonts w:ascii="Arial" w:hAnsi="Arial" w:cs="Arial"/>
          <w:lang w:val="es-ES_tradnl"/>
        </w:rPr>
        <w:t>probit</w:t>
      </w:r>
      <w:proofErr w:type="spellEnd"/>
      <w:r w:rsidRPr="004E424D">
        <w:rPr>
          <w:rFonts w:ascii="Arial" w:hAnsi="Arial" w:cs="Arial"/>
          <w:lang w:val="es-ES_tradnl"/>
        </w:rPr>
        <w:t xml:space="preserve"> (ecuación 1) de la variable de tratamiento </w:t>
      </w:r>
      <m:oMath>
        <m:r>
          <w:rPr>
            <w:rFonts w:ascii="Cambria Math" w:eastAsiaTheme="minorEastAsia" w:hAnsi="Cambria Math" w:cs="Arial"/>
            <w:lang w:val="es-ES_tradnl"/>
          </w:rPr>
          <m:t>D</m:t>
        </m:r>
      </m:oMath>
      <w:r w:rsidRPr="004E424D">
        <w:rPr>
          <w:rFonts w:ascii="Arial" w:eastAsiaTheme="minorEastAsia" w:hAnsi="Arial" w:cs="Arial"/>
          <w:lang w:val="es-ES_tradnl"/>
        </w:rPr>
        <w:t xml:space="preserve"> en función de las siguientes variables de control </w:t>
      </w:r>
      <m:oMath>
        <m:r>
          <w:rPr>
            <w:rFonts w:ascii="Cambria Math" w:hAnsi="Cambria Math" w:cs="Arial"/>
            <w:lang w:val="es-ES_tradnl"/>
          </w:rPr>
          <m:t>X</m:t>
        </m:r>
      </m:oMath>
      <w:r w:rsidRPr="004E424D">
        <w:rPr>
          <w:rFonts w:ascii="Arial" w:eastAsiaTheme="minorEastAsia" w:hAnsi="Arial" w:cs="Arial"/>
          <w:lang w:val="es-ES_tradnl"/>
        </w:rPr>
        <w:t xml:space="preserve"> al momento del inicio del programa: edad, edad al cuadrado, sexo, salario promedio en empleo formal de los 12 meses anteriores a la fecha de evaluación (i.e., inicio del programa para los beneficiarios), número de meses en los cuales el individuo estuvo empleado formalmente en los 12 meses anteriores a la fecha de evaluación y el mes en el que inició el programa SENCE</w:t>
      </w:r>
      <w:r w:rsidR="00A90222" w:rsidRPr="004E424D">
        <w:rPr>
          <w:rStyle w:val="FootnoteReference"/>
          <w:rFonts w:ascii="Arial" w:eastAsiaTheme="minorEastAsia" w:hAnsi="Arial" w:cs="Arial"/>
          <w:lang w:val="es-ES_tradnl"/>
        </w:rPr>
        <w:footnoteReference w:id="5"/>
      </w:r>
      <w:r w:rsidR="004E424D">
        <w:rPr>
          <w:rFonts w:ascii="Arial" w:eastAsiaTheme="minorEastAsia" w:hAnsi="Arial" w:cs="Arial"/>
          <w:lang w:val="es-ES_tradnl"/>
        </w:rPr>
        <w:t>.</w:t>
      </w:r>
      <w:r w:rsidRPr="004E424D">
        <w:rPr>
          <w:rFonts w:ascii="Arial" w:eastAsiaTheme="minorEastAsia" w:hAnsi="Arial" w:cs="Arial"/>
          <w:lang w:val="es-ES_tradnl"/>
        </w:rPr>
        <w:t xml:space="preserve"> Incluir información histórica sobre los resultados laborales (i.e., empleo y salarios) entre l</w:t>
      </w:r>
      <w:r w:rsidR="00A90222" w:rsidRPr="004E424D">
        <w:rPr>
          <w:rFonts w:ascii="Arial" w:eastAsiaTheme="minorEastAsia" w:hAnsi="Arial" w:cs="Arial"/>
          <w:lang w:val="es-ES_tradnl"/>
        </w:rPr>
        <w:t>as variable</w:t>
      </w:r>
      <w:r w:rsidRPr="004E424D">
        <w:rPr>
          <w:rFonts w:ascii="Arial" w:eastAsiaTheme="minorEastAsia" w:hAnsi="Arial" w:cs="Arial"/>
          <w:lang w:val="es-ES_tradnl"/>
        </w:rPr>
        <w:t xml:space="preserve">s </w:t>
      </w:r>
      <w:r w:rsidR="00A90222" w:rsidRPr="004E424D">
        <w:rPr>
          <w:rFonts w:ascii="Arial" w:eastAsiaTheme="minorEastAsia" w:hAnsi="Arial" w:cs="Arial"/>
          <w:lang w:val="es-ES_tradnl"/>
        </w:rPr>
        <w:t xml:space="preserve">de </w:t>
      </w:r>
      <w:r w:rsidRPr="004E424D">
        <w:rPr>
          <w:rFonts w:ascii="Arial" w:eastAsiaTheme="minorEastAsia" w:hAnsi="Arial" w:cs="Arial"/>
          <w:lang w:val="es-ES_tradnl"/>
        </w:rPr>
        <w:t>control, nos permite reducir el riesgo de selección por omisión de variables no-observadas relevantes para los resultados laborales de interés.</w:t>
      </w:r>
    </w:p>
    <w:p w14:paraId="3C263581" w14:textId="77777777" w:rsidR="008E14C6" w:rsidRPr="004E424D" w:rsidRDefault="00772A70" w:rsidP="008E14C6">
      <w:pPr>
        <w:jc w:val="right"/>
        <w:rPr>
          <w:rFonts w:ascii="Arial" w:hAnsi="Arial" w:cs="Arial"/>
          <w:lang w:val="es-ES_tradnl"/>
        </w:rPr>
      </w:pPr>
      <m:oMath>
        <m:sSubSup>
          <m:sSubSupPr>
            <m:ctrlPr>
              <w:rPr>
                <w:rFonts w:ascii="Cambria Math" w:hAnsi="Cambria Math" w:cs="Arial"/>
                <w:i/>
                <w:lang w:val="es-ES_tradnl"/>
              </w:rPr>
            </m:ctrlPr>
          </m:sSubSupPr>
          <m:e>
            <m:r>
              <w:rPr>
                <w:rFonts w:ascii="Cambria Math" w:hAnsi="Cambria Math" w:cs="Arial"/>
                <w:lang w:val="es-ES_tradnl"/>
              </w:rPr>
              <m:t>P</m:t>
            </m:r>
          </m:e>
          <m:sub>
            <m:r>
              <w:rPr>
                <w:rFonts w:ascii="Cambria Math" w:hAnsi="Cambria Math" w:cs="Arial"/>
                <w:lang w:val="es-ES_tradnl"/>
              </w:rPr>
              <m:t>i</m:t>
            </m:r>
          </m:sub>
          <m:sup>
            <m:r>
              <w:rPr>
                <w:rFonts w:ascii="Cambria Math" w:hAnsi="Cambria Math" w:cs="Arial"/>
                <w:lang w:val="es-ES_tradnl"/>
              </w:rPr>
              <m:t>*</m:t>
            </m:r>
          </m:sup>
        </m:sSubSup>
        <m:r>
          <w:rPr>
            <w:rFonts w:ascii="Cambria Math" w:hAnsi="Cambria Math" w:cs="Arial"/>
            <w:lang w:val="es-ES_tradnl"/>
          </w:rPr>
          <m:t>=α+β</m:t>
        </m:r>
        <m:sSub>
          <m:sSubPr>
            <m:ctrlPr>
              <w:rPr>
                <w:rFonts w:ascii="Cambria Math" w:hAnsi="Cambria Math" w:cs="Arial"/>
                <w:i/>
                <w:lang w:val="es-ES_tradnl"/>
              </w:rPr>
            </m:ctrlPr>
          </m:sSubPr>
          <m:e>
            <m:r>
              <w:rPr>
                <w:rFonts w:ascii="Cambria Math" w:hAnsi="Cambria Math" w:cs="Arial"/>
                <w:lang w:val="es-ES_tradnl"/>
              </w:rPr>
              <m:t>X</m:t>
            </m:r>
          </m:e>
          <m:sub>
            <m:r>
              <w:rPr>
                <w:rFonts w:ascii="Cambria Math" w:hAnsi="Cambria Math" w:cs="Arial"/>
                <w:lang w:val="es-ES_tradnl"/>
              </w:rPr>
              <m:t>i</m:t>
            </m:r>
          </m:sub>
        </m:sSub>
        <m:r>
          <w:rPr>
            <w:rFonts w:ascii="Cambria Math" w:hAnsi="Cambria Math" w:cs="Arial"/>
            <w:lang w:val="es-ES_tradnl"/>
          </w:rPr>
          <m:t>+</m:t>
        </m:r>
        <m:sSub>
          <m:sSubPr>
            <m:ctrlPr>
              <w:rPr>
                <w:rFonts w:ascii="Cambria Math" w:hAnsi="Cambria Math" w:cs="Arial"/>
                <w:i/>
                <w:lang w:val="es-ES_tradnl"/>
              </w:rPr>
            </m:ctrlPr>
          </m:sSubPr>
          <m:e>
            <m:r>
              <w:rPr>
                <w:rFonts w:ascii="Cambria Math" w:hAnsi="Cambria Math" w:cs="Arial"/>
                <w:lang w:val="es-ES_tradnl"/>
              </w:rPr>
              <m:t>ϵ</m:t>
            </m:r>
          </m:e>
          <m:sub>
            <m:r>
              <w:rPr>
                <w:rFonts w:ascii="Cambria Math" w:hAnsi="Cambria Math" w:cs="Arial"/>
                <w:lang w:val="es-ES_tradnl"/>
              </w:rPr>
              <m:t>i</m:t>
            </m:r>
          </m:sub>
        </m:sSub>
      </m:oMath>
      <w:r w:rsidR="008E14C6" w:rsidRPr="004E424D">
        <w:rPr>
          <w:rFonts w:ascii="Arial" w:eastAsiaTheme="minorEastAsia" w:hAnsi="Arial" w:cs="Arial"/>
          <w:lang w:val="es-ES_tradnl"/>
        </w:rPr>
        <w:tab/>
      </w:r>
      <w:r w:rsidR="008E14C6" w:rsidRPr="004E424D">
        <w:rPr>
          <w:rFonts w:ascii="Arial" w:eastAsiaTheme="minorEastAsia" w:hAnsi="Arial" w:cs="Arial"/>
          <w:lang w:val="es-ES_tradnl"/>
        </w:rPr>
        <w:tab/>
      </w:r>
      <w:r w:rsidR="008E14C6" w:rsidRPr="004E424D">
        <w:rPr>
          <w:rFonts w:ascii="Arial" w:eastAsiaTheme="minorEastAsia" w:hAnsi="Arial" w:cs="Arial"/>
          <w:lang w:val="es-ES_tradnl"/>
        </w:rPr>
        <w:tab/>
      </w:r>
      <w:r w:rsidR="008E14C6" w:rsidRPr="004E424D">
        <w:rPr>
          <w:rFonts w:ascii="Arial" w:eastAsiaTheme="minorEastAsia" w:hAnsi="Arial" w:cs="Arial"/>
          <w:lang w:val="es-ES_tradnl"/>
        </w:rPr>
        <w:tab/>
      </w:r>
      <w:r w:rsidR="008E14C6" w:rsidRPr="004E424D">
        <w:rPr>
          <w:rFonts w:ascii="Arial" w:eastAsiaTheme="minorEastAsia" w:hAnsi="Arial" w:cs="Arial"/>
          <w:lang w:val="es-ES_tradnl"/>
        </w:rPr>
        <w:tab/>
        <w:t>(1)</w:t>
      </w:r>
    </w:p>
    <w:p w14:paraId="20DF63CA" w14:textId="77777777" w:rsidR="008E14C6" w:rsidRPr="004E424D" w:rsidRDefault="00772A70" w:rsidP="008E14C6">
      <w:pPr>
        <w:jc w:val="both"/>
        <w:rPr>
          <w:rFonts w:ascii="Arial" w:eastAsiaTheme="minorEastAsia" w:hAnsi="Arial" w:cs="Arial"/>
          <w:lang w:val="es-ES_tradnl"/>
        </w:rPr>
      </w:pPr>
      <m:oMath>
        <m:sSubSup>
          <m:sSubSupPr>
            <m:ctrlPr>
              <w:rPr>
                <w:rFonts w:ascii="Cambria Math" w:hAnsi="Cambria Math" w:cs="Arial"/>
                <w:i/>
                <w:lang w:val="es-ES_tradnl"/>
              </w:rPr>
            </m:ctrlPr>
          </m:sSubSupPr>
          <m:e>
            <m:r>
              <w:rPr>
                <w:rFonts w:ascii="Cambria Math" w:hAnsi="Cambria Math" w:cs="Arial"/>
                <w:lang w:val="es-ES_tradnl"/>
              </w:rPr>
              <m:t>P</m:t>
            </m:r>
          </m:e>
          <m:sub>
            <m:r>
              <w:rPr>
                <w:rFonts w:ascii="Cambria Math" w:hAnsi="Cambria Math" w:cs="Arial"/>
                <w:lang w:val="es-ES_tradnl"/>
              </w:rPr>
              <m:t>i</m:t>
            </m:r>
          </m:sub>
          <m:sup>
            <m:r>
              <w:rPr>
                <w:rFonts w:ascii="Cambria Math" w:hAnsi="Cambria Math" w:cs="Arial"/>
                <w:lang w:val="es-ES_tradnl"/>
              </w:rPr>
              <m:t>*</m:t>
            </m:r>
          </m:sup>
        </m:sSubSup>
      </m:oMath>
      <w:r w:rsidR="008E14C6" w:rsidRPr="004E424D">
        <w:rPr>
          <w:rFonts w:ascii="Arial" w:eastAsiaTheme="minorEastAsia" w:hAnsi="Arial" w:cs="Arial"/>
          <w:lang w:val="es-ES_tradnl"/>
        </w:rPr>
        <w:t xml:space="preserve"> es una variable latente que determina el resultado observado </w:t>
      </w:r>
      <m:oMath>
        <m:r>
          <w:rPr>
            <w:rFonts w:ascii="Cambria Math" w:eastAsiaTheme="minorEastAsia" w:hAnsi="Cambria Math" w:cs="Arial"/>
            <w:lang w:val="es-ES_tradnl"/>
          </w:rPr>
          <m:t>D</m:t>
        </m:r>
      </m:oMath>
      <w:r w:rsidR="008E14C6" w:rsidRPr="004E424D">
        <w:rPr>
          <w:rFonts w:ascii="Arial" w:eastAsiaTheme="minorEastAsia" w:hAnsi="Arial" w:cs="Arial"/>
          <w:lang w:val="es-ES_tradnl"/>
        </w:rPr>
        <w:t xml:space="preserve"> de la variable de tratamiento, bajo la siguiente regla:</w:t>
      </w:r>
    </w:p>
    <w:p w14:paraId="350412A0" w14:textId="77777777" w:rsidR="008E14C6" w:rsidRPr="004E424D" w:rsidRDefault="00772A70" w:rsidP="008E14C6">
      <w:pPr>
        <w:jc w:val="center"/>
        <w:rPr>
          <w:rFonts w:ascii="Arial" w:eastAsiaTheme="minorEastAsia" w:hAnsi="Arial" w:cs="Arial"/>
          <w:lang w:val="es-ES_tradnl"/>
        </w:rPr>
      </w:pPr>
      <m:oMathPara>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D</m:t>
              </m:r>
            </m:e>
            <m:sub>
              <m:r>
                <w:rPr>
                  <w:rFonts w:ascii="Cambria Math" w:eastAsiaTheme="minorEastAsia" w:hAnsi="Cambria Math" w:cs="Arial"/>
                  <w:lang w:val="es-ES_tradnl"/>
                </w:rPr>
                <m:t>i</m:t>
              </m:r>
            </m:sub>
          </m:sSub>
          <m:r>
            <w:rPr>
              <w:rFonts w:ascii="Cambria Math" w:eastAsiaTheme="minorEastAsia" w:hAnsi="Cambria Math" w:cs="Arial"/>
              <w:lang w:val="es-ES_tradnl"/>
            </w:rPr>
            <m:t>=</m:t>
          </m:r>
          <m:d>
            <m:dPr>
              <m:begChr m:val="{"/>
              <m:endChr m:val=""/>
              <m:ctrlPr>
                <w:rPr>
                  <w:rFonts w:ascii="Cambria Math" w:eastAsiaTheme="minorEastAsia" w:hAnsi="Cambria Math" w:cs="Arial"/>
                  <w:i/>
                  <w:lang w:val="es-ES_tradnl"/>
                </w:rPr>
              </m:ctrlPr>
            </m:dPr>
            <m:e>
              <m:eqArr>
                <m:eqArrPr>
                  <m:ctrlPr>
                    <w:rPr>
                      <w:rFonts w:ascii="Cambria Math" w:eastAsiaTheme="minorEastAsia" w:hAnsi="Cambria Math" w:cs="Arial"/>
                      <w:i/>
                      <w:lang w:val="es-ES_tradnl"/>
                    </w:rPr>
                  </m:ctrlPr>
                </m:eqArrPr>
                <m:e>
                  <m:r>
                    <w:rPr>
                      <w:rFonts w:ascii="Cambria Math" w:eastAsiaTheme="minorEastAsia" w:hAnsi="Cambria Math" w:cs="Arial"/>
                      <w:lang w:val="es-ES_tradnl"/>
                    </w:rPr>
                    <m:t xml:space="preserve">0 si </m:t>
                  </m:r>
                  <m:sSubSup>
                    <m:sSubSupPr>
                      <m:ctrlPr>
                        <w:rPr>
                          <w:rFonts w:ascii="Cambria Math" w:eastAsiaTheme="minorEastAsia" w:hAnsi="Cambria Math" w:cs="Arial"/>
                          <w:i/>
                          <w:lang w:val="es-ES_tradnl"/>
                        </w:rPr>
                      </m:ctrlPr>
                    </m:sSubSupPr>
                    <m:e>
                      <m:r>
                        <w:rPr>
                          <w:rFonts w:ascii="Cambria Math" w:eastAsiaTheme="minorEastAsia" w:hAnsi="Cambria Math" w:cs="Arial"/>
                          <w:lang w:val="es-ES_tradnl"/>
                        </w:rPr>
                        <m:t>P</m:t>
                      </m:r>
                    </m:e>
                    <m:sub>
                      <m:r>
                        <w:rPr>
                          <w:rFonts w:ascii="Cambria Math" w:eastAsiaTheme="minorEastAsia" w:hAnsi="Cambria Math" w:cs="Arial"/>
                          <w:lang w:val="es-ES_tradnl"/>
                        </w:rPr>
                        <m:t>i</m:t>
                      </m:r>
                    </m:sub>
                    <m:sup>
                      <m:r>
                        <w:rPr>
                          <w:rFonts w:ascii="Cambria Math" w:eastAsiaTheme="minorEastAsia" w:hAnsi="Cambria Math" w:cs="Arial"/>
                          <w:lang w:val="es-ES_tradnl"/>
                        </w:rPr>
                        <m:t>*</m:t>
                      </m:r>
                    </m:sup>
                  </m:sSubSup>
                  <m:r>
                    <w:rPr>
                      <w:rFonts w:ascii="Cambria Math" w:eastAsiaTheme="minorEastAsia" w:hAnsi="Cambria Math" w:cs="Arial"/>
                      <w:lang w:val="es-ES_tradnl"/>
                    </w:rPr>
                    <m:t>≤</m:t>
                  </m:r>
                  <m:acc>
                    <m:accPr>
                      <m:chr m:val="̅"/>
                      <m:ctrlPr>
                        <w:rPr>
                          <w:rFonts w:ascii="Cambria Math" w:eastAsiaTheme="minorEastAsia" w:hAnsi="Cambria Math" w:cs="Arial"/>
                          <w:i/>
                          <w:lang w:val="es-ES_tradnl"/>
                        </w:rPr>
                      </m:ctrlPr>
                    </m:accPr>
                    <m:e>
                      <m:r>
                        <w:rPr>
                          <w:rFonts w:ascii="Cambria Math" w:eastAsiaTheme="minorEastAsia" w:hAnsi="Cambria Math" w:cs="Arial"/>
                          <w:lang w:val="es-ES_tradnl"/>
                        </w:rPr>
                        <m:t>p</m:t>
                      </m:r>
                    </m:e>
                  </m:acc>
                </m:e>
                <m:e>
                  <m:r>
                    <w:rPr>
                      <w:rFonts w:ascii="Cambria Math" w:eastAsiaTheme="minorEastAsia" w:hAnsi="Cambria Math" w:cs="Arial"/>
                      <w:lang w:val="es-ES_tradnl"/>
                    </w:rPr>
                    <m:t xml:space="preserve">1 si </m:t>
                  </m:r>
                  <m:sSubSup>
                    <m:sSubSupPr>
                      <m:ctrlPr>
                        <w:rPr>
                          <w:rFonts w:ascii="Cambria Math" w:eastAsiaTheme="minorEastAsia" w:hAnsi="Cambria Math" w:cs="Arial"/>
                          <w:i/>
                          <w:lang w:val="es-ES_tradnl"/>
                        </w:rPr>
                      </m:ctrlPr>
                    </m:sSubSupPr>
                    <m:e>
                      <m:r>
                        <w:rPr>
                          <w:rFonts w:ascii="Cambria Math" w:eastAsiaTheme="minorEastAsia" w:hAnsi="Cambria Math" w:cs="Arial"/>
                          <w:lang w:val="es-ES_tradnl"/>
                        </w:rPr>
                        <m:t>P</m:t>
                      </m:r>
                    </m:e>
                    <m:sub>
                      <m:r>
                        <w:rPr>
                          <w:rFonts w:ascii="Cambria Math" w:eastAsiaTheme="minorEastAsia" w:hAnsi="Cambria Math" w:cs="Arial"/>
                          <w:lang w:val="es-ES_tradnl"/>
                        </w:rPr>
                        <m:t>i</m:t>
                      </m:r>
                    </m:sub>
                    <m:sup>
                      <m:r>
                        <w:rPr>
                          <w:rFonts w:ascii="Cambria Math" w:eastAsiaTheme="minorEastAsia" w:hAnsi="Cambria Math" w:cs="Arial"/>
                          <w:lang w:val="es-ES_tradnl"/>
                        </w:rPr>
                        <m:t>*</m:t>
                      </m:r>
                    </m:sup>
                  </m:sSubSup>
                  <m:r>
                    <w:rPr>
                      <w:rFonts w:ascii="Cambria Math" w:eastAsiaTheme="minorEastAsia" w:hAnsi="Cambria Math" w:cs="Arial"/>
                      <w:lang w:val="es-ES_tradnl"/>
                    </w:rPr>
                    <m:t>&gt;</m:t>
                  </m:r>
                  <m:acc>
                    <m:accPr>
                      <m:chr m:val="̅"/>
                      <m:ctrlPr>
                        <w:rPr>
                          <w:rFonts w:ascii="Cambria Math" w:eastAsiaTheme="minorEastAsia" w:hAnsi="Cambria Math" w:cs="Arial"/>
                          <w:i/>
                          <w:lang w:val="es-ES_tradnl"/>
                        </w:rPr>
                      </m:ctrlPr>
                    </m:accPr>
                    <m:e>
                      <m:r>
                        <w:rPr>
                          <w:rFonts w:ascii="Cambria Math" w:eastAsiaTheme="minorEastAsia" w:hAnsi="Cambria Math" w:cs="Arial"/>
                          <w:lang w:val="es-ES_tradnl"/>
                        </w:rPr>
                        <m:t>p</m:t>
                      </m:r>
                    </m:e>
                  </m:acc>
                </m:e>
              </m:eqArr>
            </m:e>
          </m:d>
        </m:oMath>
      </m:oMathPara>
    </w:p>
    <w:p w14:paraId="784B6095" w14:textId="77777777" w:rsidR="008E14C6" w:rsidRPr="004E424D" w:rsidRDefault="008E14C6" w:rsidP="008E14C6">
      <w:pPr>
        <w:jc w:val="both"/>
        <w:rPr>
          <w:rFonts w:ascii="Arial" w:eastAsiaTheme="minorEastAsia" w:hAnsi="Arial" w:cs="Arial"/>
          <w:lang w:val="es-ES_tradnl"/>
        </w:rPr>
      </w:pPr>
      <w:r w:rsidRPr="004E424D">
        <w:rPr>
          <w:rFonts w:ascii="Arial" w:hAnsi="Arial" w:cs="Arial"/>
          <w:lang w:val="es-ES_tradnl"/>
        </w:rPr>
        <w:t xml:space="preserve">Una vez estimados los </w:t>
      </w:r>
      <w:proofErr w:type="spellStart"/>
      <w:r w:rsidRPr="004E424D">
        <w:rPr>
          <w:rFonts w:ascii="Arial" w:hAnsi="Arial" w:cs="Arial"/>
          <w:i/>
          <w:lang w:val="es-ES_tradnl"/>
        </w:rPr>
        <w:t>propensity</w:t>
      </w:r>
      <w:proofErr w:type="spellEnd"/>
      <w:r w:rsidRPr="004E424D">
        <w:rPr>
          <w:rFonts w:ascii="Arial" w:hAnsi="Arial" w:cs="Arial"/>
          <w:i/>
          <w:lang w:val="es-ES_tradnl"/>
        </w:rPr>
        <w:t xml:space="preserve"> scores </w:t>
      </w:r>
      <w:r w:rsidRPr="004E424D">
        <w:rPr>
          <w:rFonts w:ascii="Arial" w:hAnsi="Arial" w:cs="Arial"/>
          <w:lang w:val="es-ES_tradnl"/>
        </w:rPr>
        <w:t xml:space="preserve">y restringida la muestra al soporte común, implementamos el </w:t>
      </w:r>
      <w:proofErr w:type="spellStart"/>
      <w:r w:rsidRPr="004E424D">
        <w:rPr>
          <w:rFonts w:ascii="Arial" w:hAnsi="Arial" w:cs="Arial"/>
          <w:i/>
          <w:lang w:val="es-ES_tradnl"/>
        </w:rPr>
        <w:t>matching</w:t>
      </w:r>
      <w:proofErr w:type="spellEnd"/>
      <w:r w:rsidRPr="004E424D">
        <w:rPr>
          <w:rFonts w:ascii="Arial" w:hAnsi="Arial" w:cs="Arial"/>
          <w:lang w:val="es-ES_tradnl"/>
        </w:rPr>
        <w:t xml:space="preserve">. El resultado laboral de interés de un individuo </w:t>
      </w:r>
      <m:oMath>
        <m:r>
          <w:rPr>
            <w:rFonts w:ascii="Cambria Math" w:hAnsi="Cambria Math" w:cs="Arial"/>
            <w:lang w:val="es-ES_tradnl"/>
          </w:rPr>
          <m:t>i</m:t>
        </m:r>
      </m:oMath>
      <w:r w:rsidRPr="004E424D">
        <w:rPr>
          <w:rFonts w:ascii="Arial" w:eastAsiaTheme="minorEastAsia" w:hAnsi="Arial" w:cs="Arial"/>
          <w:lang w:val="es-ES_tradnl"/>
        </w:rPr>
        <w:t xml:space="preserve"> del grupo de tratamiento, </w:t>
      </w:r>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i</m:t>
            </m:r>
          </m:sub>
        </m:sSub>
      </m:oMath>
      <w:r w:rsidRPr="004E424D">
        <w:rPr>
          <w:rFonts w:ascii="Arial" w:eastAsiaTheme="minorEastAsia" w:hAnsi="Arial" w:cs="Arial"/>
          <w:lang w:val="es-ES_tradnl"/>
        </w:rPr>
        <w:t xml:space="preserve">, se asocia a un resultado </w:t>
      </w:r>
      <m:oMath>
        <m:sSub>
          <m:sSubPr>
            <m:ctrlPr>
              <w:rPr>
                <w:rFonts w:ascii="Cambria Math" w:eastAsiaTheme="minorEastAsia" w:hAnsi="Cambria Math" w:cs="Arial"/>
                <w:i/>
                <w:lang w:val="es-ES_tradnl"/>
              </w:rPr>
            </m:ctrlPr>
          </m:sSubPr>
          <m:e>
            <m:acc>
              <m:accPr>
                <m:ctrlPr>
                  <w:rPr>
                    <w:rFonts w:ascii="Cambria Math" w:eastAsiaTheme="minorEastAsia" w:hAnsi="Cambria Math" w:cs="Arial"/>
                    <w:i/>
                    <w:lang w:val="es-ES_tradnl"/>
                  </w:rPr>
                </m:ctrlPr>
              </m:accPr>
              <m:e>
                <m:r>
                  <w:rPr>
                    <w:rFonts w:ascii="Cambria Math" w:eastAsiaTheme="minorEastAsia" w:hAnsi="Cambria Math" w:cs="Arial"/>
                    <w:lang w:val="es-ES_tradnl"/>
                  </w:rPr>
                  <m:t>y</m:t>
                </m:r>
              </m:e>
            </m:acc>
          </m:e>
          <m:sub>
            <m:r>
              <w:rPr>
                <w:rFonts w:ascii="Cambria Math" w:eastAsiaTheme="minorEastAsia" w:hAnsi="Cambria Math" w:cs="Arial"/>
                <w:lang w:val="es-ES_tradnl"/>
              </w:rPr>
              <m:t>i</m:t>
            </m:r>
          </m:sub>
        </m:sSub>
      </m:oMath>
      <w:r w:rsidRPr="004E424D">
        <w:rPr>
          <w:rFonts w:ascii="Arial" w:eastAsiaTheme="minorEastAsia" w:hAnsi="Arial" w:cs="Arial"/>
          <w:lang w:val="es-ES_tradnl"/>
        </w:rPr>
        <w:t xml:space="preserve"> que corresponde a los resultados ponderados de los individuos </w:t>
      </w:r>
      <m:oMath>
        <m:r>
          <w:rPr>
            <w:rFonts w:ascii="Cambria Math" w:eastAsiaTheme="minorEastAsia" w:hAnsi="Cambria Math" w:cs="Arial"/>
            <w:lang w:val="es-ES_tradnl"/>
          </w:rPr>
          <m:t>j</m:t>
        </m:r>
      </m:oMath>
      <w:r w:rsidRPr="004E424D">
        <w:rPr>
          <w:rFonts w:ascii="Arial" w:eastAsiaTheme="minorEastAsia" w:hAnsi="Arial" w:cs="Arial"/>
          <w:lang w:val="es-ES_tradnl"/>
        </w:rPr>
        <w:t xml:space="preserve"> del grupo de control </w:t>
      </w:r>
      <m:oMath>
        <m:d>
          <m:dPr>
            <m:ctrlPr>
              <w:rPr>
                <w:rFonts w:ascii="Cambria Math" w:eastAsiaTheme="minorEastAsia" w:hAnsi="Cambria Math" w:cs="Arial"/>
                <w:i/>
                <w:lang w:val="es-ES_tradnl"/>
              </w:rPr>
            </m:ctrlPr>
          </m:dPr>
          <m:e>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D</m:t>
                </m:r>
              </m:e>
              <m:sup>
                <m:r>
                  <w:rPr>
                    <w:rFonts w:ascii="Cambria Math" w:eastAsiaTheme="minorEastAsia" w:hAnsi="Cambria Math" w:cs="Arial"/>
                    <w:lang w:val="es-ES_tradnl"/>
                  </w:rPr>
                  <m:t>0</m:t>
                </m:r>
              </m:sup>
            </m:sSup>
          </m:e>
        </m:d>
      </m:oMath>
      <w:r w:rsidRPr="004E424D">
        <w:rPr>
          <w:rFonts w:ascii="Arial" w:eastAsiaTheme="minorEastAsia" w:hAnsi="Arial" w:cs="Arial"/>
          <w:lang w:val="es-ES_tradnl"/>
        </w:rPr>
        <w:t xml:space="preserve">: </w:t>
      </w:r>
      <m:oMath>
        <m:sSub>
          <m:sSubPr>
            <m:ctrlPr>
              <w:rPr>
                <w:rFonts w:ascii="Cambria Math" w:eastAsiaTheme="minorEastAsia" w:hAnsi="Cambria Math" w:cs="Arial"/>
                <w:i/>
                <w:lang w:val="es-ES_tradnl"/>
              </w:rPr>
            </m:ctrlPr>
          </m:sSubPr>
          <m:e>
            <m:acc>
              <m:accPr>
                <m:ctrlPr>
                  <w:rPr>
                    <w:rFonts w:ascii="Cambria Math" w:eastAsiaTheme="minorEastAsia" w:hAnsi="Cambria Math" w:cs="Arial"/>
                    <w:i/>
                    <w:lang w:val="es-ES_tradnl"/>
                  </w:rPr>
                </m:ctrlPr>
              </m:accPr>
              <m:e>
                <m:r>
                  <w:rPr>
                    <w:rFonts w:ascii="Cambria Math" w:eastAsiaTheme="minorEastAsia" w:hAnsi="Cambria Math" w:cs="Arial"/>
                    <w:lang w:val="es-ES_tradnl"/>
                  </w:rPr>
                  <m:t>y</m:t>
                </m:r>
              </m:e>
            </m:acc>
          </m:e>
          <m:sub>
            <m:r>
              <w:rPr>
                <w:rFonts w:ascii="Cambria Math" w:eastAsiaTheme="minorEastAsia" w:hAnsi="Cambria Math" w:cs="Arial"/>
                <w:lang w:val="es-ES_tradnl"/>
              </w:rPr>
              <m:t>i</m:t>
            </m:r>
          </m:sub>
        </m:sSub>
        <m:r>
          <w:rPr>
            <w:rFonts w:ascii="Cambria Math" w:eastAsiaTheme="minorEastAsia" w:hAnsi="Cambria Math" w:cs="Arial"/>
            <w:lang w:val="es-ES_tradnl"/>
          </w:rPr>
          <m:t>=</m:t>
        </m:r>
        <m:nary>
          <m:naryPr>
            <m:chr m:val="∑"/>
            <m:limLoc m:val="undOvr"/>
            <m:supHide m:val="1"/>
            <m:ctrlPr>
              <w:rPr>
                <w:rFonts w:ascii="Cambria Math" w:eastAsiaTheme="minorEastAsia" w:hAnsi="Cambria Math" w:cs="Arial"/>
                <w:i/>
                <w:lang w:val="es-ES_tradnl"/>
              </w:rPr>
            </m:ctrlPr>
          </m:naryPr>
          <m:sub>
            <m:r>
              <w:rPr>
                <w:rFonts w:ascii="Cambria Math" w:eastAsiaTheme="minorEastAsia" w:hAnsi="Cambria Math" w:cs="Arial"/>
                <w:lang w:val="es-ES_tradnl"/>
              </w:rPr>
              <m:t>j∈</m:t>
            </m:r>
            <m:sSup>
              <m:sSupPr>
                <m:ctrlPr>
                  <w:rPr>
                    <w:rFonts w:ascii="Cambria Math" w:eastAsiaTheme="minorEastAsia" w:hAnsi="Cambria Math" w:cs="Arial"/>
                    <w:i/>
                    <w:lang w:val="es-ES_tradnl"/>
                  </w:rPr>
                </m:ctrlPr>
              </m:sSupPr>
              <m:e>
                <m:r>
                  <w:rPr>
                    <w:rFonts w:ascii="Cambria Math" w:eastAsiaTheme="minorEastAsia" w:hAnsi="Cambria Math" w:cs="Arial"/>
                    <w:lang w:val="es-ES_tradnl"/>
                  </w:rPr>
                  <m:t>D</m:t>
                </m:r>
              </m:e>
              <m:sup>
                <m:r>
                  <w:rPr>
                    <w:rFonts w:ascii="Cambria Math" w:eastAsiaTheme="minorEastAsia" w:hAnsi="Cambria Math" w:cs="Arial"/>
                    <w:lang w:val="es-ES_tradnl"/>
                  </w:rPr>
                  <m:t>0</m:t>
                </m:r>
              </m:sup>
            </m:sSup>
          </m:sub>
          <m:sup/>
          <m:e>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ij</m:t>
                </m:r>
              </m:sub>
            </m:sSub>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j</m:t>
                </m:r>
              </m:sub>
            </m:sSub>
          </m:e>
        </m:nary>
      </m:oMath>
      <w:r w:rsidRPr="004E424D">
        <w:rPr>
          <w:rFonts w:ascii="Arial" w:eastAsiaTheme="minorEastAsia" w:hAnsi="Arial" w:cs="Arial"/>
          <w:lang w:val="es-ES_tradnl"/>
        </w:rPr>
        <w:t xml:space="preserve">. El peso que se le asigna al individuo no-tratado </w:t>
      </w:r>
      <m:oMath>
        <m:r>
          <w:rPr>
            <w:rFonts w:ascii="Cambria Math" w:eastAsiaTheme="minorEastAsia" w:hAnsi="Cambria Math" w:cs="Arial"/>
            <w:lang w:val="es-ES_tradnl"/>
          </w:rPr>
          <m:t>j</m:t>
        </m:r>
      </m:oMath>
      <w:r w:rsidRPr="004E424D">
        <w:rPr>
          <w:rFonts w:ascii="Arial" w:eastAsiaTheme="minorEastAsia" w:hAnsi="Arial" w:cs="Arial"/>
          <w:lang w:val="es-ES_tradnl"/>
        </w:rPr>
        <w:t xml:space="preserve">, </w:t>
      </w:r>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w</m:t>
            </m:r>
          </m:e>
          <m:sub>
            <m:r>
              <w:rPr>
                <w:rFonts w:ascii="Cambria Math" w:eastAsiaTheme="minorEastAsia" w:hAnsi="Cambria Math" w:cs="Arial"/>
                <w:lang w:val="es-ES_tradnl"/>
              </w:rPr>
              <m:t>ij</m:t>
            </m:r>
          </m:sub>
        </m:sSub>
      </m:oMath>
      <w:r w:rsidRPr="004E424D">
        <w:rPr>
          <w:rFonts w:ascii="Arial" w:eastAsiaTheme="minorEastAsia" w:hAnsi="Arial" w:cs="Arial"/>
          <w:lang w:val="es-ES_tradnl"/>
        </w:rPr>
        <w:t xml:space="preserve">, se basa en la proximidad del </w:t>
      </w:r>
      <w:proofErr w:type="spellStart"/>
      <w:r w:rsidRPr="004E424D">
        <w:rPr>
          <w:rFonts w:ascii="Arial" w:eastAsiaTheme="minorEastAsia" w:hAnsi="Arial" w:cs="Arial"/>
          <w:i/>
          <w:lang w:val="es-ES_tradnl"/>
        </w:rPr>
        <w:t>propensity</w:t>
      </w:r>
      <w:proofErr w:type="spellEnd"/>
      <w:r w:rsidRPr="004E424D">
        <w:rPr>
          <w:rFonts w:ascii="Arial" w:eastAsiaTheme="minorEastAsia" w:hAnsi="Arial" w:cs="Arial"/>
          <w:i/>
          <w:lang w:val="es-ES_tradnl"/>
        </w:rPr>
        <w:t xml:space="preserve"> score </w:t>
      </w:r>
      <w:r w:rsidRPr="004E424D">
        <w:rPr>
          <w:rFonts w:ascii="Arial" w:eastAsiaTheme="minorEastAsia" w:hAnsi="Arial" w:cs="Arial"/>
          <w:lang w:val="es-ES_tradnl"/>
        </w:rPr>
        <w:t xml:space="preserve">entre </w:t>
      </w:r>
      <m:oMath>
        <m:r>
          <w:rPr>
            <w:rFonts w:ascii="Cambria Math" w:hAnsi="Cambria Math" w:cs="Arial"/>
            <w:lang w:val="es-ES_tradnl"/>
          </w:rPr>
          <m:t>i</m:t>
        </m:r>
      </m:oMath>
      <w:r w:rsidRPr="004E424D">
        <w:rPr>
          <w:rFonts w:ascii="Arial" w:eastAsiaTheme="minorEastAsia" w:hAnsi="Arial" w:cs="Arial"/>
          <w:lang w:val="es-ES_tradnl"/>
        </w:rPr>
        <w:t xml:space="preserve"> y </w:t>
      </w:r>
      <m:oMath>
        <m:r>
          <w:rPr>
            <w:rFonts w:ascii="Cambria Math" w:eastAsiaTheme="minorEastAsia" w:hAnsi="Cambria Math" w:cs="Arial"/>
            <w:lang w:val="es-ES_tradnl"/>
          </w:rPr>
          <m:t>j</m:t>
        </m:r>
      </m:oMath>
      <w:r w:rsidRPr="004E424D">
        <w:rPr>
          <w:rFonts w:ascii="Arial" w:eastAsiaTheme="minorEastAsia" w:hAnsi="Arial" w:cs="Arial"/>
          <w:lang w:val="es-ES_tradnl"/>
        </w:rPr>
        <w:t xml:space="preserve">. Este peso es calculado usando la función kernel </w:t>
      </w:r>
      <w:proofErr w:type="spellStart"/>
      <w:r w:rsidRPr="004E424D">
        <w:rPr>
          <w:rFonts w:ascii="Arial" w:eastAsiaTheme="minorEastAsia" w:hAnsi="Arial" w:cs="Arial"/>
          <w:lang w:val="es-ES_tradnl"/>
        </w:rPr>
        <w:t>Epanechnikov</w:t>
      </w:r>
      <w:proofErr w:type="spellEnd"/>
      <w:r w:rsidRPr="004E424D">
        <w:rPr>
          <w:rFonts w:ascii="Arial" w:eastAsiaTheme="minorEastAsia" w:hAnsi="Arial" w:cs="Arial"/>
          <w:lang w:val="es-ES_tradnl"/>
        </w:rPr>
        <w:t>.</w:t>
      </w:r>
    </w:p>
    <w:p w14:paraId="7EC539DF" w14:textId="77777777" w:rsidR="008E14C6" w:rsidRPr="004E424D" w:rsidRDefault="008E14C6" w:rsidP="008E14C6">
      <w:pPr>
        <w:jc w:val="both"/>
        <w:rPr>
          <w:rFonts w:ascii="Arial" w:eastAsiaTheme="minorEastAsia" w:hAnsi="Arial" w:cs="Arial"/>
          <w:lang w:val="es-ES_tradnl"/>
        </w:rPr>
      </w:pPr>
      <w:r w:rsidRPr="004E424D">
        <w:rPr>
          <w:rFonts w:ascii="Arial" w:eastAsiaTheme="minorEastAsia" w:hAnsi="Arial" w:cs="Arial"/>
          <w:lang w:val="es-ES_tradnl"/>
        </w:rPr>
        <w:t>Segundo, estimamos la siguiente regresión de primeras diferencias de los resultados laborales ponderados en la primera etapa:</w:t>
      </w:r>
    </w:p>
    <w:p w14:paraId="6F4A290E" w14:textId="77777777" w:rsidR="008E14C6" w:rsidRPr="004E424D" w:rsidRDefault="00772A70" w:rsidP="008E14C6">
      <w:pPr>
        <w:jc w:val="right"/>
        <w:rPr>
          <w:rFonts w:ascii="Arial" w:hAnsi="Arial" w:cs="Arial"/>
          <w:i/>
          <w:lang w:val="es-ES_tradnl"/>
        </w:rPr>
      </w:pPr>
      <m:oMath>
        <m:sSub>
          <m:sSubPr>
            <m:ctrlPr>
              <w:rPr>
                <w:rFonts w:ascii="Cambria Math" w:hAnsi="Cambria Math" w:cs="Arial"/>
                <w:i/>
                <w:lang w:val="es-ES_tradnl"/>
              </w:rPr>
            </m:ctrlPr>
          </m:sSubPr>
          <m:e>
            <m:acc>
              <m:accPr>
                <m:chr m:val="̃"/>
                <m:ctrlPr>
                  <w:rPr>
                    <w:rFonts w:ascii="Cambria Math" w:hAnsi="Cambria Math" w:cs="Arial"/>
                    <w:i/>
                    <w:lang w:val="es-ES_tradnl"/>
                  </w:rPr>
                </m:ctrlPr>
              </m:accPr>
              <m:e>
                <m:r>
                  <w:rPr>
                    <w:rFonts w:ascii="Cambria Math" w:hAnsi="Cambria Math" w:cs="Arial"/>
                    <w:lang w:val="es-ES_tradnl"/>
                  </w:rPr>
                  <m:t>y</m:t>
                </m:r>
              </m:e>
            </m:acc>
          </m:e>
          <m:sub>
            <m:r>
              <w:rPr>
                <w:rFonts w:ascii="Cambria Math" w:hAnsi="Cambria Math" w:cs="Arial"/>
                <w:lang w:val="es-ES_tradnl"/>
              </w:rPr>
              <m:t>i</m:t>
            </m:r>
          </m:sub>
        </m:sSub>
        <m:r>
          <w:rPr>
            <w:rFonts w:ascii="Cambria Math" w:hAnsi="Cambria Math" w:cs="Arial"/>
            <w:lang w:val="es-ES_tradnl"/>
          </w:rPr>
          <m:t>=</m:t>
        </m:r>
        <m:sSub>
          <m:sSubPr>
            <m:ctrlPr>
              <w:rPr>
                <w:rFonts w:ascii="Cambria Math" w:hAnsi="Cambria Math" w:cs="Arial"/>
                <w:i/>
                <w:lang w:val="es-ES_tradnl"/>
              </w:rPr>
            </m:ctrlPr>
          </m:sSubPr>
          <m:e>
            <m:r>
              <w:rPr>
                <w:rFonts w:ascii="Cambria Math" w:hAnsi="Cambria Math" w:cs="Arial"/>
                <w:lang w:val="es-ES_tradnl"/>
              </w:rPr>
              <m:t>β</m:t>
            </m:r>
          </m:e>
          <m:sub>
            <m:r>
              <w:rPr>
                <w:rFonts w:ascii="Cambria Math" w:hAnsi="Cambria Math" w:cs="Arial"/>
                <w:lang w:val="es-ES_tradnl"/>
              </w:rPr>
              <m:t>0</m:t>
            </m:r>
          </m:sub>
        </m:sSub>
        <m:r>
          <w:rPr>
            <w:rFonts w:ascii="Cambria Math" w:hAnsi="Cambria Math" w:cs="Arial"/>
            <w:lang w:val="es-ES_tradnl"/>
          </w:rPr>
          <m:t>+</m:t>
        </m:r>
        <m:sSub>
          <m:sSubPr>
            <m:ctrlPr>
              <w:rPr>
                <w:rFonts w:ascii="Cambria Math" w:hAnsi="Cambria Math" w:cs="Arial"/>
                <w:i/>
                <w:lang w:val="es-ES_tradnl"/>
              </w:rPr>
            </m:ctrlPr>
          </m:sSubPr>
          <m:e>
            <m:r>
              <w:rPr>
                <w:rFonts w:ascii="Cambria Math" w:hAnsi="Cambria Math" w:cs="Arial"/>
                <w:lang w:val="es-ES_tradnl"/>
              </w:rPr>
              <m:t>β</m:t>
            </m:r>
          </m:e>
          <m:sub>
            <m:r>
              <w:rPr>
                <w:rFonts w:ascii="Cambria Math" w:hAnsi="Cambria Math" w:cs="Arial"/>
                <w:lang w:val="es-ES_tradnl"/>
              </w:rPr>
              <m:t>1</m:t>
            </m:r>
          </m:sub>
        </m:sSub>
        <m:sSub>
          <m:sSubPr>
            <m:ctrlPr>
              <w:rPr>
                <w:rFonts w:ascii="Cambria Math" w:hAnsi="Cambria Math" w:cs="Arial"/>
                <w:i/>
                <w:lang w:val="es-ES_tradnl"/>
              </w:rPr>
            </m:ctrlPr>
          </m:sSubPr>
          <m:e>
            <m:r>
              <w:rPr>
                <w:rFonts w:ascii="Cambria Math" w:hAnsi="Cambria Math" w:cs="Arial"/>
                <w:lang w:val="es-ES_tradnl"/>
              </w:rPr>
              <m:t>D</m:t>
            </m:r>
          </m:e>
          <m:sub>
            <m:r>
              <w:rPr>
                <w:rFonts w:ascii="Cambria Math" w:hAnsi="Cambria Math" w:cs="Arial"/>
                <w:lang w:val="es-ES_tradnl"/>
              </w:rPr>
              <m:t>i</m:t>
            </m:r>
          </m:sub>
        </m:sSub>
        <m:r>
          <w:rPr>
            <w:rFonts w:ascii="Cambria Math" w:hAnsi="Cambria Math" w:cs="Arial"/>
            <w:lang w:val="es-ES_tradnl"/>
          </w:rPr>
          <m:t>+</m:t>
        </m:r>
        <m:sSub>
          <m:sSubPr>
            <m:ctrlPr>
              <w:rPr>
                <w:rFonts w:ascii="Cambria Math" w:hAnsi="Cambria Math" w:cs="Arial"/>
                <w:i/>
                <w:lang w:val="es-ES_tradnl"/>
              </w:rPr>
            </m:ctrlPr>
          </m:sSubPr>
          <m:e>
            <m:r>
              <w:rPr>
                <w:rFonts w:ascii="Cambria Math" w:hAnsi="Cambria Math" w:cs="Arial"/>
                <w:lang w:val="es-ES_tradnl"/>
              </w:rPr>
              <m:t>e</m:t>
            </m:r>
          </m:e>
          <m:sub>
            <m:r>
              <w:rPr>
                <w:rFonts w:ascii="Cambria Math" w:hAnsi="Cambria Math" w:cs="Arial"/>
                <w:lang w:val="es-ES_tradnl"/>
              </w:rPr>
              <m:t>i</m:t>
            </m:r>
          </m:sub>
        </m:sSub>
      </m:oMath>
      <w:r w:rsidR="008E14C6" w:rsidRPr="004E424D">
        <w:rPr>
          <w:rFonts w:ascii="Arial" w:eastAsiaTheme="minorEastAsia" w:hAnsi="Arial" w:cs="Arial"/>
          <w:i/>
          <w:lang w:val="es-ES_tradnl"/>
        </w:rPr>
        <w:t xml:space="preserve"> </w:t>
      </w:r>
      <w:r w:rsidR="008E14C6" w:rsidRPr="004E424D">
        <w:rPr>
          <w:rFonts w:ascii="Arial" w:eastAsiaTheme="minorEastAsia" w:hAnsi="Arial" w:cs="Arial"/>
          <w:i/>
          <w:lang w:val="es-ES_tradnl"/>
        </w:rPr>
        <w:tab/>
      </w:r>
      <w:r w:rsidR="008E14C6" w:rsidRPr="004E424D">
        <w:rPr>
          <w:rFonts w:ascii="Arial" w:eastAsiaTheme="minorEastAsia" w:hAnsi="Arial" w:cs="Arial"/>
          <w:i/>
          <w:lang w:val="es-ES_tradnl"/>
        </w:rPr>
        <w:tab/>
      </w:r>
      <w:r w:rsidR="008E14C6" w:rsidRPr="004E424D">
        <w:rPr>
          <w:rFonts w:ascii="Arial" w:eastAsiaTheme="minorEastAsia" w:hAnsi="Arial" w:cs="Arial"/>
          <w:i/>
          <w:lang w:val="es-ES_tradnl"/>
        </w:rPr>
        <w:tab/>
      </w:r>
      <w:r w:rsidR="008E14C6" w:rsidRPr="004E424D">
        <w:rPr>
          <w:rFonts w:ascii="Arial" w:eastAsiaTheme="minorEastAsia" w:hAnsi="Arial" w:cs="Arial"/>
          <w:i/>
          <w:lang w:val="es-ES_tradnl"/>
        </w:rPr>
        <w:tab/>
      </w:r>
      <w:r w:rsidR="008E14C6" w:rsidRPr="004E424D">
        <w:rPr>
          <w:rFonts w:ascii="Arial" w:eastAsiaTheme="minorEastAsia" w:hAnsi="Arial" w:cs="Arial"/>
          <w:i/>
          <w:lang w:val="es-ES_tradnl"/>
        </w:rPr>
        <w:tab/>
      </w:r>
      <w:r w:rsidR="008E14C6" w:rsidRPr="004E424D">
        <w:rPr>
          <w:rFonts w:ascii="Arial" w:eastAsiaTheme="minorEastAsia" w:hAnsi="Arial" w:cs="Arial"/>
          <w:lang w:val="es-ES_tradnl"/>
        </w:rPr>
        <w:t>(2)</w:t>
      </w:r>
    </w:p>
    <w:p w14:paraId="0B15E078" w14:textId="77777777" w:rsidR="008E14C6" w:rsidRPr="004E424D" w:rsidRDefault="008E14C6" w:rsidP="008E14C6">
      <w:pPr>
        <w:jc w:val="both"/>
        <w:rPr>
          <w:rFonts w:ascii="Arial" w:hAnsi="Arial" w:cs="Arial"/>
          <w:color w:val="FF0000"/>
          <w:lang w:val="es-ES_tradnl"/>
        </w:rPr>
      </w:pPr>
      <w:r w:rsidRPr="004E424D">
        <w:rPr>
          <w:rFonts w:ascii="Arial" w:hAnsi="Arial" w:cs="Arial"/>
          <w:lang w:val="es-ES_tradnl"/>
        </w:rPr>
        <w:t xml:space="preserve">donde </w:t>
      </w:r>
      <m:oMath>
        <m:sSub>
          <m:sSubPr>
            <m:ctrlPr>
              <w:rPr>
                <w:rFonts w:ascii="Cambria Math" w:hAnsi="Cambria Math" w:cs="Arial"/>
                <w:i/>
                <w:lang w:val="es-ES_tradnl"/>
              </w:rPr>
            </m:ctrlPr>
          </m:sSubPr>
          <m:e>
            <m:acc>
              <m:accPr>
                <m:chr m:val="̃"/>
                <m:ctrlPr>
                  <w:rPr>
                    <w:rFonts w:ascii="Cambria Math" w:hAnsi="Cambria Math" w:cs="Arial"/>
                    <w:i/>
                    <w:lang w:val="es-ES_tradnl"/>
                  </w:rPr>
                </m:ctrlPr>
              </m:accPr>
              <m:e>
                <m:r>
                  <w:rPr>
                    <w:rFonts w:ascii="Cambria Math" w:hAnsi="Cambria Math" w:cs="Arial"/>
                    <w:lang w:val="es-ES_tradnl"/>
                  </w:rPr>
                  <m:t>y</m:t>
                </m:r>
              </m:e>
            </m:acc>
          </m:e>
          <m:sub>
            <m:r>
              <w:rPr>
                <w:rFonts w:ascii="Cambria Math" w:hAnsi="Cambria Math" w:cs="Arial"/>
                <w:lang w:val="es-ES_tradnl"/>
              </w:rPr>
              <m:t>i</m:t>
            </m:r>
          </m:sub>
        </m:sSub>
      </m:oMath>
      <w:r w:rsidRPr="004E424D">
        <w:rPr>
          <w:rFonts w:ascii="Arial" w:eastAsiaTheme="minorEastAsia" w:hAnsi="Arial" w:cs="Arial"/>
          <w:lang w:val="es-ES_tradnl"/>
        </w:rPr>
        <w:t xml:space="preserve"> es el resultado laboral de interés, </w:t>
      </w:r>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y</m:t>
            </m:r>
          </m:e>
          <m:sub>
            <m:r>
              <w:rPr>
                <w:rFonts w:ascii="Cambria Math" w:eastAsiaTheme="minorEastAsia" w:hAnsi="Cambria Math" w:cs="Arial"/>
                <w:lang w:val="es-ES_tradnl"/>
              </w:rPr>
              <m:t>i</m:t>
            </m:r>
          </m:sub>
        </m:sSub>
      </m:oMath>
      <w:r w:rsidRPr="004E424D">
        <w:rPr>
          <w:rFonts w:ascii="Arial" w:eastAsiaTheme="minorEastAsia" w:hAnsi="Arial" w:cs="Arial"/>
          <w:lang w:val="es-ES_tradnl"/>
        </w:rPr>
        <w:t xml:space="preserve"> o </w:t>
      </w:r>
      <m:oMath>
        <m:sSub>
          <m:sSubPr>
            <m:ctrlPr>
              <w:rPr>
                <w:rFonts w:ascii="Cambria Math" w:eastAsiaTheme="minorEastAsia" w:hAnsi="Cambria Math" w:cs="Arial"/>
                <w:i/>
                <w:lang w:val="es-ES_tradnl"/>
              </w:rPr>
            </m:ctrlPr>
          </m:sSubPr>
          <m:e>
            <m:acc>
              <m:accPr>
                <m:ctrlPr>
                  <w:rPr>
                    <w:rFonts w:ascii="Cambria Math" w:eastAsiaTheme="minorEastAsia" w:hAnsi="Cambria Math" w:cs="Arial"/>
                    <w:i/>
                    <w:lang w:val="es-ES_tradnl"/>
                  </w:rPr>
                </m:ctrlPr>
              </m:accPr>
              <m:e>
                <m:r>
                  <w:rPr>
                    <w:rFonts w:ascii="Cambria Math" w:eastAsiaTheme="minorEastAsia" w:hAnsi="Cambria Math" w:cs="Arial"/>
                    <w:lang w:val="es-ES_tradnl"/>
                  </w:rPr>
                  <m:t>y</m:t>
                </m:r>
              </m:e>
            </m:acc>
          </m:e>
          <m:sub>
            <m:r>
              <w:rPr>
                <w:rFonts w:ascii="Cambria Math" w:eastAsiaTheme="minorEastAsia" w:hAnsi="Cambria Math" w:cs="Arial"/>
                <w:lang w:val="es-ES_tradnl"/>
              </w:rPr>
              <m:t>i</m:t>
            </m:r>
          </m:sub>
        </m:sSub>
      </m:oMath>
      <w:r w:rsidRPr="004E424D">
        <w:rPr>
          <w:rFonts w:ascii="Arial" w:eastAsiaTheme="minorEastAsia" w:hAnsi="Arial" w:cs="Arial"/>
          <w:lang w:val="es-ES_tradnl"/>
        </w:rPr>
        <w:t xml:space="preserve">, </w:t>
      </w:r>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D</m:t>
            </m:r>
          </m:e>
          <m:sub>
            <m:r>
              <w:rPr>
                <w:rFonts w:ascii="Cambria Math" w:eastAsiaTheme="minorEastAsia" w:hAnsi="Cambria Math" w:cs="Arial"/>
                <w:lang w:val="es-ES_tradnl"/>
              </w:rPr>
              <m:t>i</m:t>
            </m:r>
          </m:sub>
        </m:sSub>
      </m:oMath>
      <w:r w:rsidRPr="004E424D">
        <w:rPr>
          <w:rFonts w:ascii="Arial" w:eastAsiaTheme="minorEastAsia" w:hAnsi="Arial" w:cs="Arial"/>
          <w:lang w:val="es-ES_tradnl"/>
        </w:rPr>
        <w:t xml:space="preserve"> es una variable dicotómica correspondiente a la condición de tratamiento, y</w:t>
      </w:r>
      <m:oMath>
        <m:r>
          <w:rPr>
            <w:rFonts w:ascii="Cambria Math" w:hAnsi="Cambria Math" w:cs="Arial"/>
            <w:lang w:val="es-ES_tradnl"/>
          </w:rPr>
          <m:t xml:space="preserve"> </m:t>
        </m:r>
        <m:sSub>
          <m:sSubPr>
            <m:ctrlPr>
              <w:rPr>
                <w:rFonts w:ascii="Cambria Math" w:hAnsi="Cambria Math" w:cs="Arial"/>
                <w:i/>
                <w:lang w:val="es-ES_tradnl"/>
              </w:rPr>
            </m:ctrlPr>
          </m:sSubPr>
          <m:e>
            <m:r>
              <w:rPr>
                <w:rFonts w:ascii="Cambria Math" w:hAnsi="Cambria Math" w:cs="Arial"/>
                <w:lang w:val="es-ES_tradnl"/>
              </w:rPr>
              <m:t>β</m:t>
            </m:r>
          </m:e>
          <m:sub>
            <m:r>
              <w:rPr>
                <w:rFonts w:ascii="Cambria Math" w:hAnsi="Cambria Math" w:cs="Arial"/>
                <w:lang w:val="es-ES_tradnl"/>
              </w:rPr>
              <m:t>1</m:t>
            </m:r>
          </m:sub>
        </m:sSub>
      </m:oMath>
      <w:r w:rsidRPr="004E424D">
        <w:rPr>
          <w:rFonts w:ascii="Arial" w:eastAsiaTheme="minorEastAsia" w:hAnsi="Arial" w:cs="Arial"/>
          <w:lang w:val="es-ES_tradnl"/>
        </w:rPr>
        <w:t xml:space="preserve"> corresponde al estimador de diferencias simples para la línea de salida y </w:t>
      </w:r>
      <w:r w:rsidRPr="004E424D">
        <w:rPr>
          <w:rFonts w:ascii="Arial" w:hAnsi="Arial" w:cs="Arial"/>
          <w:lang w:val="es-ES_tradnl"/>
        </w:rPr>
        <w:t xml:space="preserve">mide el efecto de los programas SENCE en las variables de interés en mayo del 2017. </w:t>
      </w:r>
    </w:p>
    <w:p w14:paraId="61512219" w14:textId="77777777" w:rsidR="008E14C6" w:rsidRPr="004E424D" w:rsidRDefault="008E14C6" w:rsidP="008E14C6">
      <w:pPr>
        <w:jc w:val="both"/>
        <w:rPr>
          <w:rFonts w:ascii="Arial" w:hAnsi="Arial" w:cs="Arial"/>
          <w:lang w:val="es-ES_tradnl"/>
        </w:rPr>
      </w:pPr>
      <w:r w:rsidRPr="004E424D">
        <w:rPr>
          <w:rFonts w:ascii="Arial" w:hAnsi="Arial" w:cs="Arial"/>
          <w:lang w:val="es-ES_tradnl"/>
        </w:rPr>
        <w:t>En la ecuación (2), que es estimada por separado, para cada programa y cohorte\año (2013-2016), l</w:t>
      </w:r>
      <w:r w:rsidRPr="004E424D">
        <w:rPr>
          <w:rFonts w:ascii="Arial" w:eastAsiaTheme="minorEastAsia" w:hAnsi="Arial" w:cs="Arial"/>
          <w:lang w:val="es-ES_tradnl"/>
        </w:rPr>
        <w:t xml:space="preserve">as variables de resultado, </w:t>
      </w:r>
      <m:oMath>
        <m:sSub>
          <m:sSubPr>
            <m:ctrlPr>
              <w:rPr>
                <w:rFonts w:ascii="Cambria Math" w:hAnsi="Cambria Math" w:cs="Arial"/>
                <w:i/>
                <w:lang w:val="es-ES_tradnl"/>
              </w:rPr>
            </m:ctrlPr>
          </m:sSubPr>
          <m:e>
            <m:acc>
              <m:accPr>
                <m:chr m:val="̃"/>
                <m:ctrlPr>
                  <w:rPr>
                    <w:rFonts w:ascii="Cambria Math" w:hAnsi="Cambria Math" w:cs="Arial"/>
                    <w:i/>
                    <w:lang w:val="es-ES_tradnl"/>
                  </w:rPr>
                </m:ctrlPr>
              </m:accPr>
              <m:e>
                <m:r>
                  <w:rPr>
                    <w:rFonts w:ascii="Cambria Math" w:hAnsi="Cambria Math" w:cs="Arial"/>
                    <w:lang w:val="es-ES_tradnl"/>
                  </w:rPr>
                  <m:t>y</m:t>
                </m:r>
              </m:e>
            </m:acc>
          </m:e>
          <m:sub>
            <m:r>
              <w:rPr>
                <w:rFonts w:ascii="Cambria Math" w:hAnsi="Cambria Math" w:cs="Arial"/>
                <w:lang w:val="es-ES_tradnl"/>
              </w:rPr>
              <m:t>i</m:t>
            </m:r>
          </m:sub>
        </m:sSub>
      </m:oMath>
      <w:r w:rsidRPr="004E424D">
        <w:rPr>
          <w:rFonts w:ascii="Arial" w:eastAsiaTheme="minorEastAsia" w:hAnsi="Arial" w:cs="Arial"/>
          <w:lang w:val="es-ES_tradnl"/>
        </w:rPr>
        <w:t xml:space="preserve">, utilizadas en este ejercicio </w:t>
      </w:r>
      <w:r w:rsidRPr="004E424D">
        <w:rPr>
          <w:rFonts w:ascii="Arial" w:hAnsi="Arial" w:cs="Arial"/>
          <w:lang w:val="es-ES_tradnl"/>
        </w:rPr>
        <w:t xml:space="preserve">corresponden a los siguientes resultados laborales en mayo del 2017: </w:t>
      </w:r>
    </w:p>
    <w:p w14:paraId="0096165E" w14:textId="77777777" w:rsidR="008E14C6" w:rsidRPr="004E424D" w:rsidRDefault="008E14C6" w:rsidP="008E14C6">
      <w:pPr>
        <w:pStyle w:val="ListParagraph"/>
        <w:numPr>
          <w:ilvl w:val="0"/>
          <w:numId w:val="6"/>
        </w:numPr>
        <w:jc w:val="both"/>
        <w:rPr>
          <w:rFonts w:ascii="Arial" w:eastAsiaTheme="minorEastAsia" w:hAnsi="Arial" w:cs="Arial"/>
          <w:lang w:val="es-ES_tradnl"/>
        </w:rPr>
      </w:pPr>
      <w:r w:rsidRPr="004E424D">
        <w:rPr>
          <w:rFonts w:ascii="Arial" w:hAnsi="Arial" w:cs="Arial"/>
          <w:lang w:val="es-ES_tradnl"/>
        </w:rPr>
        <w:t>Empleo formal: variable binaria igual a 1 si el individuo está empleado formalmente en ese mes y 0 de lo contrario.</w:t>
      </w:r>
      <w:r w:rsidRPr="004E424D">
        <w:rPr>
          <w:rStyle w:val="FootnoteReference"/>
          <w:rFonts w:ascii="Arial" w:hAnsi="Arial" w:cs="Arial"/>
          <w:lang w:val="es-ES_tradnl"/>
        </w:rPr>
        <w:footnoteReference w:id="6"/>
      </w:r>
      <w:r w:rsidRPr="004E424D">
        <w:rPr>
          <w:rFonts w:ascii="Arial" w:hAnsi="Arial" w:cs="Arial"/>
          <w:lang w:val="es-ES_tradnl"/>
        </w:rPr>
        <w:t xml:space="preserve"> </w:t>
      </w:r>
    </w:p>
    <w:p w14:paraId="18E4BC3D" w14:textId="77777777" w:rsidR="008E14C6" w:rsidRPr="004E424D" w:rsidRDefault="008E14C6" w:rsidP="008E14C6">
      <w:pPr>
        <w:pStyle w:val="ListParagraph"/>
        <w:numPr>
          <w:ilvl w:val="0"/>
          <w:numId w:val="6"/>
        </w:numPr>
        <w:jc w:val="both"/>
        <w:rPr>
          <w:rFonts w:ascii="Arial" w:eastAsiaTheme="minorEastAsia" w:hAnsi="Arial" w:cs="Arial"/>
          <w:lang w:val="es-ES_tradnl"/>
        </w:rPr>
      </w:pPr>
      <w:r w:rsidRPr="004E424D">
        <w:rPr>
          <w:rFonts w:ascii="Arial" w:hAnsi="Arial" w:cs="Arial"/>
          <w:lang w:val="es-ES_tradnl"/>
        </w:rPr>
        <w:t xml:space="preserve">Salarios: el salario mensual en la actividad principal. Esta variable es continua y </w:t>
      </w:r>
      <w:r w:rsidR="00F86012" w:rsidRPr="004E424D">
        <w:rPr>
          <w:rFonts w:ascii="Arial" w:hAnsi="Arial" w:cs="Arial"/>
          <w:lang w:val="es-ES_tradnl"/>
        </w:rPr>
        <w:t xml:space="preserve">condicional en estar trabajando formalmente en ese mes (i.e., </w:t>
      </w:r>
      <w:r w:rsidRPr="004E424D">
        <w:rPr>
          <w:rFonts w:ascii="Arial" w:hAnsi="Arial" w:cs="Arial"/>
          <w:lang w:val="es-ES_tradnl"/>
        </w:rPr>
        <w:t>sólo toma valores mayores a 0</w:t>
      </w:r>
      <w:r w:rsidR="00F86012" w:rsidRPr="004E424D">
        <w:rPr>
          <w:rFonts w:ascii="Arial" w:hAnsi="Arial" w:cs="Arial"/>
          <w:lang w:val="es-ES_tradnl"/>
        </w:rPr>
        <w:t>)</w:t>
      </w:r>
      <w:r w:rsidRPr="004E424D">
        <w:rPr>
          <w:rFonts w:ascii="Arial" w:hAnsi="Arial" w:cs="Arial"/>
          <w:lang w:val="es-ES_tradnl"/>
        </w:rPr>
        <w:t xml:space="preserve">. </w:t>
      </w:r>
    </w:p>
    <w:p w14:paraId="1A162A75" w14:textId="77777777" w:rsidR="008E14C6" w:rsidRPr="004E424D" w:rsidRDefault="008E14C6" w:rsidP="008E14C6">
      <w:pPr>
        <w:jc w:val="both"/>
        <w:rPr>
          <w:rFonts w:ascii="Arial" w:hAnsi="Arial" w:cs="Arial"/>
          <w:lang w:val="es-ES_tradnl"/>
        </w:rPr>
      </w:pPr>
      <w:r w:rsidRPr="004E424D">
        <w:rPr>
          <w:rFonts w:ascii="Arial" w:hAnsi="Arial" w:cs="Arial"/>
          <w:lang w:val="es-ES_tradnl"/>
        </w:rPr>
        <w:t>En cuanto a la selección de los programas para el cálculo de la línea de salida, se adoptó el mismo criterio que en la línea de base y se incluyó un subconjunto de programas que representan a SENCE durante la vida del préstamo</w:t>
      </w:r>
      <w:r w:rsidR="0061220B" w:rsidRPr="004E424D">
        <w:rPr>
          <w:rFonts w:ascii="Arial" w:hAnsi="Arial" w:cs="Arial"/>
          <w:lang w:val="es-ES_tradnl"/>
        </w:rPr>
        <w:t>, que fueron incluidos en el cálculo de los indicadores en la línea de base y</w:t>
      </w:r>
      <w:r w:rsidRPr="004E424D">
        <w:rPr>
          <w:rFonts w:ascii="Arial" w:hAnsi="Arial" w:cs="Arial"/>
          <w:lang w:val="es-ES_tradnl"/>
        </w:rPr>
        <w:t xml:space="preserve"> que disponen de información sobre sus beneficiarios.</w:t>
      </w:r>
      <w:r w:rsidR="0061220B" w:rsidRPr="004E424D">
        <w:rPr>
          <w:rFonts w:ascii="Arial" w:hAnsi="Arial" w:cs="Arial"/>
          <w:lang w:val="es-ES_tradnl"/>
        </w:rPr>
        <w:t xml:space="preserve"> </w:t>
      </w:r>
      <w:r w:rsidRPr="004E424D">
        <w:rPr>
          <w:rFonts w:ascii="Arial" w:hAnsi="Arial" w:cs="Arial"/>
          <w:lang w:val="es-ES_tradnl"/>
        </w:rPr>
        <w:t xml:space="preserve">En particular, se incluyen solamente los programas de SENCE que: (i) perduraron entre el año 2012 (período previo al inicio del préstamo) y el año 2016-2017 (período correspondiente al cierre del préstamo); y (ii) tienen criterios de elegibilidad que hacen posible construir un contrafactual idóneo utilizando la información en la BSC. De esta manera, los PS incluidos son Aprendices, Becas Fondo Cesantía Solidario (BFCS) y Oficios; y se incluyó también a la FT. La sección A1.1 y el Anexo 2 muestran más información sobre los programas incluidos. </w:t>
      </w:r>
    </w:p>
    <w:p w14:paraId="5F67959E"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Finalmente, </w:t>
      </w:r>
      <w:r w:rsidRPr="004E424D">
        <w:rPr>
          <w:rFonts w:ascii="Arial" w:eastAsiaTheme="minorEastAsia" w:hAnsi="Arial" w:cs="Arial"/>
          <w:lang w:val="es-ES_tradnl"/>
        </w:rPr>
        <w:t>para obtener los in</w:t>
      </w:r>
      <w:r w:rsidRPr="004E424D">
        <w:rPr>
          <w:rFonts w:ascii="Arial" w:hAnsi="Arial" w:cs="Arial"/>
          <w:lang w:val="es-ES_tradnl"/>
        </w:rPr>
        <w:t>dicadores de resultado de la línea de salida, los coeficientes obtenidos de las diferencias simples</w:t>
      </w:r>
      <w:r w:rsidR="00AB4FF2" w:rsidRPr="004E424D">
        <w:rPr>
          <w:rFonts w:ascii="Arial" w:hAnsi="Arial" w:cs="Arial"/>
          <w:lang w:val="es-ES_tradnl"/>
        </w:rPr>
        <w:t>,</w:t>
      </w:r>
      <w:r w:rsidRPr="004E424D">
        <w:rPr>
          <w:rFonts w:ascii="Arial" w:hAnsi="Arial" w:cs="Arial"/>
          <w:lang w:val="es-ES_tradnl"/>
        </w:rPr>
        <w:t xml:space="preserve"> </w:t>
      </w:r>
      <m:oMath>
        <m:sSub>
          <m:sSubPr>
            <m:ctrlPr>
              <w:rPr>
                <w:rFonts w:ascii="Cambria Math" w:hAnsi="Cambria Math" w:cs="Arial"/>
                <w:i/>
                <w:lang w:val="es-ES_tradnl"/>
              </w:rPr>
            </m:ctrlPr>
          </m:sSubPr>
          <m:e>
            <m:r>
              <w:rPr>
                <w:rFonts w:ascii="Cambria Math" w:hAnsi="Cambria Math" w:cs="Arial"/>
                <w:lang w:val="es-ES_tradnl"/>
              </w:rPr>
              <m:t>β</m:t>
            </m:r>
          </m:e>
          <m:sub>
            <m:r>
              <w:rPr>
                <w:rFonts w:ascii="Cambria Math" w:hAnsi="Cambria Math" w:cs="Arial"/>
                <w:lang w:val="es-ES_tradnl"/>
              </w:rPr>
              <m:t>1</m:t>
            </m:r>
          </m:sub>
        </m:sSub>
      </m:oMath>
      <w:r w:rsidR="00AB4FF2" w:rsidRPr="004E424D">
        <w:rPr>
          <w:rFonts w:ascii="Arial" w:eastAsiaTheme="minorEastAsia" w:hAnsi="Arial" w:cs="Arial"/>
          <w:lang w:val="es-ES_tradnl"/>
        </w:rPr>
        <w:t>,</w:t>
      </w:r>
      <w:r w:rsidRPr="004E424D">
        <w:rPr>
          <w:rFonts w:ascii="Arial" w:eastAsiaTheme="minorEastAsia" w:hAnsi="Arial" w:cs="Arial"/>
          <w:lang w:val="es-ES_tradnl"/>
        </w:rPr>
        <w:t xml:space="preserve"> para las variables de empleo y salario para cada </w:t>
      </w:r>
      <w:r w:rsidRPr="004E424D">
        <w:rPr>
          <w:rFonts w:ascii="Arial" w:hAnsi="Arial" w:cs="Arial"/>
          <w:lang w:val="es-ES_tradnl"/>
        </w:rPr>
        <w:t>programa y cohorte\año</w:t>
      </w:r>
      <w:r w:rsidRPr="004E424D">
        <w:rPr>
          <w:rFonts w:ascii="Arial" w:eastAsiaTheme="minorEastAsia" w:hAnsi="Arial" w:cs="Arial"/>
          <w:lang w:val="es-ES_tradnl"/>
        </w:rPr>
        <w:t xml:space="preserve"> fueron agregados como el promedio ponderado de los cuatro años del análisis de la siguiente manera:</w:t>
      </w:r>
      <w:r w:rsidR="006122EE" w:rsidRPr="004E424D">
        <w:rPr>
          <w:rStyle w:val="FootnoteReference"/>
          <w:rFonts w:ascii="Arial" w:hAnsi="Arial" w:cs="Arial"/>
          <w:lang w:val="es-ES_tradnl"/>
        </w:rPr>
        <w:t xml:space="preserve"> </w:t>
      </w:r>
      <w:r w:rsidR="006122EE" w:rsidRPr="004E424D">
        <w:rPr>
          <w:rStyle w:val="FootnoteReference"/>
          <w:rFonts w:ascii="Arial" w:hAnsi="Arial" w:cs="Arial"/>
          <w:lang w:val="es-ES_tradnl"/>
        </w:rPr>
        <w:footnoteReference w:id="7"/>
      </w:r>
    </w:p>
    <w:p w14:paraId="23E3BF0E" w14:textId="77777777" w:rsidR="008E14C6" w:rsidRPr="004E424D" w:rsidRDefault="008E14C6" w:rsidP="008E14C6">
      <w:pPr>
        <w:jc w:val="both"/>
        <w:rPr>
          <w:rFonts w:ascii="Arial" w:hAnsi="Arial" w:cs="Arial"/>
          <w:lang w:val="es-ES_tradnl"/>
        </w:rPr>
      </w:pPr>
      <w:r w:rsidRPr="004E424D">
        <w:rPr>
          <w:rFonts w:ascii="Arial" w:hAnsi="Arial" w:cs="Arial"/>
          <w:u w:val="single"/>
          <w:lang w:val="es-ES_tradnl"/>
        </w:rPr>
        <w:t>Indicador 1</w:t>
      </w:r>
      <w:r w:rsidRPr="004E424D">
        <w:rPr>
          <w:rFonts w:ascii="Arial" w:hAnsi="Arial" w:cs="Arial"/>
          <w:lang w:val="es-ES_tradnl"/>
        </w:rPr>
        <w:t xml:space="preserve">: % de la diferencia del salario promedio </w:t>
      </w:r>
    </w:p>
    <w:p w14:paraId="73254669" w14:textId="77777777" w:rsidR="008E14C6" w:rsidRPr="004E424D" w:rsidRDefault="00772A70" w:rsidP="00432CB2">
      <w:pPr>
        <w:jc w:val="right"/>
        <w:rPr>
          <w:rFonts w:ascii="Arial" w:eastAsiaTheme="minorEastAsia" w:hAnsi="Arial" w:cs="Arial"/>
          <w:sz w:val="20"/>
          <w:lang w:val="es-ES_tradnl"/>
        </w:rPr>
      </w:pPr>
      <m:oMath>
        <m:sSub>
          <m:sSubPr>
            <m:ctrlPr>
              <w:rPr>
                <w:rFonts w:ascii="Cambria Math" w:eastAsiaTheme="minorEastAsia" w:hAnsi="Cambria Math" w:cs="Arial"/>
                <w:i/>
                <w:sz w:val="20"/>
                <w:lang w:val="es-ES_tradnl"/>
              </w:rPr>
            </m:ctrlPr>
          </m:sSubPr>
          <m:e>
            <m:r>
              <w:rPr>
                <w:rFonts w:ascii="Cambria Math" w:eastAsiaTheme="minorEastAsia" w:hAnsi="Cambria Math" w:cs="Arial"/>
                <w:sz w:val="20"/>
                <w:lang w:val="es-ES_tradnl"/>
              </w:rPr>
              <m:t>I</m:t>
            </m:r>
          </m:e>
          <m:sub>
            <m:r>
              <w:rPr>
                <w:rFonts w:ascii="Cambria Math" w:eastAsiaTheme="minorEastAsia" w:hAnsi="Cambria Math" w:cs="Arial"/>
                <w:sz w:val="20"/>
                <w:lang w:val="es-ES_tradnl"/>
              </w:rPr>
              <m:t>1</m:t>
            </m:r>
          </m:sub>
        </m:sSub>
        <m:r>
          <w:rPr>
            <w:rFonts w:ascii="Cambria Math" w:eastAsiaTheme="minorEastAsia" w:hAnsi="Cambria Math" w:cs="Arial"/>
            <w:sz w:val="20"/>
            <w:lang w:val="es-ES_tradnl"/>
          </w:rPr>
          <m:t>=</m:t>
        </m:r>
        <m:f>
          <m:fPr>
            <m:ctrlPr>
              <w:rPr>
                <w:rFonts w:ascii="Cambria Math" w:hAnsi="Cambria Math" w:cs="Arial"/>
                <w:i/>
                <w:sz w:val="20"/>
                <w:lang w:val="es-ES_tradnl"/>
              </w:rPr>
            </m:ctrlPr>
          </m:fPr>
          <m:num>
            <m:r>
              <w:rPr>
                <w:rFonts w:ascii="Cambria Math" w:hAnsi="Cambria Math" w:cs="Arial"/>
                <w:sz w:val="20"/>
                <w:lang w:val="es-ES_tradnl"/>
              </w:rPr>
              <m:t>1</m:t>
            </m:r>
          </m:num>
          <m:den>
            <m:r>
              <w:rPr>
                <w:rFonts w:ascii="Cambria Math" w:hAnsi="Cambria Math" w:cs="Arial"/>
                <w:sz w:val="20"/>
                <w:lang w:val="es-ES_tradnl"/>
              </w:rPr>
              <m:t>4</m:t>
            </m:r>
          </m:den>
        </m:f>
        <m:nary>
          <m:naryPr>
            <m:chr m:val="∑"/>
            <m:limLoc m:val="undOvr"/>
            <m:ctrlPr>
              <w:rPr>
                <w:rFonts w:ascii="Cambria Math" w:hAnsi="Cambria Math" w:cs="Arial"/>
                <w:i/>
                <w:sz w:val="20"/>
                <w:lang w:val="es-ES_tradnl"/>
              </w:rPr>
            </m:ctrlPr>
          </m:naryPr>
          <m:sub>
            <m:r>
              <w:rPr>
                <w:rFonts w:ascii="Cambria Math" w:hAnsi="Cambria Math" w:cs="Arial"/>
                <w:sz w:val="20"/>
                <w:lang w:val="es-ES_tradnl"/>
              </w:rPr>
              <m:t>t=2013</m:t>
            </m:r>
          </m:sub>
          <m:sup>
            <m:r>
              <w:rPr>
                <w:rFonts w:ascii="Cambria Math" w:hAnsi="Cambria Math" w:cs="Arial"/>
                <w:sz w:val="20"/>
                <w:lang w:val="es-ES_tradnl"/>
              </w:rPr>
              <m:t>2016</m:t>
            </m:r>
          </m:sup>
          <m:e>
            <m:nary>
              <m:naryPr>
                <m:chr m:val="∑"/>
                <m:limLoc m:val="undOvr"/>
                <m:ctrlPr>
                  <w:rPr>
                    <w:rFonts w:ascii="Cambria Math" w:hAnsi="Cambria Math" w:cs="Arial"/>
                    <w:i/>
                    <w:sz w:val="20"/>
                    <w:lang w:val="es-ES_tradnl"/>
                  </w:rPr>
                </m:ctrlPr>
              </m:naryPr>
              <m:sub>
                <m:r>
                  <w:rPr>
                    <w:rFonts w:ascii="Cambria Math" w:hAnsi="Cambria Math" w:cs="Arial"/>
                    <w:sz w:val="20"/>
                    <w:lang w:val="es-ES_tradnl"/>
                  </w:rPr>
                  <m:t>p=1</m:t>
                </m:r>
              </m:sub>
              <m:sup>
                <m:r>
                  <w:rPr>
                    <w:rFonts w:ascii="Cambria Math" w:hAnsi="Cambria Math" w:cs="Arial"/>
                    <w:sz w:val="20"/>
                    <w:lang w:val="es-ES_tradnl"/>
                  </w:rPr>
                  <m:t>4</m:t>
                </m:r>
              </m:sup>
              <m:e>
                <m:sSub>
                  <m:sSubPr>
                    <m:ctrlPr>
                      <w:rPr>
                        <w:rFonts w:ascii="Cambria Math" w:hAnsi="Cambria Math" w:cs="Arial"/>
                        <w:i/>
                        <w:sz w:val="20"/>
                        <w:lang w:val="es-ES_tradnl"/>
                      </w:rPr>
                    </m:ctrlPr>
                  </m:sSubPr>
                  <m:e>
                    <m:r>
                      <w:rPr>
                        <w:rFonts w:ascii="Cambria Math" w:hAnsi="Cambria Math" w:cs="Arial"/>
                        <w:sz w:val="20"/>
                        <w:lang w:val="es-ES_tradnl"/>
                      </w:rPr>
                      <m:t>%gasto</m:t>
                    </m:r>
                  </m:e>
                  <m:sub>
                    <m:r>
                      <w:rPr>
                        <w:rFonts w:ascii="Cambria Math" w:hAnsi="Cambria Math" w:cs="Arial"/>
                        <w:sz w:val="20"/>
                        <w:lang w:val="es-ES_tradnl"/>
                      </w:rPr>
                      <m:t>pt</m:t>
                    </m:r>
                  </m:sub>
                </m:sSub>
                <m:r>
                  <w:rPr>
                    <w:rFonts w:ascii="Cambria Math" w:hAnsi="Cambria Math" w:cs="Arial"/>
                    <w:sz w:val="20"/>
                    <w:lang w:val="es-ES_tradnl"/>
                  </w:rPr>
                  <m:t>*((</m:t>
                </m:r>
                <m:sSubSup>
                  <m:sSubSupPr>
                    <m:ctrlPr>
                      <w:rPr>
                        <w:rFonts w:ascii="Cambria Math" w:hAnsi="Cambria Math" w:cs="Arial"/>
                        <w:i/>
                        <w:sz w:val="20"/>
                        <w:lang w:val="es-ES_tradnl"/>
                      </w:rPr>
                    </m:ctrlPr>
                  </m:sSubSupPr>
                  <m:e>
                    <m:r>
                      <w:rPr>
                        <w:rFonts w:ascii="Cambria Math" w:hAnsi="Cambria Math" w:cs="Arial"/>
                        <w:sz w:val="20"/>
                        <w:lang w:val="es-ES_tradnl"/>
                      </w:rPr>
                      <m:t>w</m:t>
                    </m:r>
                  </m:e>
                  <m:sub>
                    <m:r>
                      <w:rPr>
                        <w:rFonts w:ascii="Cambria Math" w:hAnsi="Cambria Math" w:cs="Arial"/>
                        <w:sz w:val="20"/>
                        <w:lang w:val="es-ES_tradnl"/>
                      </w:rPr>
                      <m:t>pt</m:t>
                    </m:r>
                  </m:sub>
                  <m:sup>
                    <m:r>
                      <w:rPr>
                        <w:rFonts w:ascii="Cambria Math" w:hAnsi="Cambria Math" w:cs="Arial"/>
                        <w:sz w:val="20"/>
                        <w:lang w:val="es-ES_tradnl"/>
                      </w:rPr>
                      <m:t>trat</m:t>
                    </m:r>
                  </m:sup>
                </m:sSubSup>
                <m:r>
                  <w:rPr>
                    <w:rFonts w:ascii="Cambria Math" w:hAnsi="Cambria Math" w:cs="Arial"/>
                    <w:sz w:val="20"/>
                    <w:lang w:val="es-ES_tradnl"/>
                  </w:rPr>
                  <m:t>-</m:t>
                </m:r>
                <m:sSubSup>
                  <m:sSubSupPr>
                    <m:ctrlPr>
                      <w:rPr>
                        <w:rFonts w:ascii="Cambria Math" w:hAnsi="Cambria Math" w:cs="Arial"/>
                        <w:i/>
                        <w:sz w:val="20"/>
                        <w:lang w:val="es-ES_tradnl"/>
                      </w:rPr>
                    </m:ctrlPr>
                  </m:sSubSupPr>
                  <m:e>
                    <m:r>
                      <w:rPr>
                        <w:rFonts w:ascii="Cambria Math" w:hAnsi="Cambria Math" w:cs="Arial"/>
                        <w:sz w:val="20"/>
                        <w:lang w:val="es-ES_tradnl"/>
                      </w:rPr>
                      <m:t>w</m:t>
                    </m:r>
                  </m:e>
                  <m:sub>
                    <m:r>
                      <w:rPr>
                        <w:rFonts w:ascii="Cambria Math" w:hAnsi="Cambria Math" w:cs="Arial"/>
                        <w:sz w:val="20"/>
                        <w:lang w:val="es-ES_tradnl"/>
                      </w:rPr>
                      <m:t>pt</m:t>
                    </m:r>
                  </m:sub>
                  <m:sup>
                    <m:r>
                      <w:rPr>
                        <w:rFonts w:ascii="Cambria Math" w:hAnsi="Cambria Math" w:cs="Arial"/>
                        <w:sz w:val="20"/>
                        <w:lang w:val="es-ES_tradnl"/>
                      </w:rPr>
                      <m:t>control</m:t>
                    </m:r>
                  </m:sup>
                </m:sSubSup>
                <m:r>
                  <w:rPr>
                    <w:rFonts w:ascii="Cambria Math" w:hAnsi="Cambria Math" w:cs="Arial"/>
                    <w:sz w:val="20"/>
                    <w:lang w:val="es-ES_tradnl"/>
                  </w:rPr>
                  <m:t>)/</m:t>
                </m:r>
                <m:sSubSup>
                  <m:sSubSupPr>
                    <m:ctrlPr>
                      <w:rPr>
                        <w:rFonts w:ascii="Cambria Math" w:hAnsi="Cambria Math" w:cs="Arial"/>
                        <w:i/>
                        <w:sz w:val="20"/>
                        <w:lang w:val="es-ES_tradnl"/>
                      </w:rPr>
                    </m:ctrlPr>
                  </m:sSubSupPr>
                  <m:e>
                    <m:r>
                      <w:rPr>
                        <w:rFonts w:ascii="Cambria Math" w:hAnsi="Cambria Math" w:cs="Arial"/>
                        <w:sz w:val="20"/>
                        <w:lang w:val="es-ES_tradnl"/>
                      </w:rPr>
                      <m:t>w</m:t>
                    </m:r>
                  </m:e>
                  <m:sub>
                    <m:r>
                      <w:rPr>
                        <w:rFonts w:ascii="Cambria Math" w:hAnsi="Cambria Math" w:cs="Arial"/>
                        <w:sz w:val="20"/>
                        <w:lang w:val="es-ES_tradnl"/>
                      </w:rPr>
                      <m:t>pt</m:t>
                    </m:r>
                  </m:sub>
                  <m:sup>
                    <m:r>
                      <w:rPr>
                        <w:rFonts w:ascii="Cambria Math" w:hAnsi="Cambria Math" w:cs="Arial"/>
                        <w:sz w:val="20"/>
                        <w:lang w:val="es-ES_tradnl"/>
                      </w:rPr>
                      <m:t>control</m:t>
                    </m:r>
                  </m:sup>
                </m:sSubSup>
                <m:r>
                  <w:rPr>
                    <w:rFonts w:ascii="Cambria Math" w:hAnsi="Cambria Math" w:cs="Arial"/>
                    <w:sz w:val="20"/>
                    <w:lang w:val="es-ES_tradnl"/>
                  </w:rPr>
                  <m:t>)</m:t>
                </m:r>
              </m:e>
            </m:nary>
          </m:e>
        </m:nary>
      </m:oMath>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t>(3)</w:t>
      </w:r>
    </w:p>
    <w:p w14:paraId="780B3189" w14:textId="77777777" w:rsidR="008E14C6" w:rsidRPr="004E424D" w:rsidRDefault="008E14C6" w:rsidP="008E14C6">
      <w:pPr>
        <w:jc w:val="both"/>
        <w:rPr>
          <w:rFonts w:ascii="Arial" w:eastAsiaTheme="minorEastAsia" w:hAnsi="Arial" w:cs="Arial"/>
          <w:lang w:val="es-ES_tradnl"/>
        </w:rPr>
      </w:pPr>
      <w:r w:rsidRPr="004E424D">
        <w:rPr>
          <w:rFonts w:ascii="Arial" w:hAnsi="Arial" w:cs="Arial"/>
          <w:lang w:val="es-ES_tradnl"/>
        </w:rPr>
        <w:t xml:space="preserve">Donde </w:t>
      </w:r>
      <m:oMath>
        <m:sSubSup>
          <m:sSubSupPr>
            <m:ctrlPr>
              <w:rPr>
                <w:rFonts w:ascii="Cambria Math" w:hAnsi="Cambria Math" w:cs="Arial"/>
                <w:i/>
                <w:lang w:val="es-ES_tradnl"/>
              </w:rPr>
            </m:ctrlPr>
          </m:sSubSupPr>
          <m:e>
            <m:r>
              <w:rPr>
                <w:rFonts w:ascii="Cambria Math" w:hAnsi="Cambria Math" w:cs="Arial"/>
                <w:lang w:val="es-ES_tradnl"/>
              </w:rPr>
              <m:t>w</m:t>
            </m:r>
          </m:e>
          <m:sub>
            <m:r>
              <w:rPr>
                <w:rFonts w:ascii="Cambria Math" w:hAnsi="Cambria Math" w:cs="Arial"/>
                <w:lang w:val="es-ES_tradnl"/>
              </w:rPr>
              <m:t>pt</m:t>
            </m:r>
          </m:sub>
          <m:sup>
            <m:r>
              <w:rPr>
                <w:rFonts w:ascii="Cambria Math" w:hAnsi="Cambria Math" w:cs="Arial"/>
                <w:lang w:val="es-ES_tradnl"/>
              </w:rPr>
              <m:t>trat</m:t>
            </m:r>
          </m:sup>
        </m:sSubSup>
        <m:r>
          <w:rPr>
            <w:rFonts w:ascii="Cambria Math" w:hAnsi="Cambria Math" w:cs="Arial"/>
            <w:lang w:val="es-ES_tradnl"/>
          </w:rPr>
          <m:t>-</m:t>
        </m:r>
        <m:sSubSup>
          <m:sSubSupPr>
            <m:ctrlPr>
              <w:rPr>
                <w:rFonts w:ascii="Cambria Math" w:hAnsi="Cambria Math" w:cs="Arial"/>
                <w:i/>
                <w:lang w:val="es-ES_tradnl"/>
              </w:rPr>
            </m:ctrlPr>
          </m:sSubSupPr>
          <m:e>
            <m:r>
              <w:rPr>
                <w:rFonts w:ascii="Cambria Math" w:hAnsi="Cambria Math" w:cs="Arial"/>
                <w:lang w:val="es-ES_tradnl"/>
              </w:rPr>
              <m:t>w</m:t>
            </m:r>
          </m:e>
          <m:sub>
            <m:r>
              <w:rPr>
                <w:rFonts w:ascii="Cambria Math" w:hAnsi="Cambria Math" w:cs="Arial"/>
                <w:lang w:val="es-ES_tradnl"/>
              </w:rPr>
              <m:t>pt</m:t>
            </m:r>
          </m:sub>
          <m:sup>
            <m:r>
              <w:rPr>
                <w:rFonts w:ascii="Cambria Math" w:hAnsi="Cambria Math" w:cs="Arial"/>
                <w:lang w:val="es-ES_tradnl"/>
              </w:rPr>
              <m:t>control</m:t>
            </m:r>
          </m:sup>
        </m:sSubSup>
      </m:oMath>
      <w:r w:rsidRPr="004E424D">
        <w:rPr>
          <w:rFonts w:ascii="Arial" w:eastAsiaTheme="minorEastAsia" w:hAnsi="Arial" w:cs="Arial"/>
          <w:lang w:val="es-ES_tradnl"/>
        </w:rPr>
        <w:t xml:space="preserve"> corresponde a la diferencia simple de los promedios de los salarios entre el grupo capacitado </w:t>
      </w:r>
      <w:r w:rsidR="00F65B81" w:rsidRPr="004E424D">
        <w:rPr>
          <w:rFonts w:ascii="Arial" w:eastAsiaTheme="minorEastAsia" w:hAnsi="Arial" w:cs="Arial"/>
          <w:lang w:val="es-ES_tradnl"/>
        </w:rPr>
        <w:t xml:space="preserve">(tratamiento) </w:t>
      </w:r>
      <w:r w:rsidRPr="004E424D">
        <w:rPr>
          <w:rFonts w:ascii="Arial" w:eastAsiaTheme="minorEastAsia" w:hAnsi="Arial" w:cs="Arial"/>
          <w:lang w:val="es-ES_tradnl"/>
        </w:rPr>
        <w:t xml:space="preserve">y el no capacitado </w:t>
      </w:r>
      <w:r w:rsidR="00F65B81" w:rsidRPr="004E424D">
        <w:rPr>
          <w:rFonts w:ascii="Arial" w:eastAsiaTheme="minorEastAsia" w:hAnsi="Arial" w:cs="Arial"/>
          <w:lang w:val="es-ES_tradnl"/>
        </w:rPr>
        <w:t xml:space="preserve">(control) </w:t>
      </w:r>
      <w:r w:rsidRPr="004E424D">
        <w:rPr>
          <w:rFonts w:ascii="Arial" w:eastAsiaTheme="minorEastAsia" w:hAnsi="Arial" w:cs="Arial"/>
          <w:lang w:val="es-ES_tradnl"/>
        </w:rPr>
        <w:t>por SENCE, o bien el</w:t>
      </w:r>
      <w:r w:rsidR="006122EE" w:rsidRPr="004E424D">
        <w:rPr>
          <w:rFonts w:ascii="Arial" w:eastAsiaTheme="minorEastAsia" w:hAnsi="Arial" w:cs="Arial"/>
          <w:lang w:val="es-ES_tradnl"/>
        </w:rPr>
        <w:t xml:space="preserve"> coeficiente</w:t>
      </w:r>
      <w:r w:rsidRPr="004E424D">
        <w:rPr>
          <w:rFonts w:ascii="Arial" w:eastAsiaTheme="minorEastAsia" w:hAnsi="Arial" w:cs="Arial"/>
          <w:lang w:val="es-ES_tradnl"/>
        </w:rPr>
        <w:t xml:space="preserve"> </w:t>
      </w:r>
      <m:oMath>
        <m:sSub>
          <m:sSubPr>
            <m:ctrlPr>
              <w:rPr>
                <w:rFonts w:ascii="Cambria Math" w:hAnsi="Cambria Math" w:cs="Arial"/>
                <w:i/>
                <w:lang w:val="es-ES_tradnl"/>
              </w:rPr>
            </m:ctrlPr>
          </m:sSubPr>
          <m:e>
            <m:r>
              <w:rPr>
                <w:rFonts w:ascii="Cambria Math" w:hAnsi="Cambria Math" w:cs="Arial"/>
                <w:lang w:val="es-ES_tradnl"/>
              </w:rPr>
              <m:t>β</m:t>
            </m:r>
          </m:e>
          <m:sub>
            <m:r>
              <w:rPr>
                <w:rFonts w:ascii="Cambria Math" w:hAnsi="Cambria Math" w:cs="Arial"/>
                <w:lang w:val="es-ES_tradnl"/>
              </w:rPr>
              <m:t>1</m:t>
            </m:r>
          </m:sub>
        </m:sSub>
      </m:oMath>
      <w:r w:rsidRPr="004E424D">
        <w:rPr>
          <w:rFonts w:ascii="Arial" w:eastAsiaTheme="minorEastAsia" w:hAnsi="Arial" w:cs="Arial"/>
          <w:lang w:val="es-ES_tradnl"/>
        </w:rPr>
        <w:t xml:space="preserve"> de la ecuación (2), de cada </w:t>
      </w:r>
      <w:r w:rsidRPr="004E424D">
        <w:rPr>
          <w:rFonts w:ascii="Arial" w:hAnsi="Arial" w:cs="Arial"/>
          <w:lang w:val="es-ES_tradnl"/>
        </w:rPr>
        <w:t>programa</w:t>
      </w:r>
      <w:r w:rsidR="00AB4FF2" w:rsidRPr="004E424D">
        <w:rPr>
          <w:rFonts w:ascii="Arial" w:hAnsi="Arial" w:cs="Arial"/>
          <w:lang w:val="es-ES_tradnl"/>
        </w:rPr>
        <w:t xml:space="preserve">, </w:t>
      </w:r>
      <m:oMath>
        <m:r>
          <w:rPr>
            <w:rFonts w:ascii="Cambria Math" w:hAnsi="Cambria Math" w:cs="Arial"/>
            <w:lang w:val="es-ES_tradnl"/>
          </w:rPr>
          <m:t>p</m:t>
        </m:r>
      </m:oMath>
      <w:r w:rsidR="00AB4FF2" w:rsidRPr="004E424D">
        <w:rPr>
          <w:rFonts w:ascii="Arial" w:hAnsi="Arial" w:cs="Arial"/>
          <w:lang w:val="es-ES_tradnl"/>
        </w:rPr>
        <w:t>,</w:t>
      </w:r>
      <w:r w:rsidRPr="004E424D">
        <w:rPr>
          <w:rFonts w:ascii="Arial" w:hAnsi="Arial" w:cs="Arial"/>
          <w:lang w:val="es-ES_tradnl"/>
        </w:rPr>
        <w:t xml:space="preserve"> y cohorte\año</w:t>
      </w:r>
      <w:r w:rsidR="00F65B81" w:rsidRPr="004E424D">
        <w:rPr>
          <w:rFonts w:ascii="Arial" w:hAnsi="Arial" w:cs="Arial"/>
          <w:lang w:val="es-ES_tradnl"/>
        </w:rPr>
        <w:t>,</w:t>
      </w:r>
      <w:r w:rsidRPr="004E424D">
        <w:rPr>
          <w:rFonts w:ascii="Arial" w:hAnsi="Arial" w:cs="Arial"/>
          <w:lang w:val="es-ES_tradnl"/>
        </w:rPr>
        <w:t xml:space="preserve"> </w:t>
      </w:r>
      <m:oMath>
        <m:r>
          <w:rPr>
            <w:rFonts w:ascii="Cambria Math" w:eastAsiaTheme="minorEastAsia" w:hAnsi="Cambria Math" w:cs="Arial"/>
            <w:lang w:val="es-ES_tradnl"/>
          </w:rPr>
          <m:t>t</m:t>
        </m:r>
      </m:oMath>
      <w:r w:rsidRPr="004E424D">
        <w:rPr>
          <w:rFonts w:ascii="Arial" w:hAnsi="Arial" w:cs="Arial"/>
          <w:lang w:val="es-ES_tradnl"/>
        </w:rPr>
        <w:t xml:space="preserve">, y </w:t>
      </w:r>
      <m:oMath>
        <m:sSub>
          <m:sSubPr>
            <m:ctrlPr>
              <w:rPr>
                <w:rFonts w:ascii="Cambria Math" w:hAnsi="Cambria Math" w:cs="Arial"/>
                <w:i/>
                <w:lang w:val="es-ES_tradnl"/>
              </w:rPr>
            </m:ctrlPr>
          </m:sSubPr>
          <m:e>
            <m:r>
              <w:rPr>
                <w:rFonts w:ascii="Cambria Math" w:hAnsi="Cambria Math" w:cs="Arial"/>
                <w:lang w:val="es-ES_tradnl"/>
              </w:rPr>
              <m:t>%gasto</m:t>
            </m:r>
          </m:e>
          <m:sub>
            <m:r>
              <w:rPr>
                <w:rFonts w:ascii="Cambria Math" w:hAnsi="Cambria Math" w:cs="Arial"/>
                <w:lang w:val="es-ES_tradnl"/>
              </w:rPr>
              <m:t>pt</m:t>
            </m:r>
          </m:sub>
        </m:sSub>
      </m:oMath>
      <w:r w:rsidRPr="004E424D">
        <w:rPr>
          <w:rFonts w:ascii="Arial" w:eastAsiaTheme="minorEastAsia" w:hAnsi="Arial" w:cs="Arial"/>
          <w:lang w:val="es-ES_tradnl"/>
        </w:rPr>
        <w:t xml:space="preserve"> corresponde a la proporción del gasto total</w:t>
      </w:r>
      <w:r w:rsidR="00F65B81" w:rsidRPr="004E424D">
        <w:rPr>
          <w:rFonts w:ascii="Arial" w:eastAsiaTheme="minorEastAsia" w:hAnsi="Arial" w:cs="Arial"/>
          <w:lang w:val="es-ES_tradnl"/>
        </w:rPr>
        <w:t xml:space="preserve"> </w:t>
      </w:r>
      <w:r w:rsidRPr="004E424D">
        <w:rPr>
          <w:rFonts w:ascii="Arial" w:eastAsiaTheme="minorEastAsia" w:hAnsi="Arial" w:cs="Arial"/>
          <w:lang w:val="es-ES_tradnl"/>
        </w:rPr>
        <w:t xml:space="preserve">del programa </w:t>
      </w:r>
      <m:oMath>
        <m:r>
          <w:rPr>
            <w:rFonts w:ascii="Cambria Math" w:hAnsi="Cambria Math" w:cs="Arial"/>
            <w:lang w:val="es-ES_tradnl"/>
          </w:rPr>
          <m:t>p</m:t>
        </m:r>
      </m:oMath>
      <w:r w:rsidRPr="004E424D">
        <w:rPr>
          <w:rFonts w:ascii="Arial" w:eastAsiaTheme="minorEastAsia" w:hAnsi="Arial" w:cs="Arial"/>
          <w:lang w:val="es-ES_tradnl"/>
        </w:rPr>
        <w:t xml:space="preserve"> en el año </w:t>
      </w:r>
      <m:oMath>
        <m:r>
          <w:rPr>
            <w:rFonts w:ascii="Cambria Math" w:eastAsiaTheme="minorEastAsia" w:hAnsi="Cambria Math" w:cs="Arial"/>
            <w:lang w:val="es-ES_tradnl"/>
          </w:rPr>
          <m:t>t</m:t>
        </m:r>
      </m:oMath>
      <w:r w:rsidR="002669A8" w:rsidRPr="004E424D">
        <w:rPr>
          <w:rFonts w:ascii="Arial" w:eastAsiaTheme="minorEastAsia" w:hAnsi="Arial" w:cs="Arial"/>
          <w:lang w:val="es-ES_tradnl"/>
        </w:rPr>
        <w:t>.</w:t>
      </w:r>
      <w:r w:rsidR="00F65B81" w:rsidRPr="004E424D">
        <w:rPr>
          <w:rStyle w:val="FootnoteReference"/>
          <w:rFonts w:ascii="Arial" w:hAnsi="Arial" w:cs="Arial"/>
          <w:lang w:val="es-ES_tradnl"/>
        </w:rPr>
        <w:t xml:space="preserve"> </w:t>
      </w:r>
      <w:r w:rsidR="00F65B81" w:rsidRPr="004E424D">
        <w:rPr>
          <w:rStyle w:val="FootnoteReference"/>
          <w:rFonts w:ascii="Arial" w:hAnsi="Arial" w:cs="Arial"/>
          <w:lang w:val="es-ES_tradnl"/>
        </w:rPr>
        <w:footnoteReference w:id="8"/>
      </w:r>
    </w:p>
    <w:p w14:paraId="60785DA9" w14:textId="77777777" w:rsidR="008E14C6" w:rsidRPr="004E424D" w:rsidRDefault="008E14C6" w:rsidP="008E14C6">
      <w:pPr>
        <w:jc w:val="both"/>
        <w:rPr>
          <w:rFonts w:ascii="Arial" w:hAnsi="Arial" w:cs="Arial"/>
          <w:lang w:val="es-ES_tradnl"/>
        </w:rPr>
      </w:pPr>
      <w:r w:rsidRPr="004E424D">
        <w:rPr>
          <w:rFonts w:ascii="Arial" w:hAnsi="Arial" w:cs="Arial"/>
          <w:u w:val="single"/>
          <w:lang w:val="es-ES_tradnl"/>
        </w:rPr>
        <w:t>Indicador 2</w:t>
      </w:r>
      <w:r w:rsidRPr="004E424D">
        <w:rPr>
          <w:rFonts w:ascii="Arial" w:hAnsi="Arial" w:cs="Arial"/>
          <w:lang w:val="es-ES_tradnl"/>
        </w:rPr>
        <w:t xml:space="preserve">: </w:t>
      </w:r>
      <w:r w:rsidRPr="004E424D">
        <w:rPr>
          <w:rFonts w:ascii="Arial" w:hAnsi="Arial" w:cs="Arial"/>
          <w:bCs/>
          <w:lang w:val="es-ES_tradnl"/>
        </w:rPr>
        <w:t>% de personas que tiene mejor salario que el grupo comparable</w:t>
      </w:r>
    </w:p>
    <w:p w14:paraId="04AE1735" w14:textId="77777777" w:rsidR="008E14C6" w:rsidRPr="004E424D" w:rsidRDefault="00772A70" w:rsidP="00432CB2">
      <w:pPr>
        <w:jc w:val="right"/>
        <w:rPr>
          <w:rFonts w:ascii="Arial" w:eastAsiaTheme="minorEastAsia" w:hAnsi="Arial" w:cs="Arial"/>
          <w:sz w:val="20"/>
          <w:lang w:val="es-ES_tradnl"/>
        </w:rPr>
      </w:pPr>
      <m:oMath>
        <m:sSub>
          <m:sSubPr>
            <m:ctrlPr>
              <w:rPr>
                <w:rFonts w:ascii="Cambria Math" w:hAnsi="Cambria Math" w:cs="Arial"/>
                <w:i/>
                <w:sz w:val="20"/>
                <w:lang w:val="es-ES_tradnl"/>
              </w:rPr>
            </m:ctrlPr>
          </m:sSubPr>
          <m:e>
            <m:r>
              <w:rPr>
                <w:rFonts w:ascii="Cambria Math" w:hAnsi="Cambria Math" w:cs="Arial"/>
                <w:sz w:val="20"/>
                <w:lang w:val="es-ES_tradnl"/>
              </w:rPr>
              <m:t>I</m:t>
            </m:r>
          </m:e>
          <m:sub>
            <m:r>
              <w:rPr>
                <w:rFonts w:ascii="Cambria Math" w:hAnsi="Cambria Math" w:cs="Arial"/>
                <w:sz w:val="20"/>
                <w:lang w:val="es-ES_tradnl"/>
              </w:rPr>
              <m:t>2</m:t>
            </m:r>
          </m:sub>
        </m:sSub>
        <m:r>
          <w:rPr>
            <w:rFonts w:ascii="Cambria Math" w:hAnsi="Cambria Math" w:cs="Arial"/>
            <w:sz w:val="20"/>
            <w:lang w:val="es-ES_tradnl"/>
          </w:rPr>
          <m:t>=</m:t>
        </m:r>
        <m:f>
          <m:fPr>
            <m:ctrlPr>
              <w:rPr>
                <w:rFonts w:ascii="Cambria Math" w:hAnsi="Cambria Math" w:cs="Arial"/>
                <w:i/>
                <w:sz w:val="20"/>
                <w:lang w:val="es-ES_tradnl"/>
              </w:rPr>
            </m:ctrlPr>
          </m:fPr>
          <m:num>
            <m:r>
              <w:rPr>
                <w:rFonts w:ascii="Cambria Math" w:hAnsi="Cambria Math" w:cs="Arial"/>
                <w:sz w:val="20"/>
                <w:lang w:val="es-ES_tradnl"/>
              </w:rPr>
              <m:t>1</m:t>
            </m:r>
          </m:num>
          <m:den>
            <m:r>
              <w:rPr>
                <w:rFonts w:ascii="Cambria Math" w:hAnsi="Cambria Math" w:cs="Arial"/>
                <w:sz w:val="20"/>
                <w:lang w:val="es-ES_tradnl"/>
              </w:rPr>
              <m:t>4</m:t>
            </m:r>
          </m:den>
        </m:f>
        <m:nary>
          <m:naryPr>
            <m:chr m:val="∑"/>
            <m:limLoc m:val="undOvr"/>
            <m:ctrlPr>
              <w:rPr>
                <w:rFonts w:ascii="Cambria Math" w:hAnsi="Cambria Math" w:cs="Arial"/>
                <w:i/>
                <w:sz w:val="20"/>
                <w:lang w:val="es-ES_tradnl"/>
              </w:rPr>
            </m:ctrlPr>
          </m:naryPr>
          <m:sub>
            <m:r>
              <w:rPr>
                <w:rFonts w:ascii="Cambria Math" w:hAnsi="Cambria Math" w:cs="Arial"/>
                <w:sz w:val="20"/>
                <w:lang w:val="es-ES_tradnl"/>
              </w:rPr>
              <m:t>t=2013</m:t>
            </m:r>
          </m:sub>
          <m:sup>
            <m:r>
              <w:rPr>
                <w:rFonts w:ascii="Cambria Math" w:hAnsi="Cambria Math" w:cs="Arial"/>
                <w:sz w:val="20"/>
                <w:lang w:val="es-ES_tradnl"/>
              </w:rPr>
              <m:t>2016</m:t>
            </m:r>
          </m:sup>
          <m:e>
            <m:nary>
              <m:naryPr>
                <m:chr m:val="∑"/>
                <m:limLoc m:val="undOvr"/>
                <m:ctrlPr>
                  <w:rPr>
                    <w:rFonts w:ascii="Cambria Math" w:hAnsi="Cambria Math" w:cs="Arial"/>
                    <w:i/>
                    <w:sz w:val="20"/>
                    <w:lang w:val="es-ES_tradnl"/>
                  </w:rPr>
                </m:ctrlPr>
              </m:naryPr>
              <m:sub>
                <m:r>
                  <w:rPr>
                    <w:rFonts w:ascii="Cambria Math" w:hAnsi="Cambria Math" w:cs="Arial"/>
                    <w:sz w:val="20"/>
                    <w:lang w:val="es-ES_tradnl"/>
                  </w:rPr>
                  <m:t>p=1</m:t>
                </m:r>
              </m:sub>
              <m:sup>
                <m:r>
                  <w:rPr>
                    <w:rFonts w:ascii="Cambria Math" w:hAnsi="Cambria Math" w:cs="Arial"/>
                    <w:sz w:val="20"/>
                    <w:lang w:val="es-ES_tradnl"/>
                  </w:rPr>
                  <m:t>4</m:t>
                </m:r>
              </m:sup>
              <m:e>
                <m:sSub>
                  <m:sSubPr>
                    <m:ctrlPr>
                      <w:rPr>
                        <w:rFonts w:ascii="Cambria Math" w:hAnsi="Cambria Math" w:cs="Arial"/>
                        <w:i/>
                        <w:sz w:val="20"/>
                        <w:lang w:val="es-ES_tradnl"/>
                      </w:rPr>
                    </m:ctrlPr>
                  </m:sSubPr>
                  <m:e>
                    <m:r>
                      <w:rPr>
                        <w:rFonts w:ascii="Cambria Math" w:hAnsi="Cambria Math" w:cs="Arial"/>
                        <w:sz w:val="20"/>
                        <w:lang w:val="es-ES_tradnl"/>
                      </w:rPr>
                      <m:t>%gasto</m:t>
                    </m:r>
                  </m:e>
                  <m:sub>
                    <m:r>
                      <w:rPr>
                        <w:rFonts w:ascii="Cambria Math" w:hAnsi="Cambria Math" w:cs="Arial"/>
                        <w:sz w:val="20"/>
                        <w:lang w:val="es-ES_tradnl"/>
                      </w:rPr>
                      <m:t>pt</m:t>
                    </m:r>
                  </m:sub>
                </m:sSub>
                <m:r>
                  <w:rPr>
                    <w:rFonts w:ascii="Cambria Math" w:hAnsi="Cambria Math" w:cs="Arial"/>
                    <w:sz w:val="20"/>
                    <w:lang w:val="es-ES_tradnl"/>
                  </w:rPr>
                  <m:t>*</m:t>
                </m:r>
                <m:nary>
                  <m:naryPr>
                    <m:chr m:val="∑"/>
                    <m:limLoc m:val="undOvr"/>
                    <m:ctrlPr>
                      <w:rPr>
                        <w:rFonts w:ascii="Cambria Math" w:hAnsi="Cambria Math" w:cs="Arial"/>
                        <w:i/>
                        <w:sz w:val="20"/>
                        <w:lang w:val="es-ES_tradnl"/>
                      </w:rPr>
                    </m:ctrlPr>
                  </m:naryPr>
                  <m:sub>
                    <m:r>
                      <w:rPr>
                        <w:rFonts w:ascii="Cambria Math" w:hAnsi="Cambria Math" w:cs="Arial"/>
                        <w:sz w:val="20"/>
                        <w:lang w:val="es-ES_tradnl"/>
                      </w:rPr>
                      <m:t>i=1</m:t>
                    </m:r>
                  </m:sub>
                  <m:sup>
                    <m:r>
                      <w:rPr>
                        <w:rFonts w:ascii="Cambria Math" w:hAnsi="Cambria Math" w:cs="Arial"/>
                        <w:sz w:val="20"/>
                        <w:lang w:val="es-ES_tradnl"/>
                      </w:rPr>
                      <m:t>n</m:t>
                    </m:r>
                  </m:sup>
                  <m:e>
                    <m:f>
                      <m:fPr>
                        <m:ctrlPr>
                          <w:rPr>
                            <w:rFonts w:ascii="Cambria Math" w:hAnsi="Cambria Math" w:cs="Arial"/>
                            <w:i/>
                            <w:sz w:val="20"/>
                            <w:lang w:val="es-ES_tradnl"/>
                          </w:rPr>
                        </m:ctrlPr>
                      </m:fPr>
                      <m:num>
                        <m:sSub>
                          <m:sSubPr>
                            <m:ctrlPr>
                              <w:rPr>
                                <w:rFonts w:ascii="Cambria Math" w:hAnsi="Cambria Math" w:cs="Arial"/>
                                <w:i/>
                                <w:sz w:val="20"/>
                                <w:lang w:val="es-ES_tradnl"/>
                              </w:rPr>
                            </m:ctrlPr>
                          </m:sSubPr>
                          <m:e>
                            <m:r>
                              <w:rPr>
                                <w:rFonts w:ascii="Cambria Math" w:hAnsi="Cambria Math" w:cs="Arial"/>
                                <w:sz w:val="20"/>
                                <w:lang w:val="es-ES_tradnl"/>
                              </w:rPr>
                              <m:t>W</m:t>
                            </m:r>
                          </m:e>
                          <m:sub>
                            <m:r>
                              <w:rPr>
                                <w:rFonts w:ascii="Cambria Math" w:hAnsi="Cambria Math" w:cs="Arial"/>
                                <w:sz w:val="20"/>
                                <w:lang w:val="es-ES_tradnl"/>
                              </w:rPr>
                              <m:t>ipt</m:t>
                            </m:r>
                          </m:sub>
                        </m:sSub>
                      </m:num>
                      <m:den>
                        <m:r>
                          <w:rPr>
                            <w:rFonts w:ascii="Cambria Math" w:hAnsi="Cambria Math" w:cs="Arial"/>
                            <w:sz w:val="20"/>
                            <w:lang w:val="es-ES_tradnl"/>
                          </w:rPr>
                          <m:t>n</m:t>
                        </m:r>
                      </m:den>
                    </m:f>
                  </m:e>
                </m:nary>
              </m:e>
            </m:nary>
          </m:e>
        </m:nary>
      </m:oMath>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t>(4)</w:t>
      </w:r>
    </w:p>
    <w:p w14:paraId="25BCF491" w14:textId="77777777" w:rsidR="008E14C6" w:rsidRPr="004E424D" w:rsidRDefault="008E14C6" w:rsidP="008E14C6">
      <w:pPr>
        <w:jc w:val="both"/>
        <w:rPr>
          <w:rFonts w:ascii="Arial" w:eastAsiaTheme="minorEastAsia" w:hAnsi="Arial" w:cs="Arial"/>
          <w:lang w:val="es-ES_tradnl"/>
        </w:rPr>
      </w:pPr>
      <w:r w:rsidRPr="004E424D">
        <w:rPr>
          <w:rFonts w:ascii="Arial" w:hAnsi="Arial" w:cs="Arial"/>
          <w:lang w:val="es-ES_tradnl"/>
        </w:rPr>
        <w:t xml:space="preserve">Donde </w:t>
      </w:r>
      <m:oMath>
        <m:sSub>
          <m:sSubPr>
            <m:ctrlPr>
              <w:rPr>
                <w:rFonts w:ascii="Cambria Math" w:hAnsi="Cambria Math" w:cs="Arial"/>
                <w:i/>
                <w:lang w:val="es-ES_tradnl"/>
              </w:rPr>
            </m:ctrlPr>
          </m:sSubPr>
          <m:e>
            <m:r>
              <w:rPr>
                <w:rFonts w:ascii="Cambria Math" w:hAnsi="Cambria Math" w:cs="Arial"/>
                <w:lang w:val="es-ES_tradnl"/>
              </w:rPr>
              <m:t>W</m:t>
            </m:r>
          </m:e>
          <m:sub>
            <m:r>
              <w:rPr>
                <w:rFonts w:ascii="Cambria Math" w:hAnsi="Cambria Math" w:cs="Arial"/>
                <w:lang w:val="es-ES_tradnl"/>
              </w:rPr>
              <m:t>ipt</m:t>
            </m:r>
          </m:sub>
        </m:sSub>
      </m:oMath>
      <w:r w:rsidRPr="004E424D">
        <w:rPr>
          <w:rFonts w:ascii="Arial" w:hAnsi="Arial" w:cs="Arial"/>
          <w:lang w:val="es-ES_tradnl"/>
        </w:rPr>
        <w:t xml:space="preserve"> corresponde </w:t>
      </w:r>
      <w:r w:rsidRPr="004E424D">
        <w:rPr>
          <w:rFonts w:ascii="Arial" w:eastAsiaTheme="minorEastAsia" w:hAnsi="Arial" w:cs="Arial"/>
          <w:lang w:val="es-ES_tradnl"/>
        </w:rPr>
        <w:t>a una variable binaria que toma el valor 1 si el salario de mayo del 2017 d</w:t>
      </w:r>
      <w:r w:rsidR="00761A17" w:rsidRPr="004E424D">
        <w:rPr>
          <w:rFonts w:ascii="Arial" w:eastAsiaTheme="minorEastAsia" w:hAnsi="Arial" w:cs="Arial"/>
          <w:lang w:val="es-ES_tradnl"/>
        </w:rPr>
        <w:t xml:space="preserve">el individuo </w:t>
      </w:r>
      <m:oMath>
        <m:r>
          <w:rPr>
            <w:rFonts w:ascii="Cambria Math" w:eastAsiaTheme="minorEastAsia" w:hAnsi="Cambria Math" w:cs="Arial"/>
            <w:lang w:val="es-ES_tradnl"/>
          </w:rPr>
          <m:t>i</m:t>
        </m:r>
      </m:oMath>
      <w:r w:rsidRPr="004E424D">
        <w:rPr>
          <w:rFonts w:ascii="Arial" w:eastAsiaTheme="minorEastAsia" w:hAnsi="Arial" w:cs="Arial"/>
          <w:lang w:val="es-ES_tradnl"/>
        </w:rPr>
        <w:t xml:space="preserve">, capacitada en el programa </w:t>
      </w:r>
      <m:oMath>
        <m:r>
          <w:rPr>
            <w:rFonts w:ascii="Cambria Math" w:hAnsi="Cambria Math" w:cs="Arial"/>
            <w:lang w:val="es-ES_tradnl"/>
          </w:rPr>
          <m:t>p</m:t>
        </m:r>
      </m:oMath>
      <w:r w:rsidRPr="004E424D">
        <w:rPr>
          <w:rFonts w:ascii="Arial" w:eastAsiaTheme="minorEastAsia" w:hAnsi="Arial" w:cs="Arial"/>
          <w:lang w:val="es-ES_tradnl"/>
        </w:rPr>
        <w:t xml:space="preserve"> de SENCE en </w:t>
      </w:r>
      <w:proofErr w:type="gramStart"/>
      <w:r w:rsidRPr="004E424D">
        <w:rPr>
          <w:rFonts w:ascii="Arial" w:eastAsiaTheme="minorEastAsia" w:hAnsi="Arial" w:cs="Arial"/>
          <w:lang w:val="es-ES_tradnl"/>
        </w:rPr>
        <w:t>el</w:t>
      </w:r>
      <w:r w:rsidRPr="004E424D">
        <w:rPr>
          <w:rFonts w:ascii="Arial" w:hAnsi="Arial" w:cs="Arial"/>
          <w:lang w:val="es-ES_tradnl"/>
        </w:rPr>
        <w:t xml:space="preserve"> cohorte</w:t>
      </w:r>
      <w:proofErr w:type="gramEnd"/>
      <w:r w:rsidRPr="004E424D">
        <w:rPr>
          <w:rFonts w:ascii="Arial" w:hAnsi="Arial" w:cs="Arial"/>
          <w:lang w:val="es-ES_tradnl"/>
        </w:rPr>
        <w:t xml:space="preserve">\año </w:t>
      </w:r>
      <m:oMath>
        <m:r>
          <w:rPr>
            <w:rFonts w:ascii="Cambria Math" w:hAnsi="Cambria Math" w:cs="Arial"/>
            <w:lang w:val="es-ES_tradnl"/>
          </w:rPr>
          <m:t>t</m:t>
        </m:r>
      </m:oMath>
      <w:r w:rsidRPr="004E424D">
        <w:rPr>
          <w:rFonts w:ascii="Arial" w:hAnsi="Arial" w:cs="Arial"/>
          <w:lang w:val="es-ES_tradnl"/>
        </w:rPr>
        <w:t>,</w:t>
      </w:r>
      <w:r w:rsidRPr="004E424D">
        <w:rPr>
          <w:rFonts w:ascii="Arial" w:eastAsiaTheme="minorEastAsia" w:hAnsi="Arial" w:cs="Arial"/>
          <w:lang w:val="es-ES_tradnl"/>
        </w:rPr>
        <w:t xml:space="preserve"> es mayor al promedio del salario del grupo de control (</w:t>
      </w:r>
      <m:oMath>
        <m:sSubSup>
          <m:sSubSupPr>
            <m:ctrlPr>
              <w:rPr>
                <w:rFonts w:ascii="Cambria Math" w:hAnsi="Cambria Math" w:cs="Arial"/>
                <w:i/>
                <w:lang w:val="es-ES_tradnl"/>
              </w:rPr>
            </m:ctrlPr>
          </m:sSubSupPr>
          <m:e>
            <m:r>
              <w:rPr>
                <w:rFonts w:ascii="Cambria Math" w:hAnsi="Cambria Math" w:cs="Arial"/>
                <w:lang w:val="es-ES_tradnl"/>
              </w:rPr>
              <m:t>w</m:t>
            </m:r>
          </m:e>
          <m:sub>
            <m:r>
              <w:rPr>
                <w:rFonts w:ascii="Cambria Math" w:hAnsi="Cambria Math" w:cs="Arial"/>
                <w:lang w:val="es-ES_tradnl"/>
              </w:rPr>
              <m:t>pt</m:t>
            </m:r>
          </m:sub>
          <m:sup>
            <m:r>
              <w:rPr>
                <w:rFonts w:ascii="Cambria Math" w:hAnsi="Cambria Math" w:cs="Arial"/>
                <w:lang w:val="es-ES_tradnl"/>
              </w:rPr>
              <m:t>control</m:t>
            </m:r>
          </m:sup>
        </m:sSubSup>
      </m:oMath>
      <w:r w:rsidRPr="004E424D">
        <w:rPr>
          <w:rFonts w:ascii="Arial" w:eastAsiaTheme="minorEastAsia" w:hAnsi="Arial" w:cs="Arial"/>
          <w:lang w:val="es-ES_tradnl"/>
        </w:rPr>
        <w:t xml:space="preserve"> de la ecuación </w:t>
      </w:r>
      <w:r w:rsidR="00432CB2" w:rsidRPr="004E424D">
        <w:rPr>
          <w:rFonts w:ascii="Arial" w:eastAsiaTheme="minorEastAsia" w:hAnsi="Arial" w:cs="Arial"/>
          <w:lang w:val="es-ES_tradnl"/>
        </w:rPr>
        <w:t>3</w:t>
      </w:r>
      <w:r w:rsidRPr="004E424D">
        <w:rPr>
          <w:rFonts w:ascii="Arial" w:eastAsiaTheme="minorEastAsia" w:hAnsi="Arial" w:cs="Arial"/>
          <w:lang w:val="es-ES_tradnl"/>
        </w:rPr>
        <w:t xml:space="preserve">) para ese mismo </w:t>
      </w:r>
      <w:r w:rsidRPr="004E424D">
        <w:rPr>
          <w:rFonts w:ascii="Arial" w:hAnsi="Arial" w:cs="Arial"/>
          <w:lang w:val="es-ES_tradnl"/>
        </w:rPr>
        <w:t>cohorte\año</w:t>
      </w:r>
      <w:r w:rsidRPr="004E424D">
        <w:rPr>
          <w:rFonts w:ascii="Arial" w:eastAsiaTheme="minorEastAsia" w:hAnsi="Arial" w:cs="Arial"/>
          <w:lang w:val="es-ES_tradnl"/>
        </w:rPr>
        <w:t xml:space="preserve">, y 0 si es que no.  Asimismo, </w:t>
      </w:r>
      <m:oMath>
        <m:sSub>
          <m:sSubPr>
            <m:ctrlPr>
              <w:rPr>
                <w:rFonts w:ascii="Cambria Math" w:hAnsi="Cambria Math" w:cs="Arial"/>
                <w:i/>
                <w:lang w:val="es-ES_tradnl"/>
              </w:rPr>
            </m:ctrlPr>
          </m:sSubPr>
          <m:e>
            <m:r>
              <w:rPr>
                <w:rFonts w:ascii="Cambria Math" w:hAnsi="Cambria Math" w:cs="Arial"/>
                <w:lang w:val="es-ES_tradnl"/>
              </w:rPr>
              <m:t>%gasto</m:t>
            </m:r>
          </m:e>
          <m:sub>
            <m:r>
              <w:rPr>
                <w:rFonts w:ascii="Cambria Math" w:hAnsi="Cambria Math" w:cs="Arial"/>
                <w:lang w:val="es-ES_tradnl"/>
              </w:rPr>
              <m:t>pt</m:t>
            </m:r>
          </m:sub>
        </m:sSub>
      </m:oMath>
      <w:r w:rsidRPr="004E424D">
        <w:rPr>
          <w:rFonts w:ascii="Arial" w:eastAsiaTheme="minorEastAsia" w:hAnsi="Arial" w:cs="Arial"/>
          <w:lang w:val="es-ES_tradnl"/>
        </w:rPr>
        <w:t xml:space="preserve"> corresponde a la proporción del gasto total del programa </w:t>
      </w:r>
      <m:oMath>
        <m:r>
          <w:rPr>
            <w:rFonts w:ascii="Cambria Math" w:hAnsi="Cambria Math" w:cs="Arial"/>
            <w:lang w:val="es-ES_tradnl"/>
          </w:rPr>
          <m:t>p</m:t>
        </m:r>
      </m:oMath>
      <w:r w:rsidR="00761A17" w:rsidRPr="004E424D">
        <w:rPr>
          <w:rFonts w:ascii="Arial" w:eastAsiaTheme="minorEastAsia" w:hAnsi="Arial" w:cs="Arial"/>
          <w:lang w:val="es-ES_tradnl"/>
        </w:rPr>
        <w:t xml:space="preserve"> </w:t>
      </w:r>
      <w:r w:rsidRPr="004E424D">
        <w:rPr>
          <w:rFonts w:ascii="Arial" w:eastAsiaTheme="minorEastAsia" w:hAnsi="Arial" w:cs="Arial"/>
          <w:lang w:val="es-ES_tradnl"/>
        </w:rPr>
        <w:t xml:space="preserve">en el año </w:t>
      </w:r>
      <m:oMath>
        <m:r>
          <w:rPr>
            <w:rFonts w:ascii="Cambria Math" w:eastAsiaTheme="minorEastAsia" w:hAnsi="Cambria Math" w:cs="Arial"/>
            <w:lang w:val="es-ES_tradnl"/>
          </w:rPr>
          <m:t>t</m:t>
        </m:r>
      </m:oMath>
      <w:r w:rsidRPr="004E424D">
        <w:rPr>
          <w:rFonts w:ascii="Arial" w:eastAsiaTheme="minorEastAsia" w:hAnsi="Arial" w:cs="Arial"/>
          <w:lang w:val="es-ES_tradnl"/>
        </w:rPr>
        <w:t>.</w:t>
      </w:r>
    </w:p>
    <w:p w14:paraId="5CFF2DE0" w14:textId="77777777" w:rsidR="008E14C6" w:rsidRPr="004E424D" w:rsidRDefault="008E14C6" w:rsidP="008E14C6">
      <w:pPr>
        <w:jc w:val="both"/>
        <w:rPr>
          <w:rFonts w:ascii="Arial" w:hAnsi="Arial" w:cs="Arial"/>
          <w:lang w:val="es-ES_tradnl"/>
        </w:rPr>
      </w:pPr>
      <w:r w:rsidRPr="004E424D">
        <w:rPr>
          <w:rFonts w:ascii="Arial" w:hAnsi="Arial" w:cs="Arial"/>
          <w:u w:val="single"/>
          <w:lang w:val="es-ES_tradnl"/>
        </w:rPr>
        <w:t>Indicador 3</w:t>
      </w:r>
      <w:r w:rsidRPr="004E424D">
        <w:rPr>
          <w:rFonts w:ascii="Arial" w:hAnsi="Arial" w:cs="Arial"/>
          <w:lang w:val="es-ES_tradnl"/>
        </w:rPr>
        <w:t xml:space="preserve">: </w:t>
      </w:r>
      <w:r w:rsidRPr="004E424D">
        <w:rPr>
          <w:rFonts w:ascii="Arial" w:hAnsi="Arial" w:cs="Arial"/>
          <w:bCs/>
          <w:lang w:val="es-ES_tradnl"/>
        </w:rPr>
        <w:t>% de personas que usó un servicio del SENCE y tiene un empleo formal</w:t>
      </w:r>
    </w:p>
    <w:p w14:paraId="448FC3FD" w14:textId="77777777" w:rsidR="008E14C6" w:rsidRPr="004E424D" w:rsidRDefault="00772A70" w:rsidP="00432CB2">
      <w:pPr>
        <w:jc w:val="right"/>
        <w:rPr>
          <w:rFonts w:ascii="Arial" w:eastAsiaTheme="minorEastAsia" w:hAnsi="Arial" w:cs="Arial"/>
          <w:sz w:val="20"/>
          <w:lang w:val="es-ES_tradnl"/>
        </w:rPr>
      </w:pPr>
      <m:oMath>
        <m:sSub>
          <m:sSubPr>
            <m:ctrlPr>
              <w:rPr>
                <w:rFonts w:ascii="Cambria Math" w:eastAsiaTheme="minorEastAsia" w:hAnsi="Cambria Math" w:cs="Arial"/>
                <w:i/>
                <w:sz w:val="20"/>
                <w:lang w:val="es-ES_tradnl"/>
              </w:rPr>
            </m:ctrlPr>
          </m:sSubPr>
          <m:e>
            <m:r>
              <w:rPr>
                <w:rFonts w:ascii="Cambria Math" w:eastAsiaTheme="minorEastAsia" w:hAnsi="Cambria Math" w:cs="Arial"/>
                <w:sz w:val="20"/>
                <w:lang w:val="es-ES_tradnl"/>
              </w:rPr>
              <m:t>I</m:t>
            </m:r>
          </m:e>
          <m:sub>
            <m:r>
              <w:rPr>
                <w:rFonts w:ascii="Cambria Math" w:eastAsiaTheme="minorEastAsia" w:hAnsi="Cambria Math" w:cs="Arial"/>
                <w:sz w:val="20"/>
                <w:lang w:val="es-ES_tradnl"/>
              </w:rPr>
              <m:t>3</m:t>
            </m:r>
          </m:sub>
        </m:sSub>
        <m:r>
          <w:rPr>
            <w:rFonts w:ascii="Cambria Math" w:eastAsiaTheme="minorEastAsia" w:hAnsi="Cambria Math" w:cs="Arial"/>
            <w:sz w:val="20"/>
            <w:lang w:val="es-ES_tradnl"/>
          </w:rPr>
          <m:t>=</m:t>
        </m:r>
        <m:f>
          <m:fPr>
            <m:ctrlPr>
              <w:rPr>
                <w:rFonts w:ascii="Cambria Math" w:hAnsi="Cambria Math" w:cs="Arial"/>
                <w:i/>
                <w:sz w:val="20"/>
                <w:lang w:val="es-ES_tradnl"/>
              </w:rPr>
            </m:ctrlPr>
          </m:fPr>
          <m:num>
            <m:r>
              <w:rPr>
                <w:rFonts w:ascii="Cambria Math" w:hAnsi="Cambria Math" w:cs="Arial"/>
                <w:sz w:val="20"/>
                <w:lang w:val="es-ES_tradnl"/>
              </w:rPr>
              <m:t>1</m:t>
            </m:r>
          </m:num>
          <m:den>
            <m:r>
              <w:rPr>
                <w:rFonts w:ascii="Cambria Math" w:hAnsi="Cambria Math" w:cs="Arial"/>
                <w:sz w:val="20"/>
                <w:lang w:val="es-ES_tradnl"/>
              </w:rPr>
              <m:t>4</m:t>
            </m:r>
          </m:den>
        </m:f>
        <m:nary>
          <m:naryPr>
            <m:chr m:val="∑"/>
            <m:limLoc m:val="undOvr"/>
            <m:ctrlPr>
              <w:rPr>
                <w:rFonts w:ascii="Cambria Math" w:hAnsi="Cambria Math" w:cs="Arial"/>
                <w:i/>
                <w:sz w:val="20"/>
                <w:lang w:val="es-ES_tradnl"/>
              </w:rPr>
            </m:ctrlPr>
          </m:naryPr>
          <m:sub>
            <m:r>
              <w:rPr>
                <w:rFonts w:ascii="Cambria Math" w:hAnsi="Cambria Math" w:cs="Arial"/>
                <w:sz w:val="20"/>
                <w:lang w:val="es-ES_tradnl"/>
              </w:rPr>
              <m:t>t=2013</m:t>
            </m:r>
          </m:sub>
          <m:sup>
            <m:r>
              <w:rPr>
                <w:rFonts w:ascii="Cambria Math" w:hAnsi="Cambria Math" w:cs="Arial"/>
                <w:sz w:val="20"/>
                <w:lang w:val="es-ES_tradnl"/>
              </w:rPr>
              <m:t>2016</m:t>
            </m:r>
          </m:sup>
          <m:e>
            <m:nary>
              <m:naryPr>
                <m:chr m:val="∑"/>
                <m:limLoc m:val="undOvr"/>
                <m:ctrlPr>
                  <w:rPr>
                    <w:rFonts w:ascii="Cambria Math" w:hAnsi="Cambria Math" w:cs="Arial"/>
                    <w:i/>
                    <w:sz w:val="20"/>
                    <w:lang w:val="es-ES_tradnl"/>
                  </w:rPr>
                </m:ctrlPr>
              </m:naryPr>
              <m:sub>
                <m:r>
                  <w:rPr>
                    <w:rFonts w:ascii="Cambria Math" w:hAnsi="Cambria Math" w:cs="Arial"/>
                    <w:sz w:val="20"/>
                    <w:lang w:val="es-ES_tradnl"/>
                  </w:rPr>
                  <m:t>p=1</m:t>
                </m:r>
              </m:sub>
              <m:sup>
                <m:r>
                  <w:rPr>
                    <w:rFonts w:ascii="Cambria Math" w:hAnsi="Cambria Math" w:cs="Arial"/>
                    <w:sz w:val="20"/>
                    <w:lang w:val="es-ES_tradnl"/>
                  </w:rPr>
                  <m:t>4</m:t>
                </m:r>
              </m:sup>
              <m:e>
                <m:sSub>
                  <m:sSubPr>
                    <m:ctrlPr>
                      <w:rPr>
                        <w:rFonts w:ascii="Cambria Math" w:hAnsi="Cambria Math" w:cs="Arial"/>
                        <w:i/>
                        <w:sz w:val="20"/>
                        <w:lang w:val="es-ES_tradnl"/>
                      </w:rPr>
                    </m:ctrlPr>
                  </m:sSubPr>
                  <m:e>
                    <m:r>
                      <w:rPr>
                        <w:rFonts w:ascii="Cambria Math" w:hAnsi="Cambria Math" w:cs="Arial"/>
                        <w:sz w:val="20"/>
                        <w:lang w:val="es-ES_tradnl"/>
                      </w:rPr>
                      <m:t>%gasto</m:t>
                    </m:r>
                  </m:e>
                  <m:sub>
                    <m:r>
                      <w:rPr>
                        <w:rFonts w:ascii="Cambria Math" w:hAnsi="Cambria Math" w:cs="Arial"/>
                        <w:sz w:val="20"/>
                        <w:lang w:val="es-ES_tradnl"/>
                      </w:rPr>
                      <m:t>pt</m:t>
                    </m:r>
                  </m:sub>
                </m:sSub>
                <m:r>
                  <w:rPr>
                    <w:rFonts w:ascii="Cambria Math" w:hAnsi="Cambria Math" w:cs="Arial"/>
                    <w:sz w:val="20"/>
                    <w:lang w:val="es-ES_tradnl"/>
                  </w:rPr>
                  <m:t>*</m:t>
                </m:r>
                <m:nary>
                  <m:naryPr>
                    <m:chr m:val="∑"/>
                    <m:limLoc m:val="undOvr"/>
                    <m:ctrlPr>
                      <w:rPr>
                        <w:rFonts w:ascii="Cambria Math" w:hAnsi="Cambria Math" w:cs="Arial"/>
                        <w:i/>
                        <w:sz w:val="20"/>
                        <w:lang w:val="es-ES_tradnl"/>
                      </w:rPr>
                    </m:ctrlPr>
                  </m:naryPr>
                  <m:sub>
                    <m:r>
                      <w:rPr>
                        <w:rFonts w:ascii="Cambria Math" w:hAnsi="Cambria Math" w:cs="Arial"/>
                        <w:sz w:val="20"/>
                        <w:lang w:val="es-ES_tradnl"/>
                      </w:rPr>
                      <m:t>i=1</m:t>
                    </m:r>
                  </m:sub>
                  <m:sup>
                    <m:r>
                      <w:rPr>
                        <w:rFonts w:ascii="Cambria Math" w:hAnsi="Cambria Math" w:cs="Arial"/>
                        <w:sz w:val="20"/>
                        <w:lang w:val="es-ES_tradnl"/>
                      </w:rPr>
                      <m:t>n</m:t>
                    </m:r>
                  </m:sup>
                  <m:e>
                    <m:f>
                      <m:fPr>
                        <m:ctrlPr>
                          <w:rPr>
                            <w:rFonts w:ascii="Cambria Math" w:hAnsi="Cambria Math" w:cs="Arial"/>
                            <w:i/>
                            <w:sz w:val="20"/>
                            <w:lang w:val="es-ES_tradnl"/>
                          </w:rPr>
                        </m:ctrlPr>
                      </m:fPr>
                      <m:num>
                        <m:sSub>
                          <m:sSubPr>
                            <m:ctrlPr>
                              <w:rPr>
                                <w:rFonts w:ascii="Cambria Math" w:hAnsi="Cambria Math" w:cs="Arial"/>
                                <w:i/>
                                <w:sz w:val="20"/>
                                <w:lang w:val="es-ES_tradnl"/>
                              </w:rPr>
                            </m:ctrlPr>
                          </m:sSubPr>
                          <m:e>
                            <m:r>
                              <w:rPr>
                                <w:rFonts w:ascii="Cambria Math" w:hAnsi="Cambria Math" w:cs="Arial"/>
                                <w:sz w:val="20"/>
                                <w:lang w:val="es-ES_tradnl"/>
                              </w:rPr>
                              <m:t>E</m:t>
                            </m:r>
                          </m:e>
                          <m:sub>
                            <m:r>
                              <w:rPr>
                                <w:rFonts w:ascii="Cambria Math" w:hAnsi="Cambria Math" w:cs="Arial"/>
                                <w:sz w:val="20"/>
                                <w:lang w:val="es-ES_tradnl"/>
                              </w:rPr>
                              <m:t>ipt</m:t>
                            </m:r>
                          </m:sub>
                        </m:sSub>
                      </m:num>
                      <m:den>
                        <m:r>
                          <w:rPr>
                            <w:rFonts w:ascii="Cambria Math" w:hAnsi="Cambria Math" w:cs="Arial"/>
                            <w:sz w:val="20"/>
                            <w:lang w:val="es-ES_tradnl"/>
                          </w:rPr>
                          <m:t>n</m:t>
                        </m:r>
                      </m:den>
                    </m:f>
                  </m:e>
                </m:nary>
              </m:e>
            </m:nary>
          </m:e>
        </m:nary>
      </m:oMath>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t>(5)</w:t>
      </w:r>
    </w:p>
    <w:p w14:paraId="5A5EA40A" w14:textId="77777777" w:rsidR="008E14C6" w:rsidRPr="004E424D" w:rsidRDefault="008E14C6" w:rsidP="008E14C6">
      <w:pPr>
        <w:jc w:val="both"/>
        <w:rPr>
          <w:rFonts w:ascii="Arial" w:eastAsiaTheme="minorEastAsia" w:hAnsi="Arial" w:cs="Arial"/>
          <w:lang w:val="es-ES_tradnl"/>
        </w:rPr>
      </w:pPr>
      <w:r w:rsidRPr="004E424D">
        <w:rPr>
          <w:rFonts w:ascii="Arial" w:hAnsi="Arial" w:cs="Arial"/>
          <w:lang w:val="es-ES_tradnl"/>
        </w:rPr>
        <w:t xml:space="preserve">Donde </w:t>
      </w:r>
      <m:oMath>
        <m:sSub>
          <m:sSubPr>
            <m:ctrlPr>
              <w:rPr>
                <w:rFonts w:ascii="Cambria Math" w:hAnsi="Cambria Math" w:cs="Arial"/>
                <w:i/>
                <w:sz w:val="20"/>
                <w:lang w:val="es-ES_tradnl"/>
              </w:rPr>
            </m:ctrlPr>
          </m:sSubPr>
          <m:e>
            <m:r>
              <w:rPr>
                <w:rFonts w:ascii="Cambria Math" w:hAnsi="Cambria Math" w:cs="Arial"/>
                <w:sz w:val="20"/>
                <w:lang w:val="es-ES_tradnl"/>
              </w:rPr>
              <m:t>E</m:t>
            </m:r>
          </m:e>
          <m:sub>
            <m:r>
              <w:rPr>
                <w:rFonts w:ascii="Cambria Math" w:hAnsi="Cambria Math" w:cs="Arial"/>
                <w:sz w:val="20"/>
                <w:lang w:val="es-ES_tradnl"/>
              </w:rPr>
              <m:t>ipt</m:t>
            </m:r>
          </m:sub>
        </m:sSub>
      </m:oMath>
      <w:r w:rsidRPr="004E424D">
        <w:rPr>
          <w:rFonts w:ascii="Arial" w:hAnsi="Arial" w:cs="Arial"/>
          <w:lang w:val="es-ES_tradnl"/>
        </w:rPr>
        <w:t xml:space="preserve"> corresponde </w:t>
      </w:r>
      <w:r w:rsidRPr="004E424D">
        <w:rPr>
          <w:rFonts w:ascii="Arial" w:eastAsiaTheme="minorEastAsia" w:hAnsi="Arial" w:cs="Arial"/>
          <w:lang w:val="es-ES_tradnl"/>
        </w:rPr>
        <w:t xml:space="preserve">a una variable binaria que toma el valor 1 si en mayo del 2017 </w:t>
      </w:r>
      <w:r w:rsidR="00761A17" w:rsidRPr="004E424D">
        <w:rPr>
          <w:rFonts w:ascii="Arial" w:eastAsiaTheme="minorEastAsia" w:hAnsi="Arial" w:cs="Arial"/>
          <w:lang w:val="es-ES_tradnl"/>
        </w:rPr>
        <w:t xml:space="preserve">el individuo </w:t>
      </w:r>
      <m:oMath>
        <m:r>
          <w:rPr>
            <w:rFonts w:ascii="Cambria Math" w:eastAsiaTheme="minorEastAsia" w:hAnsi="Cambria Math" w:cs="Arial"/>
            <w:lang w:val="es-ES_tradnl"/>
          </w:rPr>
          <m:t>i</m:t>
        </m:r>
      </m:oMath>
      <w:r w:rsidRPr="004E424D">
        <w:rPr>
          <w:rFonts w:ascii="Arial" w:eastAsiaTheme="minorEastAsia" w:hAnsi="Arial" w:cs="Arial"/>
          <w:lang w:val="es-ES_tradnl"/>
        </w:rPr>
        <w:t>, capacitad</w:t>
      </w:r>
      <w:r w:rsidR="00761A17" w:rsidRPr="004E424D">
        <w:rPr>
          <w:rFonts w:ascii="Arial" w:eastAsiaTheme="minorEastAsia" w:hAnsi="Arial" w:cs="Arial"/>
          <w:lang w:val="es-ES_tradnl"/>
        </w:rPr>
        <w:t>o</w:t>
      </w:r>
      <w:r w:rsidRPr="004E424D">
        <w:rPr>
          <w:rFonts w:ascii="Arial" w:eastAsiaTheme="minorEastAsia" w:hAnsi="Arial" w:cs="Arial"/>
          <w:lang w:val="es-ES_tradnl"/>
        </w:rPr>
        <w:t xml:space="preserve"> en el programa </w:t>
      </w:r>
      <m:oMath>
        <m:r>
          <w:rPr>
            <w:rFonts w:ascii="Cambria Math" w:hAnsi="Cambria Math" w:cs="Arial"/>
            <w:lang w:val="es-ES_tradnl"/>
          </w:rPr>
          <m:t>p</m:t>
        </m:r>
      </m:oMath>
      <w:r w:rsidRPr="004E424D">
        <w:rPr>
          <w:rFonts w:ascii="Arial" w:eastAsiaTheme="minorEastAsia" w:hAnsi="Arial" w:cs="Arial"/>
          <w:lang w:val="es-ES_tradnl"/>
        </w:rPr>
        <w:t xml:space="preserve"> de SENCE en </w:t>
      </w:r>
      <w:proofErr w:type="gramStart"/>
      <w:r w:rsidRPr="004E424D">
        <w:rPr>
          <w:rFonts w:ascii="Arial" w:eastAsiaTheme="minorEastAsia" w:hAnsi="Arial" w:cs="Arial"/>
          <w:lang w:val="es-ES_tradnl"/>
        </w:rPr>
        <w:t>el</w:t>
      </w:r>
      <w:r w:rsidRPr="004E424D">
        <w:rPr>
          <w:rFonts w:ascii="Arial" w:hAnsi="Arial" w:cs="Arial"/>
          <w:lang w:val="es-ES_tradnl"/>
        </w:rPr>
        <w:t xml:space="preserve"> cohorte</w:t>
      </w:r>
      <w:proofErr w:type="gramEnd"/>
      <w:r w:rsidRPr="004E424D">
        <w:rPr>
          <w:rFonts w:ascii="Arial" w:hAnsi="Arial" w:cs="Arial"/>
          <w:lang w:val="es-ES_tradnl"/>
        </w:rPr>
        <w:t xml:space="preserve">\año </w:t>
      </w:r>
      <m:oMath>
        <m:r>
          <w:rPr>
            <w:rFonts w:ascii="Cambria Math" w:hAnsi="Cambria Math" w:cs="Arial"/>
            <w:lang w:val="es-ES_tradnl"/>
          </w:rPr>
          <m:t>t</m:t>
        </m:r>
      </m:oMath>
      <w:r w:rsidRPr="004E424D">
        <w:rPr>
          <w:rFonts w:ascii="Arial" w:hAnsi="Arial" w:cs="Arial"/>
          <w:lang w:val="es-ES_tradnl"/>
        </w:rPr>
        <w:t>,</w:t>
      </w:r>
      <w:r w:rsidRPr="004E424D">
        <w:rPr>
          <w:rFonts w:ascii="Arial" w:eastAsiaTheme="minorEastAsia" w:hAnsi="Arial" w:cs="Arial"/>
          <w:lang w:val="es-ES_tradnl"/>
        </w:rPr>
        <w:t xml:space="preserve"> está empleada formalmente para ese mismo </w:t>
      </w:r>
      <w:r w:rsidRPr="004E424D">
        <w:rPr>
          <w:rFonts w:ascii="Arial" w:hAnsi="Arial" w:cs="Arial"/>
          <w:lang w:val="es-ES_tradnl"/>
        </w:rPr>
        <w:t>cohorte\año</w:t>
      </w:r>
      <w:r w:rsidRPr="004E424D">
        <w:rPr>
          <w:rFonts w:ascii="Arial" w:eastAsiaTheme="minorEastAsia" w:hAnsi="Arial" w:cs="Arial"/>
          <w:lang w:val="es-ES_tradnl"/>
        </w:rPr>
        <w:t>, y 0 si es que no</w:t>
      </w:r>
      <w:r w:rsidR="002669A8" w:rsidRPr="004E424D">
        <w:rPr>
          <w:rFonts w:ascii="Arial" w:eastAsiaTheme="minorEastAsia" w:hAnsi="Arial" w:cs="Arial"/>
          <w:lang w:val="es-ES_tradnl"/>
        </w:rPr>
        <w:t>.</w:t>
      </w:r>
      <w:r w:rsidR="00432CB2" w:rsidRPr="004E424D">
        <w:rPr>
          <w:rStyle w:val="FootnoteReference"/>
          <w:rFonts w:ascii="Arial" w:eastAsiaTheme="minorEastAsia" w:hAnsi="Arial" w:cs="Arial"/>
          <w:lang w:val="es-ES_tradnl"/>
        </w:rPr>
        <w:footnoteReference w:id="9"/>
      </w:r>
      <w:r w:rsidRPr="004E424D">
        <w:rPr>
          <w:rFonts w:ascii="Arial" w:eastAsiaTheme="minorEastAsia" w:hAnsi="Arial" w:cs="Arial"/>
          <w:lang w:val="es-ES_tradnl"/>
        </w:rPr>
        <w:t xml:space="preserve">  Asimismo, </w:t>
      </w:r>
      <m:oMath>
        <m:sSub>
          <m:sSubPr>
            <m:ctrlPr>
              <w:rPr>
                <w:rFonts w:ascii="Cambria Math" w:hAnsi="Cambria Math" w:cs="Arial"/>
                <w:i/>
                <w:lang w:val="es-ES_tradnl"/>
              </w:rPr>
            </m:ctrlPr>
          </m:sSubPr>
          <m:e>
            <m:r>
              <w:rPr>
                <w:rFonts w:ascii="Cambria Math" w:hAnsi="Cambria Math" w:cs="Arial"/>
                <w:lang w:val="es-ES_tradnl"/>
              </w:rPr>
              <m:t>%gasto</m:t>
            </m:r>
          </m:e>
          <m:sub>
            <m:r>
              <w:rPr>
                <w:rFonts w:ascii="Cambria Math" w:hAnsi="Cambria Math" w:cs="Arial"/>
                <w:lang w:val="es-ES_tradnl"/>
              </w:rPr>
              <m:t>pt</m:t>
            </m:r>
          </m:sub>
        </m:sSub>
      </m:oMath>
      <w:r w:rsidRPr="004E424D">
        <w:rPr>
          <w:rFonts w:ascii="Arial" w:eastAsiaTheme="minorEastAsia" w:hAnsi="Arial" w:cs="Arial"/>
          <w:lang w:val="es-ES_tradnl"/>
        </w:rPr>
        <w:t xml:space="preserve"> corresponde a la proporción del gasto total del programa </w:t>
      </w:r>
      <m:oMath>
        <m:r>
          <w:rPr>
            <w:rFonts w:ascii="Cambria Math" w:hAnsi="Cambria Math" w:cs="Arial"/>
            <w:lang w:val="es-ES_tradnl"/>
          </w:rPr>
          <m:t>p</m:t>
        </m:r>
      </m:oMath>
      <w:r w:rsidR="00761A17" w:rsidRPr="004E424D">
        <w:rPr>
          <w:rFonts w:ascii="Arial" w:eastAsiaTheme="minorEastAsia" w:hAnsi="Arial" w:cs="Arial"/>
          <w:lang w:val="es-ES_tradnl"/>
        </w:rPr>
        <w:t xml:space="preserve"> </w:t>
      </w:r>
      <w:r w:rsidRPr="004E424D">
        <w:rPr>
          <w:rFonts w:ascii="Arial" w:eastAsiaTheme="minorEastAsia" w:hAnsi="Arial" w:cs="Arial"/>
          <w:lang w:val="es-ES_tradnl"/>
        </w:rPr>
        <w:t xml:space="preserve">en el año </w:t>
      </w:r>
      <m:oMath>
        <m:r>
          <w:rPr>
            <w:rFonts w:ascii="Cambria Math" w:eastAsiaTheme="minorEastAsia" w:hAnsi="Cambria Math" w:cs="Arial"/>
            <w:lang w:val="es-ES_tradnl"/>
          </w:rPr>
          <m:t>t</m:t>
        </m:r>
      </m:oMath>
      <w:r w:rsidRPr="004E424D">
        <w:rPr>
          <w:rFonts w:ascii="Arial" w:eastAsiaTheme="minorEastAsia" w:hAnsi="Arial" w:cs="Arial"/>
          <w:lang w:val="es-ES_tradnl"/>
        </w:rPr>
        <w:t>.</w:t>
      </w:r>
    </w:p>
    <w:p w14:paraId="7BC7F962" w14:textId="77777777" w:rsidR="008E14C6" w:rsidRPr="004E424D" w:rsidRDefault="008E14C6" w:rsidP="008E14C6">
      <w:pPr>
        <w:jc w:val="both"/>
        <w:rPr>
          <w:rFonts w:ascii="Arial" w:hAnsi="Arial" w:cs="Arial"/>
          <w:lang w:val="es-ES_tradnl"/>
        </w:rPr>
      </w:pPr>
      <w:r w:rsidRPr="004E424D">
        <w:rPr>
          <w:rFonts w:ascii="Arial" w:hAnsi="Arial" w:cs="Arial"/>
          <w:u w:val="single"/>
          <w:lang w:val="es-ES_tradnl"/>
        </w:rPr>
        <w:t>Indicador 4</w:t>
      </w:r>
      <w:r w:rsidRPr="004E424D">
        <w:rPr>
          <w:rFonts w:ascii="Arial" w:hAnsi="Arial" w:cs="Arial"/>
          <w:lang w:val="es-ES_tradnl"/>
        </w:rPr>
        <w:t xml:space="preserve">: </w:t>
      </w:r>
      <w:r w:rsidRPr="004E424D">
        <w:rPr>
          <w:rFonts w:ascii="Arial" w:hAnsi="Arial" w:cs="Arial"/>
          <w:bCs/>
          <w:lang w:val="es-ES_tradnl"/>
        </w:rPr>
        <w:t>% de personas capacitadas a las que se aplicó mecanismo de diagnóstico de necesidades</w:t>
      </w:r>
    </w:p>
    <w:p w14:paraId="41B71811" w14:textId="77777777" w:rsidR="008E14C6" w:rsidRPr="004E424D" w:rsidRDefault="00772A70" w:rsidP="00432CB2">
      <w:pPr>
        <w:jc w:val="right"/>
        <w:rPr>
          <w:rFonts w:ascii="Arial" w:eastAsiaTheme="minorEastAsia" w:hAnsi="Arial" w:cs="Arial"/>
          <w:sz w:val="20"/>
          <w:lang w:val="es-ES_tradnl"/>
        </w:rPr>
      </w:pPr>
      <m:oMath>
        <m:nary>
          <m:naryPr>
            <m:chr m:val="∑"/>
            <m:limLoc m:val="undOvr"/>
            <m:ctrlPr>
              <w:rPr>
                <w:rFonts w:ascii="Cambria Math" w:hAnsi="Cambria Math" w:cs="Arial"/>
                <w:i/>
                <w:sz w:val="20"/>
                <w:lang w:val="es-ES_tradnl"/>
              </w:rPr>
            </m:ctrlPr>
          </m:naryPr>
          <m:sub>
            <m:r>
              <w:rPr>
                <w:rFonts w:ascii="Cambria Math" w:hAnsi="Cambria Math" w:cs="Arial"/>
                <w:sz w:val="20"/>
                <w:lang w:val="es-ES_tradnl"/>
              </w:rPr>
              <m:t>p=1</m:t>
            </m:r>
          </m:sub>
          <m:sup>
            <m:r>
              <w:rPr>
                <w:rFonts w:ascii="Cambria Math" w:hAnsi="Cambria Math" w:cs="Arial"/>
                <w:sz w:val="20"/>
                <w:lang w:val="es-ES_tradnl"/>
              </w:rPr>
              <m:t>2</m:t>
            </m:r>
          </m:sup>
          <m:e>
            <m:sSub>
              <m:sSubPr>
                <m:ctrlPr>
                  <w:rPr>
                    <w:rFonts w:ascii="Cambria Math" w:hAnsi="Cambria Math" w:cs="Arial"/>
                    <w:i/>
                    <w:sz w:val="20"/>
                    <w:lang w:val="es-ES_tradnl"/>
                  </w:rPr>
                </m:ctrlPr>
              </m:sSubPr>
              <m:e>
                <m:r>
                  <w:rPr>
                    <w:rFonts w:ascii="Cambria Math" w:hAnsi="Cambria Math" w:cs="Arial"/>
                    <w:sz w:val="20"/>
                    <w:lang w:val="es-ES_tradnl"/>
                  </w:rPr>
                  <m:t>%gasto</m:t>
                </m:r>
              </m:e>
              <m:sub>
                <m:r>
                  <w:rPr>
                    <w:rFonts w:ascii="Cambria Math" w:hAnsi="Cambria Math" w:cs="Arial"/>
                    <w:sz w:val="20"/>
                    <w:lang w:val="es-ES_tradnl"/>
                  </w:rPr>
                  <m:t>pt</m:t>
                </m:r>
              </m:sub>
            </m:sSub>
            <m:r>
              <w:rPr>
                <w:rFonts w:ascii="Cambria Math" w:hAnsi="Cambria Math" w:cs="Arial"/>
                <w:sz w:val="20"/>
                <w:lang w:val="es-ES_tradnl"/>
              </w:rPr>
              <m:t>*</m:t>
            </m:r>
            <m:f>
              <m:fPr>
                <m:ctrlPr>
                  <w:rPr>
                    <w:rFonts w:ascii="Cambria Math" w:hAnsi="Cambria Math" w:cs="Arial"/>
                    <w:i/>
                    <w:sz w:val="20"/>
                    <w:lang w:val="es-ES_tradnl"/>
                  </w:rPr>
                </m:ctrlPr>
              </m:fPr>
              <m:num>
                <m:sSub>
                  <m:sSubPr>
                    <m:ctrlPr>
                      <w:rPr>
                        <w:rFonts w:ascii="Cambria Math" w:hAnsi="Cambria Math" w:cs="Arial"/>
                        <w:i/>
                        <w:sz w:val="20"/>
                        <w:lang w:val="es-ES_tradnl"/>
                      </w:rPr>
                    </m:ctrlPr>
                  </m:sSubPr>
                  <m:e>
                    <m:nary>
                      <m:naryPr>
                        <m:chr m:val="∑"/>
                        <m:limLoc m:val="undOvr"/>
                        <m:ctrlPr>
                          <w:rPr>
                            <w:rFonts w:ascii="Cambria Math" w:hAnsi="Cambria Math" w:cs="Arial"/>
                            <w:i/>
                            <w:sz w:val="20"/>
                            <w:lang w:val="es-ES_tradnl"/>
                          </w:rPr>
                        </m:ctrlPr>
                      </m:naryPr>
                      <m:sub>
                        <m:r>
                          <w:rPr>
                            <w:rFonts w:ascii="Cambria Math" w:hAnsi="Cambria Math" w:cs="Arial"/>
                            <w:sz w:val="20"/>
                            <w:lang w:val="es-ES_tradnl"/>
                          </w:rPr>
                          <m:t>t=2013</m:t>
                        </m:r>
                      </m:sub>
                      <m:sup>
                        <m:r>
                          <w:rPr>
                            <w:rFonts w:ascii="Cambria Math" w:hAnsi="Cambria Math" w:cs="Arial"/>
                            <w:sz w:val="20"/>
                            <w:lang w:val="es-ES_tradnl"/>
                          </w:rPr>
                          <m:t>2017</m:t>
                        </m:r>
                      </m:sup>
                      <m:e>
                        <m:r>
                          <w:rPr>
                            <w:rFonts w:ascii="Cambria Math" w:hAnsi="Cambria Math" w:cs="Arial"/>
                            <w:sz w:val="20"/>
                            <w:lang w:val="es-ES_tradnl"/>
                          </w:rPr>
                          <m:t>diag</m:t>
                        </m:r>
                      </m:e>
                    </m:nary>
                  </m:e>
                  <m:sub>
                    <m:r>
                      <w:rPr>
                        <w:rFonts w:ascii="Cambria Math" w:hAnsi="Cambria Math" w:cs="Arial"/>
                        <w:sz w:val="20"/>
                        <w:lang w:val="es-ES_tradnl"/>
                      </w:rPr>
                      <m:t>pt</m:t>
                    </m:r>
                  </m:sub>
                </m:sSub>
              </m:num>
              <m:den>
                <m:sSub>
                  <m:sSubPr>
                    <m:ctrlPr>
                      <w:rPr>
                        <w:rFonts w:ascii="Cambria Math" w:hAnsi="Cambria Math" w:cs="Arial"/>
                        <w:i/>
                        <w:sz w:val="20"/>
                        <w:lang w:val="es-ES_tradnl"/>
                      </w:rPr>
                    </m:ctrlPr>
                  </m:sSubPr>
                  <m:e>
                    <m:nary>
                      <m:naryPr>
                        <m:chr m:val="∑"/>
                        <m:limLoc m:val="undOvr"/>
                        <m:ctrlPr>
                          <w:rPr>
                            <w:rFonts w:ascii="Cambria Math" w:hAnsi="Cambria Math" w:cs="Arial"/>
                            <w:i/>
                            <w:sz w:val="20"/>
                            <w:lang w:val="es-ES_tradnl"/>
                          </w:rPr>
                        </m:ctrlPr>
                      </m:naryPr>
                      <m:sub>
                        <m:r>
                          <w:rPr>
                            <w:rFonts w:ascii="Cambria Math" w:hAnsi="Cambria Math" w:cs="Arial"/>
                            <w:sz w:val="20"/>
                            <w:lang w:val="es-ES_tradnl"/>
                          </w:rPr>
                          <m:t>t=2013</m:t>
                        </m:r>
                      </m:sub>
                      <m:sup>
                        <m:r>
                          <w:rPr>
                            <w:rFonts w:ascii="Cambria Math" w:hAnsi="Cambria Math" w:cs="Arial"/>
                            <w:sz w:val="20"/>
                            <w:lang w:val="es-ES_tradnl"/>
                          </w:rPr>
                          <m:t>2017</m:t>
                        </m:r>
                      </m:sup>
                      <m:e>
                        <m:r>
                          <w:rPr>
                            <w:rFonts w:ascii="Cambria Math" w:hAnsi="Cambria Math" w:cs="Arial"/>
                            <w:sz w:val="20"/>
                            <w:lang w:val="es-ES_tradnl"/>
                          </w:rPr>
                          <m:t>cap</m:t>
                        </m:r>
                      </m:e>
                    </m:nary>
                  </m:e>
                  <m:sub>
                    <m:r>
                      <w:rPr>
                        <w:rFonts w:ascii="Cambria Math" w:hAnsi="Cambria Math" w:cs="Arial"/>
                        <w:sz w:val="20"/>
                        <w:lang w:val="es-ES_tradnl"/>
                      </w:rPr>
                      <m:t>pt</m:t>
                    </m:r>
                  </m:sub>
                </m:sSub>
              </m:den>
            </m:f>
          </m:e>
        </m:nary>
      </m:oMath>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r>
      <w:r w:rsidR="00432CB2" w:rsidRPr="004E424D">
        <w:rPr>
          <w:rFonts w:ascii="Arial" w:eastAsiaTheme="minorEastAsia" w:hAnsi="Arial" w:cs="Arial"/>
          <w:sz w:val="20"/>
          <w:lang w:val="es-ES_tradnl"/>
        </w:rPr>
        <w:tab/>
        <w:t>(6)</w:t>
      </w:r>
    </w:p>
    <w:p w14:paraId="28231A92" w14:textId="77777777" w:rsidR="008E14C6" w:rsidRPr="004E424D" w:rsidRDefault="008E14C6" w:rsidP="008E14C6">
      <w:pPr>
        <w:jc w:val="both"/>
        <w:rPr>
          <w:rFonts w:ascii="Arial" w:eastAsiaTheme="minorEastAsia" w:hAnsi="Arial" w:cs="Arial"/>
          <w:lang w:val="es-ES_tradnl"/>
        </w:rPr>
      </w:pPr>
      <w:r w:rsidRPr="004E424D">
        <w:rPr>
          <w:rFonts w:ascii="Arial" w:hAnsi="Arial" w:cs="Arial"/>
          <w:lang w:val="es-ES_tradnl"/>
        </w:rPr>
        <w:t>Donde</w:t>
      </w:r>
      <w:r w:rsidRPr="004E424D">
        <w:rPr>
          <w:rFonts w:ascii="Arial" w:eastAsiaTheme="minorEastAsia" w:hAnsi="Arial" w:cs="Arial"/>
          <w:lang w:val="es-ES_tradnl"/>
        </w:rPr>
        <w:t xml:space="preserve"> </w:t>
      </w:r>
      <m:oMath>
        <m:sSub>
          <m:sSubPr>
            <m:ctrlPr>
              <w:rPr>
                <w:rFonts w:ascii="Cambria Math" w:hAnsi="Cambria Math" w:cs="Arial"/>
                <w:i/>
                <w:lang w:val="es-ES_tradnl"/>
              </w:rPr>
            </m:ctrlPr>
          </m:sSubPr>
          <m:e>
            <m:r>
              <w:rPr>
                <w:rFonts w:ascii="Cambria Math" w:hAnsi="Cambria Math" w:cs="Arial"/>
                <w:lang w:val="es-ES_tradnl"/>
              </w:rPr>
              <m:t>%gasto</m:t>
            </m:r>
          </m:e>
          <m:sub>
            <m:r>
              <w:rPr>
                <w:rFonts w:ascii="Cambria Math" w:hAnsi="Cambria Math" w:cs="Arial"/>
                <w:lang w:val="es-ES_tradnl"/>
              </w:rPr>
              <m:t>pt</m:t>
            </m:r>
          </m:sub>
        </m:sSub>
      </m:oMath>
      <w:r w:rsidRPr="004E424D">
        <w:rPr>
          <w:rFonts w:ascii="Arial" w:eastAsiaTheme="minorEastAsia" w:hAnsi="Arial" w:cs="Arial"/>
          <w:lang w:val="es-ES_tradnl"/>
        </w:rPr>
        <w:t xml:space="preserve"> corresponde a la proporción del gasto total del programa </w:t>
      </w:r>
      <m:oMath>
        <m:r>
          <w:rPr>
            <w:rFonts w:ascii="Cambria Math" w:hAnsi="Cambria Math" w:cs="Arial"/>
            <w:lang w:val="es-ES_tradnl"/>
          </w:rPr>
          <m:t>p</m:t>
        </m:r>
      </m:oMath>
      <w:r w:rsidR="00814FD9" w:rsidRPr="004E424D">
        <w:rPr>
          <w:rFonts w:ascii="Arial" w:eastAsiaTheme="minorEastAsia" w:hAnsi="Arial" w:cs="Arial"/>
          <w:lang w:val="es-ES_tradnl"/>
        </w:rPr>
        <w:t xml:space="preserve"> </w:t>
      </w:r>
      <w:r w:rsidRPr="004E424D">
        <w:rPr>
          <w:rFonts w:ascii="Arial" w:eastAsiaTheme="minorEastAsia" w:hAnsi="Arial" w:cs="Arial"/>
          <w:lang w:val="es-ES_tradnl"/>
        </w:rPr>
        <w:t>(</w:t>
      </w:r>
      <w:r w:rsidR="00814FD9" w:rsidRPr="004E424D">
        <w:rPr>
          <w:rFonts w:ascii="Arial" w:eastAsiaTheme="minorEastAsia" w:hAnsi="Arial" w:cs="Arial"/>
          <w:lang w:val="es-ES_tradnl"/>
        </w:rPr>
        <w:t xml:space="preserve">en este caso, </w:t>
      </w:r>
      <w:r w:rsidRPr="004E424D">
        <w:rPr>
          <w:rFonts w:ascii="Arial" w:eastAsiaTheme="minorEastAsia" w:hAnsi="Arial" w:cs="Arial"/>
          <w:lang w:val="es-ES_tradnl"/>
        </w:rPr>
        <w:t>PS o FT) entre los años 2013 y 201</w:t>
      </w:r>
      <w:r w:rsidR="00814FD9" w:rsidRPr="004E424D">
        <w:rPr>
          <w:rFonts w:ascii="Arial" w:eastAsiaTheme="minorEastAsia" w:hAnsi="Arial" w:cs="Arial"/>
          <w:lang w:val="es-ES_tradnl"/>
        </w:rPr>
        <w:t>7</w:t>
      </w:r>
      <w:r w:rsidRPr="004E424D">
        <w:rPr>
          <w:rFonts w:ascii="Arial" w:eastAsiaTheme="minorEastAsia" w:hAnsi="Arial" w:cs="Arial"/>
          <w:lang w:val="es-ES_tradnl"/>
        </w:rPr>
        <w:t xml:space="preserve">, </w:t>
      </w:r>
      <m:oMath>
        <m:sSub>
          <m:sSubPr>
            <m:ctrlPr>
              <w:rPr>
                <w:rFonts w:ascii="Cambria Math" w:hAnsi="Cambria Math" w:cs="Arial"/>
                <w:i/>
                <w:lang w:val="es-ES_tradnl"/>
              </w:rPr>
            </m:ctrlPr>
          </m:sSubPr>
          <m:e>
            <m:r>
              <w:rPr>
                <w:rFonts w:ascii="Cambria Math" w:hAnsi="Cambria Math" w:cs="Arial"/>
                <w:lang w:val="es-ES_tradnl"/>
              </w:rPr>
              <m:t>diag</m:t>
            </m:r>
          </m:e>
          <m:sub>
            <m:r>
              <w:rPr>
                <w:rFonts w:ascii="Cambria Math" w:hAnsi="Cambria Math" w:cs="Arial"/>
                <w:lang w:val="es-ES_tradnl"/>
              </w:rPr>
              <m:t>pt</m:t>
            </m:r>
          </m:sub>
        </m:sSub>
      </m:oMath>
      <w:r w:rsidRPr="004E424D">
        <w:rPr>
          <w:rFonts w:ascii="Arial" w:eastAsiaTheme="minorEastAsia" w:hAnsi="Arial" w:cs="Arial"/>
          <w:lang w:val="es-ES_tradnl"/>
        </w:rPr>
        <w:t xml:space="preserve"> corresponde al total de </w:t>
      </w:r>
      <w:r w:rsidR="00300F42" w:rsidRPr="004E424D">
        <w:rPr>
          <w:rFonts w:ascii="Arial" w:eastAsiaTheme="minorEastAsia" w:hAnsi="Arial" w:cs="Arial"/>
          <w:lang w:val="es-ES_tradnl"/>
        </w:rPr>
        <w:t>individuos</w:t>
      </w:r>
      <w:r w:rsidRPr="004E424D">
        <w:rPr>
          <w:rFonts w:ascii="Arial" w:eastAsiaTheme="minorEastAsia" w:hAnsi="Arial" w:cs="Arial"/>
          <w:lang w:val="es-ES_tradnl"/>
        </w:rPr>
        <w:t xml:space="preserve"> capacitad</w:t>
      </w:r>
      <w:r w:rsidR="00300F42" w:rsidRPr="004E424D">
        <w:rPr>
          <w:rFonts w:ascii="Arial" w:eastAsiaTheme="minorEastAsia" w:hAnsi="Arial" w:cs="Arial"/>
          <w:lang w:val="es-ES_tradnl"/>
        </w:rPr>
        <w:t>o</w:t>
      </w:r>
      <w:r w:rsidRPr="004E424D">
        <w:rPr>
          <w:rFonts w:ascii="Arial" w:eastAsiaTheme="minorEastAsia" w:hAnsi="Arial" w:cs="Arial"/>
          <w:lang w:val="es-ES_tradnl"/>
        </w:rPr>
        <w:t xml:space="preserve">s por SENCE en el </w:t>
      </w:r>
      <w:r w:rsidR="00300F42" w:rsidRPr="004E424D">
        <w:rPr>
          <w:rFonts w:ascii="Arial" w:eastAsiaTheme="minorEastAsia" w:hAnsi="Arial" w:cs="Arial"/>
          <w:lang w:val="es-ES_tradnl"/>
        </w:rPr>
        <w:t>año</w:t>
      </w:r>
      <w:r w:rsidRPr="004E424D">
        <w:rPr>
          <w:rFonts w:ascii="Arial" w:eastAsiaTheme="minorEastAsia" w:hAnsi="Arial" w:cs="Arial"/>
          <w:lang w:val="es-ES_tradnl"/>
        </w:rPr>
        <w:t xml:space="preserve"> </w:t>
      </w:r>
      <m:oMath>
        <m:r>
          <w:rPr>
            <w:rFonts w:ascii="Cambria Math" w:eastAsiaTheme="minorEastAsia" w:hAnsi="Cambria Math" w:cs="Arial"/>
            <w:lang w:val="es-ES_tradnl"/>
          </w:rPr>
          <m:t>t</m:t>
        </m:r>
      </m:oMath>
      <w:r w:rsidRPr="004E424D">
        <w:rPr>
          <w:rFonts w:ascii="Arial" w:eastAsiaTheme="minorEastAsia" w:hAnsi="Arial" w:cs="Arial"/>
          <w:lang w:val="es-ES_tradnl"/>
        </w:rPr>
        <w:t xml:space="preserve"> </w:t>
      </w:r>
      <w:r w:rsidR="00300F42" w:rsidRPr="004E424D">
        <w:rPr>
          <w:rFonts w:ascii="Arial" w:eastAsiaTheme="minorEastAsia" w:hAnsi="Arial" w:cs="Arial"/>
          <w:lang w:val="es-ES_tradnl"/>
        </w:rPr>
        <w:t xml:space="preserve">a las </w:t>
      </w:r>
      <w:r w:rsidRPr="004E424D">
        <w:rPr>
          <w:rFonts w:ascii="Arial" w:eastAsiaTheme="minorEastAsia" w:hAnsi="Arial" w:cs="Arial"/>
          <w:lang w:val="es-ES_tradnl"/>
        </w:rPr>
        <w:t xml:space="preserve">que se les aplicó </w:t>
      </w:r>
      <w:r w:rsidR="00300F42" w:rsidRPr="004E424D">
        <w:rPr>
          <w:rFonts w:ascii="Arial" w:eastAsiaTheme="minorEastAsia" w:hAnsi="Arial" w:cs="Arial"/>
          <w:lang w:val="es-ES_tradnl"/>
        </w:rPr>
        <w:t xml:space="preserve">un </w:t>
      </w:r>
      <w:r w:rsidRPr="004E424D">
        <w:rPr>
          <w:rFonts w:ascii="Arial" w:eastAsiaTheme="minorEastAsia" w:hAnsi="Arial" w:cs="Arial"/>
          <w:lang w:val="es-ES_tradnl"/>
        </w:rPr>
        <w:t>mecanismo de diagn</w:t>
      </w:r>
      <w:r w:rsidR="00300F42" w:rsidRPr="004E424D">
        <w:rPr>
          <w:rFonts w:ascii="Arial" w:eastAsiaTheme="minorEastAsia" w:hAnsi="Arial" w:cs="Arial"/>
          <w:lang w:val="es-ES_tradnl"/>
        </w:rPr>
        <w:t>ó</w:t>
      </w:r>
      <w:r w:rsidRPr="004E424D">
        <w:rPr>
          <w:rFonts w:ascii="Arial" w:eastAsiaTheme="minorEastAsia" w:hAnsi="Arial" w:cs="Arial"/>
          <w:lang w:val="es-ES_tradnl"/>
        </w:rPr>
        <w:t xml:space="preserve">stico de necesidades, y </w:t>
      </w:r>
      <m:oMath>
        <m:sSub>
          <m:sSubPr>
            <m:ctrlPr>
              <w:rPr>
                <w:rFonts w:ascii="Cambria Math" w:hAnsi="Cambria Math" w:cs="Arial"/>
                <w:i/>
                <w:lang w:val="es-ES_tradnl"/>
              </w:rPr>
            </m:ctrlPr>
          </m:sSubPr>
          <m:e>
            <m:r>
              <w:rPr>
                <w:rFonts w:ascii="Cambria Math" w:hAnsi="Cambria Math" w:cs="Arial"/>
                <w:lang w:val="es-ES_tradnl"/>
              </w:rPr>
              <m:t>cap</m:t>
            </m:r>
          </m:e>
          <m:sub>
            <m:r>
              <w:rPr>
                <w:rFonts w:ascii="Cambria Math" w:hAnsi="Cambria Math" w:cs="Arial"/>
                <w:lang w:val="es-ES_tradnl"/>
              </w:rPr>
              <m:t>pt</m:t>
            </m:r>
          </m:sub>
        </m:sSub>
      </m:oMath>
      <w:r w:rsidRPr="004E424D">
        <w:rPr>
          <w:rFonts w:ascii="Arial" w:eastAsiaTheme="minorEastAsia" w:hAnsi="Arial" w:cs="Arial"/>
          <w:lang w:val="es-ES_tradnl"/>
        </w:rPr>
        <w:t xml:space="preserve"> corresponde a</w:t>
      </w:r>
      <w:r w:rsidR="00300F42" w:rsidRPr="004E424D">
        <w:rPr>
          <w:rFonts w:ascii="Arial" w:eastAsiaTheme="minorEastAsia" w:hAnsi="Arial" w:cs="Arial"/>
          <w:lang w:val="es-ES_tradnl"/>
        </w:rPr>
        <w:t>l total de individuos</w:t>
      </w:r>
      <w:r w:rsidRPr="004E424D">
        <w:rPr>
          <w:rFonts w:ascii="Arial" w:eastAsiaTheme="minorEastAsia" w:hAnsi="Arial" w:cs="Arial"/>
          <w:lang w:val="es-ES_tradnl"/>
        </w:rPr>
        <w:t xml:space="preserve"> capacitadas </w:t>
      </w:r>
      <w:r w:rsidR="00814FD9" w:rsidRPr="004E424D">
        <w:rPr>
          <w:rFonts w:ascii="Arial" w:eastAsiaTheme="minorEastAsia" w:hAnsi="Arial" w:cs="Arial"/>
          <w:lang w:val="es-ES_tradnl"/>
        </w:rPr>
        <w:t xml:space="preserve">por </w:t>
      </w:r>
      <m:oMath>
        <m:r>
          <w:rPr>
            <w:rFonts w:ascii="Cambria Math" w:hAnsi="Cambria Math" w:cs="Arial"/>
            <w:lang w:val="es-ES_tradnl"/>
          </w:rPr>
          <m:t>p</m:t>
        </m:r>
      </m:oMath>
      <w:r w:rsidR="00814FD9" w:rsidRPr="004E424D">
        <w:rPr>
          <w:rFonts w:ascii="Arial" w:eastAsiaTheme="minorEastAsia" w:hAnsi="Arial" w:cs="Arial"/>
          <w:lang w:val="es-ES_tradnl"/>
        </w:rPr>
        <w:t xml:space="preserve"> </w:t>
      </w:r>
      <w:r w:rsidRPr="004E424D">
        <w:rPr>
          <w:rFonts w:ascii="Arial" w:eastAsiaTheme="minorEastAsia" w:hAnsi="Arial" w:cs="Arial"/>
          <w:lang w:val="es-ES_tradnl"/>
        </w:rPr>
        <w:t xml:space="preserve">en el </w:t>
      </w:r>
      <w:r w:rsidR="00300F42" w:rsidRPr="004E424D">
        <w:rPr>
          <w:rFonts w:ascii="Arial" w:eastAsiaTheme="minorEastAsia" w:hAnsi="Arial" w:cs="Arial"/>
          <w:lang w:val="es-ES_tradnl"/>
        </w:rPr>
        <w:t>año</w:t>
      </w:r>
      <w:r w:rsidRPr="004E424D">
        <w:rPr>
          <w:rFonts w:ascii="Arial" w:eastAsiaTheme="minorEastAsia" w:hAnsi="Arial" w:cs="Arial"/>
          <w:lang w:val="es-ES_tradnl"/>
        </w:rPr>
        <w:t xml:space="preserve"> </w:t>
      </w:r>
      <m:oMath>
        <m:r>
          <w:rPr>
            <w:rFonts w:ascii="Cambria Math" w:eastAsiaTheme="minorEastAsia" w:hAnsi="Cambria Math" w:cs="Arial"/>
            <w:lang w:val="es-ES_tradnl"/>
          </w:rPr>
          <m:t>t</m:t>
        </m:r>
      </m:oMath>
      <w:r w:rsidRPr="004E424D">
        <w:rPr>
          <w:rFonts w:ascii="Arial" w:eastAsiaTheme="minorEastAsia" w:hAnsi="Arial" w:cs="Arial"/>
          <w:lang w:val="es-ES_tradnl"/>
        </w:rPr>
        <w:t xml:space="preserve">. </w:t>
      </w:r>
    </w:p>
    <w:p w14:paraId="65BF1712" w14:textId="0AF620DC" w:rsidR="008E14C6" w:rsidRPr="004E424D" w:rsidRDefault="002669A8" w:rsidP="008E14C6">
      <w:pPr>
        <w:jc w:val="both"/>
        <w:rPr>
          <w:rFonts w:ascii="Arial" w:hAnsi="Arial" w:cs="Arial"/>
          <w:lang w:val="es-ES_tradnl"/>
        </w:rPr>
      </w:pPr>
      <w:r w:rsidRPr="004E424D">
        <w:rPr>
          <w:rFonts w:ascii="Arial" w:hAnsi="Arial" w:cs="Arial"/>
          <w:lang w:val="es-ES_tradnl"/>
        </w:rPr>
        <w:t>La última columna de</w:t>
      </w:r>
      <w:r w:rsidR="00772A70" w:rsidRPr="004E424D">
        <w:rPr>
          <w:rFonts w:ascii="Arial" w:hAnsi="Arial" w:cs="Arial"/>
          <w:lang w:val="es-ES_tradnl"/>
        </w:rPr>
        <w:t>l cuadro</w:t>
      </w:r>
      <w:r w:rsidRPr="004E424D">
        <w:rPr>
          <w:rFonts w:ascii="Arial" w:hAnsi="Arial" w:cs="Arial"/>
          <w:lang w:val="es-ES_tradnl"/>
        </w:rPr>
        <w:t xml:space="preserve"> 2 presenta el resultado de los cálculos descritos anteriormente. L</w:t>
      </w:r>
      <w:r w:rsidR="008E14C6" w:rsidRPr="004E424D">
        <w:rPr>
          <w:rFonts w:ascii="Arial" w:hAnsi="Arial" w:cs="Arial"/>
          <w:lang w:val="es-ES_tradnl"/>
        </w:rPr>
        <w:t xml:space="preserve">a comparación de los resultados de los indicadores obtenidos en las líneas de base y salida en </w:t>
      </w:r>
      <w:r w:rsidR="00772A70" w:rsidRPr="004E424D">
        <w:rPr>
          <w:rFonts w:ascii="Arial" w:hAnsi="Arial" w:cs="Arial"/>
          <w:lang w:val="es-ES_tradnl"/>
        </w:rPr>
        <w:t>El cuadro</w:t>
      </w:r>
      <w:r w:rsidR="008E14C6" w:rsidRPr="004E424D">
        <w:rPr>
          <w:rFonts w:ascii="Arial" w:hAnsi="Arial" w:cs="Arial"/>
          <w:lang w:val="es-ES_tradnl"/>
        </w:rPr>
        <w:t xml:space="preserve"> 2 permite ver que se obtuvieron diferencias positivas en todos los indicadores, lo cual refleja que el préstamo contribuyó a mejorar la efectividad de los programas de SENCE.</w:t>
      </w:r>
      <w:r w:rsidR="00CC1608" w:rsidRPr="004E424D">
        <w:rPr>
          <w:rFonts w:ascii="Arial" w:hAnsi="Arial" w:cs="Arial"/>
          <w:lang w:val="es-ES_tradnl"/>
        </w:rPr>
        <w:t xml:space="preserve"> Sin embargo, cuando se comparar con la meta al final del proyecto establecida, se aprecia que los resultados al final del préstamo superan estas metas en dos de los cuatro indicadores (diferencia salarial y empleo).</w:t>
      </w:r>
    </w:p>
    <w:p w14:paraId="6EE50B0B" w14:textId="77777777" w:rsidR="0061220B" w:rsidRPr="004E424D" w:rsidRDefault="0061220B" w:rsidP="008E14C6">
      <w:pPr>
        <w:jc w:val="both"/>
        <w:rPr>
          <w:rFonts w:ascii="Arial" w:hAnsi="Arial" w:cs="Arial"/>
          <w:lang w:val="es-ES_tradnl"/>
        </w:rPr>
      </w:pPr>
    </w:p>
    <w:p w14:paraId="63E58859" w14:textId="7DDAA4C7" w:rsidR="008E14C6" w:rsidRPr="004E424D" w:rsidRDefault="00B00766" w:rsidP="008E14C6">
      <w:pPr>
        <w:jc w:val="center"/>
        <w:rPr>
          <w:rFonts w:ascii="Arial" w:hAnsi="Arial" w:cs="Arial"/>
          <w:b/>
          <w:lang w:val="es-ES_tradnl"/>
        </w:rPr>
      </w:pPr>
      <w:r>
        <w:rPr>
          <w:rFonts w:ascii="Arial" w:hAnsi="Arial" w:cs="Arial"/>
          <w:b/>
          <w:lang w:val="es-ES_tradnl"/>
        </w:rPr>
        <w:t>Cuadro</w:t>
      </w:r>
      <w:r w:rsidR="008E14C6" w:rsidRPr="004E424D">
        <w:rPr>
          <w:rFonts w:ascii="Arial" w:hAnsi="Arial" w:cs="Arial"/>
          <w:b/>
          <w:lang w:val="es-ES_tradnl"/>
        </w:rPr>
        <w:t xml:space="preserve"> 2: Indicadores de Resultado</w:t>
      </w:r>
    </w:p>
    <w:tbl>
      <w:tblPr>
        <w:tblStyle w:val="TableGrid"/>
        <w:tblW w:w="8828" w:type="dxa"/>
        <w:jc w:val="center"/>
        <w:tblLook w:val="04A0" w:firstRow="1" w:lastRow="0" w:firstColumn="1" w:lastColumn="0" w:noHBand="0" w:noVBand="1"/>
      </w:tblPr>
      <w:tblGrid>
        <w:gridCol w:w="4962"/>
        <w:gridCol w:w="1295"/>
        <w:gridCol w:w="1276"/>
        <w:gridCol w:w="1295"/>
      </w:tblGrid>
      <w:tr w:rsidR="00CD53F4" w:rsidRPr="004E424D" w14:paraId="7828C4FA" w14:textId="77777777" w:rsidTr="00CC1608">
        <w:trPr>
          <w:trHeight w:val="18"/>
          <w:jc w:val="center"/>
        </w:trPr>
        <w:tc>
          <w:tcPr>
            <w:tcW w:w="4993" w:type="dxa"/>
            <w:shd w:val="clear" w:color="auto" w:fill="D9D9D9" w:themeFill="background1" w:themeFillShade="D9"/>
            <w:hideMark/>
          </w:tcPr>
          <w:p w14:paraId="77ACB923" w14:textId="77777777" w:rsidR="00CD53F4" w:rsidRPr="004E424D" w:rsidRDefault="00CD53F4" w:rsidP="00AB4FF2">
            <w:pPr>
              <w:spacing w:after="160" w:line="259" w:lineRule="auto"/>
              <w:jc w:val="both"/>
              <w:rPr>
                <w:rFonts w:ascii="Arial" w:hAnsi="Arial" w:cs="Arial"/>
                <w:sz w:val="20"/>
                <w:szCs w:val="20"/>
                <w:lang w:val="es-ES_tradnl"/>
              </w:rPr>
            </w:pPr>
            <w:r w:rsidRPr="004E424D">
              <w:rPr>
                <w:rFonts w:ascii="Arial" w:hAnsi="Arial" w:cs="Arial"/>
                <w:b/>
                <w:bCs/>
                <w:sz w:val="20"/>
                <w:szCs w:val="20"/>
                <w:lang w:val="es-ES_tradnl"/>
              </w:rPr>
              <w:t>Indicador</w:t>
            </w:r>
          </w:p>
        </w:tc>
        <w:tc>
          <w:tcPr>
            <w:tcW w:w="1278" w:type="dxa"/>
            <w:shd w:val="clear" w:color="auto" w:fill="D9D9D9" w:themeFill="background1" w:themeFillShade="D9"/>
          </w:tcPr>
          <w:p w14:paraId="384768C1" w14:textId="77777777" w:rsidR="00CD53F4" w:rsidRPr="004E424D" w:rsidRDefault="00CD53F4" w:rsidP="00AB4FF2">
            <w:pPr>
              <w:jc w:val="center"/>
              <w:rPr>
                <w:rFonts w:ascii="Arial" w:hAnsi="Arial" w:cs="Arial"/>
                <w:b/>
                <w:bCs/>
                <w:sz w:val="20"/>
                <w:szCs w:val="20"/>
                <w:lang w:val="es-ES_tradnl"/>
              </w:rPr>
            </w:pPr>
            <w:r w:rsidRPr="004E424D">
              <w:rPr>
                <w:rFonts w:ascii="Arial" w:hAnsi="Arial" w:cs="Arial"/>
                <w:b/>
                <w:bCs/>
                <w:sz w:val="20"/>
                <w:szCs w:val="20"/>
                <w:lang w:val="es-ES_tradnl"/>
              </w:rPr>
              <w:t>Resultados Línea de Base</w:t>
            </w:r>
            <w:r w:rsidR="001751E1" w:rsidRPr="004E424D">
              <w:rPr>
                <w:rFonts w:ascii="Arial" w:hAnsi="Arial" w:cs="Arial"/>
                <w:b/>
                <w:bCs/>
                <w:sz w:val="20"/>
                <w:szCs w:val="20"/>
                <w:lang w:val="es-ES_tradnl"/>
              </w:rPr>
              <w:t xml:space="preserve"> (%)</w:t>
            </w:r>
          </w:p>
        </w:tc>
        <w:tc>
          <w:tcPr>
            <w:tcW w:w="1278" w:type="dxa"/>
            <w:shd w:val="clear" w:color="auto" w:fill="D9D9D9" w:themeFill="background1" w:themeFillShade="D9"/>
          </w:tcPr>
          <w:p w14:paraId="268A8377" w14:textId="77777777" w:rsidR="00CD53F4" w:rsidRPr="004E424D" w:rsidRDefault="00CD53F4" w:rsidP="00AB4FF2">
            <w:pPr>
              <w:jc w:val="center"/>
              <w:rPr>
                <w:rFonts w:ascii="Arial" w:hAnsi="Arial" w:cs="Arial"/>
                <w:b/>
                <w:bCs/>
                <w:sz w:val="20"/>
                <w:szCs w:val="20"/>
                <w:lang w:val="es-ES_tradnl"/>
              </w:rPr>
            </w:pPr>
            <w:r w:rsidRPr="004E424D">
              <w:rPr>
                <w:rFonts w:ascii="Arial" w:hAnsi="Arial" w:cs="Arial"/>
                <w:b/>
                <w:bCs/>
                <w:sz w:val="20"/>
                <w:szCs w:val="20"/>
                <w:lang w:val="es-ES_tradnl"/>
              </w:rPr>
              <w:t xml:space="preserve">Meta </w:t>
            </w:r>
          </w:p>
          <w:p w14:paraId="2AE22D6B" w14:textId="77777777" w:rsidR="00CD53F4" w:rsidRPr="004E424D" w:rsidRDefault="00CC1608" w:rsidP="00AB4FF2">
            <w:pPr>
              <w:jc w:val="center"/>
              <w:rPr>
                <w:rFonts w:ascii="Arial" w:hAnsi="Arial" w:cs="Arial"/>
                <w:b/>
                <w:bCs/>
                <w:sz w:val="20"/>
                <w:szCs w:val="20"/>
                <w:lang w:val="es-ES_tradnl"/>
              </w:rPr>
            </w:pPr>
            <w:r w:rsidRPr="004E424D">
              <w:rPr>
                <w:rFonts w:ascii="Arial" w:hAnsi="Arial" w:cs="Arial"/>
                <w:b/>
                <w:bCs/>
                <w:sz w:val="20"/>
                <w:szCs w:val="20"/>
                <w:lang w:val="es-ES_tradnl"/>
              </w:rPr>
              <w:t xml:space="preserve">al Final del Proyecto (EOP) </w:t>
            </w:r>
            <w:r w:rsidR="001751E1" w:rsidRPr="004E424D">
              <w:rPr>
                <w:rFonts w:ascii="Arial" w:hAnsi="Arial" w:cs="Arial"/>
                <w:b/>
                <w:bCs/>
                <w:sz w:val="20"/>
                <w:szCs w:val="20"/>
                <w:lang w:val="es-ES_tradnl"/>
              </w:rPr>
              <w:t>(%)</w:t>
            </w:r>
          </w:p>
        </w:tc>
        <w:tc>
          <w:tcPr>
            <w:tcW w:w="1279" w:type="dxa"/>
            <w:shd w:val="clear" w:color="auto" w:fill="D9D9D9" w:themeFill="background1" w:themeFillShade="D9"/>
          </w:tcPr>
          <w:p w14:paraId="41F53CC2" w14:textId="77777777" w:rsidR="00CD53F4" w:rsidRPr="004E424D" w:rsidRDefault="00CD53F4" w:rsidP="00AB4FF2">
            <w:pPr>
              <w:jc w:val="center"/>
              <w:rPr>
                <w:rFonts w:ascii="Arial" w:hAnsi="Arial" w:cs="Arial"/>
                <w:b/>
                <w:bCs/>
                <w:sz w:val="20"/>
                <w:szCs w:val="20"/>
                <w:lang w:val="es-ES_tradnl"/>
              </w:rPr>
            </w:pPr>
            <w:r w:rsidRPr="004E424D">
              <w:rPr>
                <w:rFonts w:ascii="Arial" w:hAnsi="Arial" w:cs="Arial"/>
                <w:b/>
                <w:bCs/>
                <w:sz w:val="20"/>
                <w:szCs w:val="20"/>
                <w:lang w:val="es-ES_tradnl"/>
              </w:rPr>
              <w:t>Resultados Línea de Salida</w:t>
            </w:r>
            <w:r w:rsidR="001751E1" w:rsidRPr="004E424D">
              <w:rPr>
                <w:rFonts w:ascii="Arial" w:hAnsi="Arial" w:cs="Arial"/>
                <w:b/>
                <w:bCs/>
                <w:sz w:val="20"/>
                <w:szCs w:val="20"/>
                <w:lang w:val="es-ES_tradnl"/>
              </w:rPr>
              <w:t xml:space="preserve"> (%)</w:t>
            </w:r>
          </w:p>
        </w:tc>
      </w:tr>
      <w:tr w:rsidR="00CD53F4" w:rsidRPr="004E424D" w14:paraId="4EBC7B5A" w14:textId="77777777" w:rsidTr="00CC1608">
        <w:trPr>
          <w:trHeight w:val="449"/>
          <w:jc w:val="center"/>
        </w:trPr>
        <w:tc>
          <w:tcPr>
            <w:tcW w:w="4993" w:type="dxa"/>
            <w:hideMark/>
          </w:tcPr>
          <w:p w14:paraId="4F19973E" w14:textId="77777777" w:rsidR="00CD53F4" w:rsidRPr="004E424D" w:rsidRDefault="00CD53F4" w:rsidP="00AB4FF2">
            <w:pPr>
              <w:spacing w:after="160" w:line="259" w:lineRule="auto"/>
              <w:jc w:val="both"/>
              <w:rPr>
                <w:rFonts w:ascii="Arial" w:hAnsi="Arial" w:cs="Arial"/>
                <w:sz w:val="20"/>
                <w:szCs w:val="20"/>
                <w:lang w:val="es-ES_tradnl"/>
              </w:rPr>
            </w:pPr>
            <w:r w:rsidRPr="004E424D">
              <w:rPr>
                <w:rFonts w:ascii="Arial" w:hAnsi="Arial" w:cs="Arial"/>
                <w:bCs/>
                <w:sz w:val="20"/>
                <w:szCs w:val="20"/>
                <w:lang w:val="es-ES_tradnl"/>
              </w:rPr>
              <w:t>1. % de diferencia entre el salario promedio de personas capacitadas por medio de SENCE en comparación el salario promedio de grupo comparable que no se capacitó.</w:t>
            </w:r>
          </w:p>
        </w:tc>
        <w:tc>
          <w:tcPr>
            <w:tcW w:w="1278" w:type="dxa"/>
          </w:tcPr>
          <w:p w14:paraId="23CBF912" w14:textId="77777777" w:rsidR="00CD53F4" w:rsidRPr="004E424D" w:rsidRDefault="00CD53F4" w:rsidP="00AB4FF2">
            <w:pPr>
              <w:jc w:val="center"/>
              <w:rPr>
                <w:rFonts w:ascii="Arial" w:hAnsi="Arial" w:cs="Arial"/>
                <w:sz w:val="20"/>
                <w:szCs w:val="20"/>
                <w:lang w:val="es-ES_tradnl"/>
              </w:rPr>
            </w:pPr>
          </w:p>
          <w:p w14:paraId="631EEF52"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10.</w:t>
            </w:r>
            <w:r w:rsidR="00584643" w:rsidRPr="004E424D">
              <w:rPr>
                <w:rFonts w:ascii="Arial" w:hAnsi="Arial" w:cs="Arial"/>
                <w:sz w:val="20"/>
                <w:szCs w:val="20"/>
                <w:lang w:val="es-ES_tradnl"/>
              </w:rPr>
              <w:t>00</w:t>
            </w:r>
          </w:p>
        </w:tc>
        <w:tc>
          <w:tcPr>
            <w:tcW w:w="1278" w:type="dxa"/>
          </w:tcPr>
          <w:p w14:paraId="34CFF714" w14:textId="77777777" w:rsidR="00CC1608" w:rsidRPr="004E424D" w:rsidRDefault="00CC1608" w:rsidP="00AB4FF2">
            <w:pPr>
              <w:jc w:val="center"/>
              <w:rPr>
                <w:rFonts w:ascii="Arial" w:hAnsi="Arial" w:cs="Arial"/>
                <w:sz w:val="20"/>
                <w:szCs w:val="20"/>
                <w:lang w:val="es-ES_tradnl"/>
              </w:rPr>
            </w:pPr>
          </w:p>
          <w:p w14:paraId="29468F63" w14:textId="77777777" w:rsidR="00CD53F4" w:rsidRPr="004E424D" w:rsidRDefault="007C6841" w:rsidP="00AB4FF2">
            <w:pPr>
              <w:jc w:val="center"/>
              <w:rPr>
                <w:rFonts w:ascii="Arial" w:hAnsi="Arial" w:cs="Arial"/>
                <w:sz w:val="20"/>
                <w:szCs w:val="20"/>
                <w:lang w:val="es-ES_tradnl"/>
              </w:rPr>
            </w:pPr>
            <w:r w:rsidRPr="004E424D">
              <w:rPr>
                <w:rFonts w:ascii="Arial" w:hAnsi="Arial" w:cs="Arial"/>
                <w:sz w:val="20"/>
                <w:szCs w:val="20"/>
                <w:lang w:val="es-ES_tradnl"/>
              </w:rPr>
              <w:t>12.00</w:t>
            </w:r>
          </w:p>
        </w:tc>
        <w:tc>
          <w:tcPr>
            <w:tcW w:w="1279" w:type="dxa"/>
          </w:tcPr>
          <w:p w14:paraId="12F789A2" w14:textId="77777777" w:rsidR="00CD53F4" w:rsidRPr="004E424D" w:rsidRDefault="00CD53F4" w:rsidP="00AB4FF2">
            <w:pPr>
              <w:jc w:val="center"/>
              <w:rPr>
                <w:rFonts w:ascii="Arial" w:hAnsi="Arial" w:cs="Arial"/>
                <w:sz w:val="20"/>
                <w:szCs w:val="20"/>
                <w:lang w:val="es-ES_tradnl"/>
              </w:rPr>
            </w:pPr>
          </w:p>
          <w:p w14:paraId="3D67B5F6"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16.56</w:t>
            </w:r>
          </w:p>
        </w:tc>
      </w:tr>
      <w:tr w:rsidR="00CD53F4" w:rsidRPr="004E424D" w14:paraId="2CA9C944" w14:textId="77777777" w:rsidTr="00CC1608">
        <w:trPr>
          <w:trHeight w:val="500"/>
          <w:jc w:val="center"/>
        </w:trPr>
        <w:tc>
          <w:tcPr>
            <w:tcW w:w="4993" w:type="dxa"/>
            <w:hideMark/>
          </w:tcPr>
          <w:p w14:paraId="2FD5157F" w14:textId="77777777" w:rsidR="00CD53F4" w:rsidRPr="004E424D" w:rsidRDefault="00CD53F4" w:rsidP="00AB4FF2">
            <w:pPr>
              <w:spacing w:after="160" w:line="259" w:lineRule="auto"/>
              <w:jc w:val="both"/>
              <w:rPr>
                <w:rFonts w:ascii="Arial" w:hAnsi="Arial" w:cs="Arial"/>
                <w:sz w:val="20"/>
                <w:szCs w:val="20"/>
                <w:lang w:val="es-ES_tradnl"/>
              </w:rPr>
            </w:pPr>
            <w:r w:rsidRPr="004E424D">
              <w:rPr>
                <w:rFonts w:ascii="Arial" w:hAnsi="Arial" w:cs="Arial"/>
                <w:bCs/>
                <w:sz w:val="20"/>
                <w:szCs w:val="20"/>
                <w:lang w:val="es-ES_tradnl"/>
              </w:rPr>
              <w:t>2. % de personas que usó un servicio del SENCE y tiene mejor salario (respecto a promedio de grupo comparable)</w:t>
            </w:r>
          </w:p>
        </w:tc>
        <w:tc>
          <w:tcPr>
            <w:tcW w:w="1278" w:type="dxa"/>
          </w:tcPr>
          <w:p w14:paraId="1CA66EE6" w14:textId="77777777" w:rsidR="00CD53F4" w:rsidRPr="004E424D" w:rsidRDefault="00CD53F4" w:rsidP="00AB4FF2">
            <w:pPr>
              <w:jc w:val="center"/>
              <w:rPr>
                <w:rFonts w:ascii="Arial" w:hAnsi="Arial" w:cs="Arial"/>
                <w:sz w:val="20"/>
                <w:szCs w:val="20"/>
                <w:lang w:val="es-ES_tradnl"/>
              </w:rPr>
            </w:pPr>
          </w:p>
          <w:p w14:paraId="37F92527"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40.</w:t>
            </w:r>
            <w:r w:rsidR="00584643" w:rsidRPr="004E424D">
              <w:rPr>
                <w:rFonts w:ascii="Arial" w:hAnsi="Arial" w:cs="Arial"/>
                <w:sz w:val="20"/>
                <w:szCs w:val="20"/>
                <w:lang w:val="es-ES_tradnl"/>
              </w:rPr>
              <w:t>00</w:t>
            </w:r>
          </w:p>
        </w:tc>
        <w:tc>
          <w:tcPr>
            <w:tcW w:w="1278" w:type="dxa"/>
          </w:tcPr>
          <w:p w14:paraId="6C131A76" w14:textId="77777777" w:rsidR="00CC1608" w:rsidRPr="004E424D" w:rsidRDefault="00CC1608" w:rsidP="00AB4FF2">
            <w:pPr>
              <w:jc w:val="center"/>
              <w:rPr>
                <w:rFonts w:ascii="Arial" w:hAnsi="Arial" w:cs="Arial"/>
                <w:sz w:val="20"/>
                <w:szCs w:val="20"/>
                <w:lang w:val="es-ES_tradnl"/>
              </w:rPr>
            </w:pPr>
          </w:p>
          <w:p w14:paraId="33EB2425" w14:textId="77777777" w:rsidR="00CD53F4" w:rsidRPr="004E424D" w:rsidRDefault="007C6841" w:rsidP="00AB4FF2">
            <w:pPr>
              <w:jc w:val="center"/>
              <w:rPr>
                <w:rFonts w:ascii="Arial" w:hAnsi="Arial" w:cs="Arial"/>
                <w:sz w:val="20"/>
                <w:szCs w:val="20"/>
                <w:lang w:val="es-ES_tradnl"/>
              </w:rPr>
            </w:pPr>
            <w:r w:rsidRPr="004E424D">
              <w:rPr>
                <w:rFonts w:ascii="Arial" w:hAnsi="Arial" w:cs="Arial"/>
                <w:sz w:val="20"/>
                <w:szCs w:val="20"/>
                <w:lang w:val="es-ES_tradnl"/>
              </w:rPr>
              <w:t>42.00</w:t>
            </w:r>
          </w:p>
        </w:tc>
        <w:tc>
          <w:tcPr>
            <w:tcW w:w="1279" w:type="dxa"/>
          </w:tcPr>
          <w:p w14:paraId="5ED65BE8" w14:textId="77777777" w:rsidR="00CD53F4" w:rsidRPr="004E424D" w:rsidRDefault="00CD53F4" w:rsidP="00AB4FF2">
            <w:pPr>
              <w:jc w:val="center"/>
              <w:rPr>
                <w:rFonts w:ascii="Arial" w:hAnsi="Arial" w:cs="Arial"/>
                <w:sz w:val="20"/>
                <w:szCs w:val="20"/>
                <w:lang w:val="es-ES_tradnl"/>
              </w:rPr>
            </w:pPr>
          </w:p>
          <w:p w14:paraId="6090C386"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40.72</w:t>
            </w:r>
          </w:p>
        </w:tc>
      </w:tr>
      <w:tr w:rsidR="00CD53F4" w:rsidRPr="004E424D" w14:paraId="4BDA16F6" w14:textId="77777777" w:rsidTr="00CC1608">
        <w:trPr>
          <w:trHeight w:val="391"/>
          <w:jc w:val="center"/>
        </w:trPr>
        <w:tc>
          <w:tcPr>
            <w:tcW w:w="4993" w:type="dxa"/>
            <w:hideMark/>
          </w:tcPr>
          <w:p w14:paraId="089B0A87" w14:textId="77777777" w:rsidR="00CD53F4" w:rsidRPr="004E424D" w:rsidRDefault="00CD53F4" w:rsidP="00AB4FF2">
            <w:pPr>
              <w:spacing w:after="160" w:line="259" w:lineRule="auto"/>
              <w:jc w:val="both"/>
              <w:rPr>
                <w:rFonts w:ascii="Arial" w:hAnsi="Arial" w:cs="Arial"/>
                <w:sz w:val="20"/>
                <w:szCs w:val="20"/>
                <w:lang w:val="es-ES_tradnl"/>
              </w:rPr>
            </w:pPr>
            <w:r w:rsidRPr="004E424D">
              <w:rPr>
                <w:rFonts w:ascii="Arial" w:hAnsi="Arial" w:cs="Arial"/>
                <w:bCs/>
                <w:sz w:val="20"/>
                <w:szCs w:val="20"/>
                <w:lang w:val="es-ES_tradnl"/>
              </w:rPr>
              <w:t>3. % de personas que usó un servicio del SENCE y tiene un empleo formal (respecto a promedio de grupo comparable)</w:t>
            </w:r>
          </w:p>
        </w:tc>
        <w:tc>
          <w:tcPr>
            <w:tcW w:w="1278" w:type="dxa"/>
          </w:tcPr>
          <w:p w14:paraId="3EEF81D5" w14:textId="77777777" w:rsidR="00CD53F4" w:rsidRPr="004E424D" w:rsidRDefault="00CD53F4" w:rsidP="00AB4FF2">
            <w:pPr>
              <w:jc w:val="center"/>
              <w:rPr>
                <w:rFonts w:ascii="Arial" w:hAnsi="Arial" w:cs="Arial"/>
                <w:sz w:val="20"/>
                <w:szCs w:val="20"/>
                <w:lang w:val="es-ES_tradnl"/>
              </w:rPr>
            </w:pPr>
          </w:p>
          <w:p w14:paraId="0554A957"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6</w:t>
            </w:r>
            <w:r w:rsidR="00584643" w:rsidRPr="004E424D">
              <w:rPr>
                <w:rFonts w:ascii="Arial" w:hAnsi="Arial" w:cs="Arial"/>
                <w:sz w:val="20"/>
                <w:szCs w:val="20"/>
                <w:lang w:val="es-ES_tradnl"/>
              </w:rPr>
              <w:t>3</w:t>
            </w:r>
            <w:r w:rsidRPr="004E424D">
              <w:rPr>
                <w:rFonts w:ascii="Arial" w:hAnsi="Arial" w:cs="Arial"/>
                <w:sz w:val="20"/>
                <w:szCs w:val="20"/>
                <w:lang w:val="es-ES_tradnl"/>
              </w:rPr>
              <w:t>.</w:t>
            </w:r>
            <w:r w:rsidR="00584643" w:rsidRPr="004E424D">
              <w:rPr>
                <w:rFonts w:ascii="Arial" w:hAnsi="Arial" w:cs="Arial"/>
                <w:sz w:val="20"/>
                <w:szCs w:val="20"/>
                <w:lang w:val="es-ES_tradnl"/>
              </w:rPr>
              <w:t>00</w:t>
            </w:r>
          </w:p>
        </w:tc>
        <w:tc>
          <w:tcPr>
            <w:tcW w:w="1278" w:type="dxa"/>
          </w:tcPr>
          <w:p w14:paraId="1BF123BB" w14:textId="77777777" w:rsidR="00CC1608" w:rsidRPr="004E424D" w:rsidRDefault="00CC1608" w:rsidP="00AB4FF2">
            <w:pPr>
              <w:jc w:val="center"/>
              <w:rPr>
                <w:rFonts w:ascii="Arial" w:hAnsi="Arial" w:cs="Arial"/>
                <w:sz w:val="20"/>
                <w:szCs w:val="20"/>
                <w:lang w:val="es-ES_tradnl"/>
              </w:rPr>
            </w:pPr>
          </w:p>
          <w:p w14:paraId="0CF48E76" w14:textId="77777777" w:rsidR="00CD53F4" w:rsidRPr="004E424D" w:rsidRDefault="007C6841" w:rsidP="00AB4FF2">
            <w:pPr>
              <w:jc w:val="center"/>
              <w:rPr>
                <w:rFonts w:ascii="Arial" w:hAnsi="Arial" w:cs="Arial"/>
                <w:sz w:val="20"/>
                <w:szCs w:val="20"/>
                <w:lang w:val="es-ES_tradnl"/>
              </w:rPr>
            </w:pPr>
            <w:r w:rsidRPr="004E424D">
              <w:rPr>
                <w:rFonts w:ascii="Arial" w:hAnsi="Arial" w:cs="Arial"/>
                <w:sz w:val="20"/>
                <w:szCs w:val="20"/>
                <w:lang w:val="es-ES_tradnl"/>
              </w:rPr>
              <w:t>66.20</w:t>
            </w:r>
          </w:p>
        </w:tc>
        <w:tc>
          <w:tcPr>
            <w:tcW w:w="1279" w:type="dxa"/>
          </w:tcPr>
          <w:p w14:paraId="1D09E9F6" w14:textId="77777777" w:rsidR="00CD53F4" w:rsidRPr="004E424D" w:rsidRDefault="00CD53F4" w:rsidP="00AB4FF2">
            <w:pPr>
              <w:jc w:val="center"/>
              <w:rPr>
                <w:rFonts w:ascii="Arial" w:hAnsi="Arial" w:cs="Arial"/>
                <w:sz w:val="20"/>
                <w:szCs w:val="20"/>
                <w:lang w:val="es-ES_tradnl"/>
              </w:rPr>
            </w:pPr>
          </w:p>
          <w:p w14:paraId="20613279"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68.65</w:t>
            </w:r>
          </w:p>
        </w:tc>
      </w:tr>
      <w:tr w:rsidR="00CD53F4" w:rsidRPr="004E424D" w14:paraId="3232EDC1" w14:textId="77777777" w:rsidTr="00CC1608">
        <w:trPr>
          <w:trHeight w:val="339"/>
          <w:jc w:val="center"/>
        </w:trPr>
        <w:tc>
          <w:tcPr>
            <w:tcW w:w="4993" w:type="dxa"/>
            <w:hideMark/>
          </w:tcPr>
          <w:p w14:paraId="08AFAE64" w14:textId="77777777" w:rsidR="00CD53F4" w:rsidRPr="004E424D" w:rsidRDefault="00CD53F4" w:rsidP="00AB4FF2">
            <w:pPr>
              <w:spacing w:after="160" w:line="259" w:lineRule="auto"/>
              <w:jc w:val="both"/>
              <w:rPr>
                <w:rFonts w:ascii="Arial" w:hAnsi="Arial" w:cs="Arial"/>
                <w:sz w:val="20"/>
                <w:szCs w:val="20"/>
                <w:lang w:val="es-ES_tradnl"/>
              </w:rPr>
            </w:pPr>
            <w:r w:rsidRPr="004E424D">
              <w:rPr>
                <w:rFonts w:ascii="Arial" w:hAnsi="Arial" w:cs="Arial"/>
                <w:bCs/>
                <w:sz w:val="20"/>
                <w:szCs w:val="20"/>
                <w:lang w:val="es-ES_tradnl"/>
              </w:rPr>
              <w:t>4. % de personas capacitadas a las que se aplicó mecanismo de diagnóstico de necesidades previa a la intervención</w:t>
            </w:r>
          </w:p>
        </w:tc>
        <w:tc>
          <w:tcPr>
            <w:tcW w:w="1278" w:type="dxa"/>
          </w:tcPr>
          <w:p w14:paraId="56C1EFB1" w14:textId="77777777" w:rsidR="00CD53F4" w:rsidRPr="004E424D" w:rsidRDefault="00CD53F4" w:rsidP="00AB4FF2">
            <w:pPr>
              <w:jc w:val="center"/>
              <w:rPr>
                <w:rFonts w:ascii="Arial" w:hAnsi="Arial" w:cs="Arial"/>
                <w:sz w:val="20"/>
                <w:szCs w:val="20"/>
                <w:lang w:val="es-ES_tradnl"/>
              </w:rPr>
            </w:pPr>
          </w:p>
          <w:p w14:paraId="6915506F"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0.00</w:t>
            </w:r>
          </w:p>
        </w:tc>
        <w:tc>
          <w:tcPr>
            <w:tcW w:w="1278" w:type="dxa"/>
          </w:tcPr>
          <w:p w14:paraId="71BBAB2E" w14:textId="77777777" w:rsidR="00CC1608" w:rsidRPr="004E424D" w:rsidRDefault="00CC1608" w:rsidP="00AB4FF2">
            <w:pPr>
              <w:jc w:val="center"/>
              <w:rPr>
                <w:rFonts w:ascii="Arial" w:hAnsi="Arial" w:cs="Arial"/>
                <w:sz w:val="20"/>
                <w:szCs w:val="20"/>
                <w:lang w:val="es-ES_tradnl"/>
              </w:rPr>
            </w:pPr>
          </w:p>
          <w:p w14:paraId="47A30363" w14:textId="77777777" w:rsidR="00CD53F4" w:rsidRPr="004E424D" w:rsidRDefault="007C6841" w:rsidP="00AB4FF2">
            <w:pPr>
              <w:jc w:val="center"/>
              <w:rPr>
                <w:rFonts w:ascii="Arial" w:hAnsi="Arial" w:cs="Arial"/>
                <w:sz w:val="20"/>
                <w:szCs w:val="20"/>
                <w:lang w:val="es-ES_tradnl"/>
              </w:rPr>
            </w:pPr>
            <w:r w:rsidRPr="004E424D">
              <w:rPr>
                <w:rFonts w:ascii="Arial" w:hAnsi="Arial" w:cs="Arial"/>
                <w:sz w:val="20"/>
                <w:szCs w:val="20"/>
                <w:lang w:val="es-ES_tradnl"/>
              </w:rPr>
              <w:t>22.00</w:t>
            </w:r>
          </w:p>
        </w:tc>
        <w:tc>
          <w:tcPr>
            <w:tcW w:w="1279" w:type="dxa"/>
          </w:tcPr>
          <w:p w14:paraId="53C5DA96" w14:textId="77777777" w:rsidR="00CD53F4" w:rsidRPr="004E424D" w:rsidRDefault="00CD53F4" w:rsidP="00AB4FF2">
            <w:pPr>
              <w:jc w:val="center"/>
              <w:rPr>
                <w:rFonts w:ascii="Arial" w:hAnsi="Arial" w:cs="Arial"/>
                <w:sz w:val="20"/>
                <w:szCs w:val="20"/>
                <w:lang w:val="es-ES_tradnl"/>
              </w:rPr>
            </w:pPr>
          </w:p>
          <w:p w14:paraId="685F7C5D" w14:textId="77777777" w:rsidR="00CD53F4" w:rsidRPr="004E424D" w:rsidRDefault="00CD53F4" w:rsidP="00AB4FF2">
            <w:pPr>
              <w:jc w:val="center"/>
              <w:rPr>
                <w:rFonts w:ascii="Arial" w:hAnsi="Arial" w:cs="Arial"/>
                <w:sz w:val="20"/>
                <w:szCs w:val="20"/>
                <w:lang w:val="es-ES_tradnl"/>
              </w:rPr>
            </w:pPr>
            <w:r w:rsidRPr="004E424D">
              <w:rPr>
                <w:rFonts w:ascii="Arial" w:hAnsi="Arial" w:cs="Arial"/>
                <w:sz w:val="20"/>
                <w:szCs w:val="20"/>
                <w:lang w:val="es-ES_tradnl"/>
              </w:rPr>
              <w:t>0.16</w:t>
            </w:r>
          </w:p>
        </w:tc>
      </w:tr>
    </w:tbl>
    <w:p w14:paraId="66D7C327" w14:textId="77777777" w:rsidR="008E14C6" w:rsidRPr="004E424D" w:rsidRDefault="008E14C6" w:rsidP="008E14C6">
      <w:pPr>
        <w:jc w:val="both"/>
        <w:rPr>
          <w:rFonts w:ascii="Arial" w:hAnsi="Arial" w:cs="Arial"/>
          <w:lang w:val="es-ES_tradnl"/>
        </w:rPr>
      </w:pPr>
    </w:p>
    <w:p w14:paraId="7E66984A" w14:textId="77777777" w:rsidR="008E14C6" w:rsidRPr="004E424D" w:rsidRDefault="008E14C6" w:rsidP="004E424D">
      <w:pPr>
        <w:pStyle w:val="ListParagraph"/>
        <w:keepNext/>
        <w:numPr>
          <w:ilvl w:val="0"/>
          <w:numId w:val="14"/>
        </w:numPr>
        <w:jc w:val="both"/>
        <w:rPr>
          <w:rFonts w:ascii="Arial" w:hAnsi="Arial" w:cs="Arial"/>
          <w:b/>
          <w:lang w:val="es-ES_tradnl"/>
        </w:rPr>
      </w:pPr>
      <w:r w:rsidRPr="004E424D">
        <w:rPr>
          <w:rFonts w:ascii="Arial" w:hAnsi="Arial" w:cs="Arial"/>
          <w:b/>
          <w:lang w:val="es-ES_tradnl"/>
        </w:rPr>
        <w:t>Diferencias entre el cálculo de indicadores en los dos periodos (línea de base y final)</w:t>
      </w:r>
    </w:p>
    <w:p w14:paraId="40ED4904" w14:textId="4A478149" w:rsidR="008E14C6" w:rsidRPr="004E424D" w:rsidRDefault="008E14C6" w:rsidP="004E424D">
      <w:pPr>
        <w:keepNext/>
        <w:jc w:val="both"/>
        <w:rPr>
          <w:rFonts w:ascii="Arial" w:hAnsi="Arial" w:cs="Arial"/>
          <w:lang w:val="es-ES_tradnl"/>
        </w:rPr>
      </w:pPr>
      <w:r w:rsidRPr="004E424D">
        <w:rPr>
          <w:rFonts w:ascii="Arial" w:hAnsi="Arial" w:cs="Arial"/>
          <w:lang w:val="es-ES_tradnl"/>
        </w:rPr>
        <w:t xml:space="preserve">A modo de resumen, </w:t>
      </w:r>
      <w:r w:rsidR="00772A70" w:rsidRPr="004E424D">
        <w:rPr>
          <w:rFonts w:ascii="Arial" w:hAnsi="Arial" w:cs="Arial"/>
          <w:lang w:val="es-ES_tradnl"/>
        </w:rPr>
        <w:t>el cuadro</w:t>
      </w:r>
      <w:r w:rsidRPr="004E424D">
        <w:rPr>
          <w:rFonts w:ascii="Arial" w:hAnsi="Arial" w:cs="Arial"/>
          <w:lang w:val="es-ES_tradnl"/>
        </w:rPr>
        <w:t xml:space="preserve"> 3 presenta las principales diferencias entre </w:t>
      </w:r>
      <w:r w:rsidR="002669A8" w:rsidRPr="004E424D">
        <w:rPr>
          <w:rFonts w:ascii="Arial" w:hAnsi="Arial" w:cs="Arial"/>
          <w:lang w:val="es-ES_tradnl"/>
        </w:rPr>
        <w:t xml:space="preserve">el cálculo de </w:t>
      </w:r>
      <w:r w:rsidRPr="004E424D">
        <w:rPr>
          <w:rFonts w:ascii="Arial" w:hAnsi="Arial" w:cs="Arial"/>
          <w:lang w:val="es-ES_tradnl"/>
        </w:rPr>
        <w:t xml:space="preserve">los indicadores </w:t>
      </w:r>
      <w:r w:rsidR="002669A8" w:rsidRPr="004E424D">
        <w:rPr>
          <w:rFonts w:ascii="Arial" w:hAnsi="Arial" w:cs="Arial"/>
          <w:lang w:val="es-ES_tradnl"/>
        </w:rPr>
        <w:t xml:space="preserve">en las </w:t>
      </w:r>
      <w:r w:rsidRPr="004E424D">
        <w:rPr>
          <w:rFonts w:ascii="Arial" w:hAnsi="Arial" w:cs="Arial"/>
          <w:lang w:val="es-ES_tradnl"/>
        </w:rPr>
        <w:t>línea</w:t>
      </w:r>
      <w:r w:rsidR="002669A8" w:rsidRPr="004E424D">
        <w:rPr>
          <w:rFonts w:ascii="Arial" w:hAnsi="Arial" w:cs="Arial"/>
          <w:lang w:val="es-ES_tradnl"/>
        </w:rPr>
        <w:t>s</w:t>
      </w:r>
      <w:r w:rsidRPr="004E424D">
        <w:rPr>
          <w:rFonts w:ascii="Arial" w:hAnsi="Arial" w:cs="Arial"/>
          <w:lang w:val="es-ES_tradnl"/>
        </w:rPr>
        <w:t xml:space="preserve"> </w:t>
      </w:r>
      <w:r w:rsidR="002669A8" w:rsidRPr="004E424D">
        <w:rPr>
          <w:rFonts w:ascii="Arial" w:hAnsi="Arial" w:cs="Arial"/>
          <w:lang w:val="es-ES_tradnl"/>
        </w:rPr>
        <w:t xml:space="preserve">de </w:t>
      </w:r>
      <w:r w:rsidRPr="004E424D">
        <w:rPr>
          <w:rFonts w:ascii="Arial" w:hAnsi="Arial" w:cs="Arial"/>
          <w:lang w:val="es-ES_tradnl"/>
        </w:rPr>
        <w:t>base y de salida.</w:t>
      </w:r>
    </w:p>
    <w:p w14:paraId="6A16FB49" w14:textId="77777777" w:rsidR="008E14C6" w:rsidRPr="004E424D" w:rsidRDefault="008E14C6" w:rsidP="008E14C6">
      <w:pPr>
        <w:jc w:val="both"/>
        <w:rPr>
          <w:rFonts w:ascii="Arial" w:hAnsi="Arial" w:cs="Arial"/>
          <w:lang w:val="es-ES_tradnl"/>
        </w:rPr>
      </w:pPr>
    </w:p>
    <w:p w14:paraId="0EB321C0" w14:textId="4C90BA58" w:rsidR="008E14C6" w:rsidRPr="004E424D" w:rsidRDefault="00B00766" w:rsidP="008E14C6">
      <w:pPr>
        <w:jc w:val="center"/>
        <w:rPr>
          <w:rFonts w:ascii="Arial" w:hAnsi="Arial" w:cs="Arial"/>
          <w:b/>
          <w:lang w:val="es-ES_tradnl"/>
        </w:rPr>
      </w:pPr>
      <w:r>
        <w:rPr>
          <w:rFonts w:ascii="Arial" w:hAnsi="Arial" w:cs="Arial"/>
          <w:b/>
          <w:lang w:val="es-ES_tradnl"/>
        </w:rPr>
        <w:t>Cuadro</w:t>
      </w:r>
      <w:r w:rsidR="008E14C6" w:rsidRPr="004E424D">
        <w:rPr>
          <w:rFonts w:ascii="Arial" w:hAnsi="Arial" w:cs="Arial"/>
          <w:b/>
          <w:lang w:val="es-ES_tradnl"/>
        </w:rPr>
        <w:t xml:space="preserve"> 3: Principales diferencias entre indicadores de línea base y salida</w:t>
      </w:r>
    </w:p>
    <w:tbl>
      <w:tblPr>
        <w:tblStyle w:val="TableGrid"/>
        <w:tblW w:w="8834" w:type="dxa"/>
        <w:tblLook w:val="04A0" w:firstRow="1" w:lastRow="0" w:firstColumn="1" w:lastColumn="0" w:noHBand="0" w:noVBand="1"/>
      </w:tblPr>
      <w:tblGrid>
        <w:gridCol w:w="1573"/>
        <w:gridCol w:w="3527"/>
        <w:gridCol w:w="3734"/>
      </w:tblGrid>
      <w:tr w:rsidR="008E14C6" w:rsidRPr="004E424D" w14:paraId="10EB5AB3" w14:textId="77777777" w:rsidTr="00AB4FF2">
        <w:trPr>
          <w:trHeight w:val="40"/>
        </w:trPr>
        <w:tc>
          <w:tcPr>
            <w:tcW w:w="1331" w:type="dxa"/>
            <w:shd w:val="clear" w:color="auto" w:fill="D9D9D9" w:themeFill="background1" w:themeFillShade="D9"/>
            <w:hideMark/>
          </w:tcPr>
          <w:p w14:paraId="09226A64" w14:textId="77777777" w:rsidR="008E14C6" w:rsidRPr="004E424D" w:rsidRDefault="008E14C6" w:rsidP="00AB4FF2">
            <w:pPr>
              <w:spacing w:after="160" w:line="259" w:lineRule="auto"/>
              <w:jc w:val="both"/>
              <w:rPr>
                <w:rFonts w:ascii="Arial" w:hAnsi="Arial" w:cs="Arial"/>
                <w:sz w:val="20"/>
                <w:lang w:val="es-ES_tradnl"/>
              </w:rPr>
            </w:pPr>
          </w:p>
        </w:tc>
        <w:tc>
          <w:tcPr>
            <w:tcW w:w="3644" w:type="dxa"/>
            <w:shd w:val="clear" w:color="auto" w:fill="D9D9D9" w:themeFill="background1" w:themeFillShade="D9"/>
            <w:hideMark/>
          </w:tcPr>
          <w:p w14:paraId="0858352E"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b/>
                <w:bCs/>
                <w:sz w:val="20"/>
                <w:lang w:val="es-ES_tradnl"/>
              </w:rPr>
              <w:t xml:space="preserve">Línea base </w:t>
            </w:r>
          </w:p>
        </w:tc>
        <w:tc>
          <w:tcPr>
            <w:tcW w:w="3859" w:type="dxa"/>
            <w:shd w:val="clear" w:color="auto" w:fill="D9D9D9" w:themeFill="background1" w:themeFillShade="D9"/>
          </w:tcPr>
          <w:p w14:paraId="3AFCD7B0" w14:textId="77777777" w:rsidR="008E14C6" w:rsidRPr="004E424D" w:rsidRDefault="008E14C6" w:rsidP="00AB4FF2">
            <w:pPr>
              <w:jc w:val="both"/>
              <w:rPr>
                <w:rFonts w:ascii="Arial" w:hAnsi="Arial" w:cs="Arial"/>
                <w:b/>
                <w:bCs/>
                <w:sz w:val="20"/>
                <w:lang w:val="es-ES_tradnl"/>
              </w:rPr>
            </w:pPr>
            <w:r w:rsidRPr="004E424D">
              <w:rPr>
                <w:rFonts w:ascii="Arial" w:hAnsi="Arial" w:cs="Arial"/>
                <w:b/>
                <w:bCs/>
                <w:sz w:val="20"/>
                <w:lang w:val="es-ES_tradnl"/>
              </w:rPr>
              <w:t>Línea de salida</w:t>
            </w:r>
          </w:p>
        </w:tc>
      </w:tr>
      <w:tr w:rsidR="008E14C6" w:rsidRPr="004E424D" w14:paraId="14A04B3D" w14:textId="77777777" w:rsidTr="00AB4FF2">
        <w:trPr>
          <w:trHeight w:val="1039"/>
        </w:trPr>
        <w:tc>
          <w:tcPr>
            <w:tcW w:w="1331" w:type="dxa"/>
          </w:tcPr>
          <w:p w14:paraId="30033DC0"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Programas incluidos en el análisis</w:t>
            </w:r>
          </w:p>
        </w:tc>
        <w:tc>
          <w:tcPr>
            <w:tcW w:w="3644" w:type="dxa"/>
          </w:tcPr>
          <w:p w14:paraId="0764B57C" w14:textId="77777777" w:rsidR="008E14C6" w:rsidRPr="004E424D" w:rsidRDefault="008E14C6" w:rsidP="00AB4FF2">
            <w:pPr>
              <w:pStyle w:val="ListParagraph"/>
              <w:numPr>
                <w:ilvl w:val="0"/>
                <w:numId w:val="15"/>
              </w:numPr>
              <w:jc w:val="both"/>
              <w:rPr>
                <w:rFonts w:ascii="Arial" w:hAnsi="Arial" w:cs="Arial"/>
                <w:color w:val="000000" w:themeColor="text1"/>
                <w:sz w:val="20"/>
                <w:szCs w:val="20"/>
                <w:lang w:val="es-ES_tradnl"/>
              </w:rPr>
            </w:pPr>
            <w:r w:rsidRPr="004E424D">
              <w:rPr>
                <w:rFonts w:ascii="Arial" w:hAnsi="Arial" w:cs="Arial"/>
                <w:color w:val="000000" w:themeColor="text1"/>
                <w:sz w:val="20"/>
                <w:szCs w:val="20"/>
                <w:lang w:val="es-ES_tradnl"/>
              </w:rPr>
              <w:t>Programas Sociales (PS):</w:t>
            </w:r>
          </w:p>
          <w:p w14:paraId="3D931B82" w14:textId="77777777" w:rsidR="008E14C6" w:rsidRPr="004E424D" w:rsidRDefault="008E14C6" w:rsidP="00AB4FF2">
            <w:pPr>
              <w:pStyle w:val="ListParagraph"/>
              <w:numPr>
                <w:ilvl w:val="0"/>
                <w:numId w:val="13"/>
              </w:numPr>
              <w:ind w:left="541"/>
              <w:jc w:val="both"/>
              <w:rPr>
                <w:rFonts w:ascii="Arial" w:hAnsi="Arial" w:cs="Arial"/>
                <w:color w:val="000000" w:themeColor="text1"/>
                <w:sz w:val="20"/>
                <w:szCs w:val="20"/>
                <w:lang w:val="es-ES_tradnl"/>
              </w:rPr>
            </w:pPr>
            <w:r w:rsidRPr="004E424D">
              <w:rPr>
                <w:rFonts w:ascii="Arial" w:hAnsi="Arial" w:cs="Arial"/>
                <w:color w:val="000000" w:themeColor="text1"/>
                <w:sz w:val="20"/>
                <w:szCs w:val="20"/>
                <w:lang w:val="es-ES_tradnl"/>
              </w:rPr>
              <w:t>Mujeres Jefas de Hogar (MJH)</w:t>
            </w:r>
          </w:p>
          <w:p w14:paraId="4F930C50" w14:textId="77777777" w:rsidR="008E14C6" w:rsidRPr="004E424D" w:rsidRDefault="008E14C6" w:rsidP="00AB4FF2">
            <w:pPr>
              <w:pStyle w:val="ListParagraph"/>
              <w:numPr>
                <w:ilvl w:val="0"/>
                <w:numId w:val="13"/>
              </w:numPr>
              <w:ind w:left="541"/>
              <w:jc w:val="both"/>
              <w:rPr>
                <w:rFonts w:ascii="Arial" w:hAnsi="Arial" w:cs="Arial"/>
                <w:sz w:val="20"/>
                <w:lang w:val="es-ES_tradnl"/>
              </w:rPr>
            </w:pPr>
            <w:r w:rsidRPr="004E424D">
              <w:rPr>
                <w:rFonts w:ascii="Arial" w:hAnsi="Arial" w:cs="Arial"/>
                <w:color w:val="000000" w:themeColor="text1"/>
                <w:sz w:val="20"/>
                <w:szCs w:val="20"/>
                <w:lang w:val="es-ES_tradnl"/>
              </w:rPr>
              <w:t>Programa Nacional de Becas (PNB)</w:t>
            </w:r>
          </w:p>
          <w:p w14:paraId="574C3AD8" w14:textId="77777777" w:rsidR="008E14C6" w:rsidRPr="004E424D" w:rsidRDefault="008E14C6" w:rsidP="00AB4FF2">
            <w:pPr>
              <w:pStyle w:val="ListParagraph"/>
              <w:numPr>
                <w:ilvl w:val="0"/>
                <w:numId w:val="13"/>
              </w:numPr>
              <w:ind w:left="541"/>
              <w:jc w:val="both"/>
              <w:rPr>
                <w:rFonts w:ascii="Arial" w:hAnsi="Arial" w:cs="Arial"/>
                <w:sz w:val="20"/>
                <w:lang w:val="es-ES_tradnl"/>
              </w:rPr>
            </w:pPr>
            <w:r w:rsidRPr="004E424D">
              <w:rPr>
                <w:rFonts w:ascii="Arial" w:hAnsi="Arial" w:cs="Arial"/>
                <w:sz w:val="20"/>
                <w:lang w:val="es-ES_tradnl"/>
              </w:rPr>
              <w:t>Programa para Jóvenes (Oficios y Jóvenes Bicentenario)</w:t>
            </w:r>
          </w:p>
          <w:p w14:paraId="227A4BE2" w14:textId="77777777" w:rsidR="008E14C6" w:rsidRPr="004E424D" w:rsidRDefault="008E14C6" w:rsidP="00AB4FF2">
            <w:pPr>
              <w:jc w:val="both"/>
              <w:rPr>
                <w:rFonts w:ascii="Arial" w:hAnsi="Arial" w:cs="Arial"/>
                <w:sz w:val="20"/>
                <w:lang w:val="es-ES_tradnl"/>
              </w:rPr>
            </w:pPr>
          </w:p>
          <w:p w14:paraId="48BDE7A8" w14:textId="77777777" w:rsidR="008E14C6" w:rsidRPr="004E424D" w:rsidRDefault="008E14C6" w:rsidP="00AB4FF2">
            <w:pPr>
              <w:pStyle w:val="ListParagraph"/>
              <w:numPr>
                <w:ilvl w:val="0"/>
                <w:numId w:val="15"/>
              </w:numPr>
              <w:jc w:val="both"/>
              <w:rPr>
                <w:rFonts w:ascii="Arial" w:hAnsi="Arial" w:cs="Arial"/>
                <w:sz w:val="20"/>
                <w:lang w:val="es-ES_tradnl"/>
              </w:rPr>
            </w:pPr>
            <w:r w:rsidRPr="004E424D">
              <w:rPr>
                <w:rFonts w:ascii="Arial" w:hAnsi="Arial" w:cs="Arial"/>
                <w:sz w:val="20"/>
                <w:lang w:val="es-ES_tradnl"/>
              </w:rPr>
              <w:t>Franquicia Tributaria (FT)</w:t>
            </w:r>
          </w:p>
        </w:tc>
        <w:tc>
          <w:tcPr>
            <w:tcW w:w="3859" w:type="dxa"/>
          </w:tcPr>
          <w:p w14:paraId="386CE79B" w14:textId="77777777" w:rsidR="008E14C6" w:rsidRPr="004E424D" w:rsidRDefault="008E14C6" w:rsidP="00AB4FF2">
            <w:pPr>
              <w:pStyle w:val="ListParagraph"/>
              <w:numPr>
                <w:ilvl w:val="0"/>
                <w:numId w:val="16"/>
              </w:numPr>
              <w:jc w:val="both"/>
              <w:rPr>
                <w:rFonts w:ascii="Arial" w:hAnsi="Arial" w:cs="Arial"/>
                <w:color w:val="000000" w:themeColor="text1"/>
                <w:sz w:val="20"/>
                <w:szCs w:val="20"/>
                <w:lang w:val="es-ES_tradnl"/>
              </w:rPr>
            </w:pPr>
            <w:r w:rsidRPr="004E424D">
              <w:rPr>
                <w:rFonts w:ascii="Arial" w:hAnsi="Arial" w:cs="Arial"/>
                <w:color w:val="000000" w:themeColor="text1"/>
                <w:sz w:val="20"/>
                <w:szCs w:val="20"/>
                <w:lang w:val="es-ES_tradnl"/>
              </w:rPr>
              <w:t>Programas Sociales (PS):</w:t>
            </w:r>
          </w:p>
          <w:p w14:paraId="44FDFB67" w14:textId="77777777" w:rsidR="008E14C6" w:rsidRPr="004E424D" w:rsidRDefault="008E14C6" w:rsidP="00AB4FF2">
            <w:pPr>
              <w:pStyle w:val="ListParagraph"/>
              <w:numPr>
                <w:ilvl w:val="0"/>
                <w:numId w:val="13"/>
              </w:numPr>
              <w:ind w:left="497"/>
              <w:jc w:val="both"/>
              <w:rPr>
                <w:rFonts w:ascii="Arial" w:hAnsi="Arial" w:cs="Arial"/>
                <w:color w:val="000000" w:themeColor="text1"/>
                <w:sz w:val="20"/>
                <w:szCs w:val="20"/>
                <w:lang w:val="es-ES_tradnl"/>
              </w:rPr>
            </w:pPr>
            <w:r w:rsidRPr="004E424D">
              <w:rPr>
                <w:rFonts w:ascii="Arial" w:hAnsi="Arial" w:cs="Arial"/>
                <w:color w:val="000000" w:themeColor="text1"/>
                <w:sz w:val="20"/>
                <w:szCs w:val="20"/>
                <w:lang w:val="es-ES_tradnl"/>
              </w:rPr>
              <w:t>Programa de Formación en el Puesto de Trabajo (Aprendices)</w:t>
            </w:r>
          </w:p>
          <w:p w14:paraId="5EA26CF1" w14:textId="77777777" w:rsidR="008E14C6" w:rsidRPr="004E424D" w:rsidRDefault="008E14C6" w:rsidP="00AB4FF2">
            <w:pPr>
              <w:pStyle w:val="ListParagraph"/>
              <w:numPr>
                <w:ilvl w:val="0"/>
                <w:numId w:val="13"/>
              </w:numPr>
              <w:ind w:left="497"/>
              <w:jc w:val="both"/>
              <w:rPr>
                <w:rFonts w:ascii="Arial" w:hAnsi="Arial" w:cs="Arial"/>
                <w:sz w:val="20"/>
                <w:lang w:val="es-ES_tradnl"/>
              </w:rPr>
            </w:pPr>
            <w:r w:rsidRPr="004E424D">
              <w:rPr>
                <w:rFonts w:ascii="Arial" w:hAnsi="Arial" w:cs="Arial"/>
                <w:color w:val="000000" w:themeColor="text1"/>
                <w:sz w:val="20"/>
                <w:szCs w:val="20"/>
                <w:lang w:val="es-ES_tradnl"/>
              </w:rPr>
              <w:t>Becas Fondo Cesantía Solidario (BFSC)</w:t>
            </w:r>
          </w:p>
          <w:p w14:paraId="183A412E" w14:textId="77777777" w:rsidR="008E14C6" w:rsidRPr="004E424D" w:rsidRDefault="008E14C6" w:rsidP="00AB4FF2">
            <w:pPr>
              <w:pStyle w:val="ListParagraph"/>
              <w:numPr>
                <w:ilvl w:val="0"/>
                <w:numId w:val="13"/>
              </w:numPr>
              <w:ind w:left="497"/>
              <w:jc w:val="both"/>
              <w:rPr>
                <w:rFonts w:ascii="Arial" w:hAnsi="Arial" w:cs="Arial"/>
                <w:sz w:val="20"/>
                <w:lang w:val="es-ES_tradnl"/>
              </w:rPr>
            </w:pPr>
            <w:r w:rsidRPr="004E424D">
              <w:rPr>
                <w:rFonts w:ascii="Arial" w:hAnsi="Arial" w:cs="Arial"/>
                <w:color w:val="000000" w:themeColor="text1"/>
                <w:sz w:val="20"/>
                <w:szCs w:val="20"/>
                <w:lang w:val="es-ES_tradnl"/>
              </w:rPr>
              <w:t>Capacitación en Oficios (CAP)</w:t>
            </w:r>
          </w:p>
          <w:p w14:paraId="0DE33D35" w14:textId="77777777" w:rsidR="008E14C6" w:rsidRPr="004E424D" w:rsidRDefault="008E14C6" w:rsidP="00AB4FF2">
            <w:pPr>
              <w:jc w:val="both"/>
              <w:rPr>
                <w:rFonts w:ascii="Arial" w:hAnsi="Arial" w:cs="Arial"/>
                <w:sz w:val="20"/>
                <w:lang w:val="es-ES_tradnl"/>
              </w:rPr>
            </w:pPr>
          </w:p>
          <w:p w14:paraId="61AFD645" w14:textId="77777777" w:rsidR="008E14C6" w:rsidRPr="004E424D" w:rsidRDefault="008E14C6" w:rsidP="00AB4FF2">
            <w:pPr>
              <w:pStyle w:val="ListParagraph"/>
              <w:numPr>
                <w:ilvl w:val="0"/>
                <w:numId w:val="16"/>
              </w:numPr>
              <w:jc w:val="both"/>
              <w:rPr>
                <w:rFonts w:ascii="Arial" w:hAnsi="Arial" w:cs="Arial"/>
                <w:sz w:val="20"/>
                <w:lang w:val="es-ES_tradnl"/>
              </w:rPr>
            </w:pPr>
            <w:r w:rsidRPr="004E424D">
              <w:rPr>
                <w:rFonts w:ascii="Arial" w:hAnsi="Arial" w:cs="Arial"/>
                <w:sz w:val="20"/>
                <w:lang w:val="es-ES_tradnl"/>
              </w:rPr>
              <w:t>Franquicia Tributaria (FT)</w:t>
            </w:r>
          </w:p>
          <w:p w14:paraId="31BC01DD" w14:textId="77777777" w:rsidR="008E14C6" w:rsidRPr="004E424D" w:rsidRDefault="008E14C6" w:rsidP="00AB4FF2">
            <w:pPr>
              <w:pStyle w:val="ListParagraph"/>
              <w:ind w:left="360"/>
              <w:jc w:val="both"/>
              <w:rPr>
                <w:rFonts w:ascii="Arial" w:hAnsi="Arial" w:cs="Arial"/>
                <w:sz w:val="20"/>
                <w:lang w:val="es-ES_tradnl"/>
              </w:rPr>
            </w:pPr>
          </w:p>
        </w:tc>
      </w:tr>
      <w:tr w:rsidR="008E14C6" w:rsidRPr="004E424D" w14:paraId="379523DB" w14:textId="77777777" w:rsidTr="00AB4FF2">
        <w:trPr>
          <w:trHeight w:val="1318"/>
        </w:trPr>
        <w:tc>
          <w:tcPr>
            <w:tcW w:w="1331" w:type="dxa"/>
          </w:tcPr>
          <w:p w14:paraId="64730F5E" w14:textId="77777777" w:rsidR="008E14C6" w:rsidRPr="004E424D" w:rsidRDefault="008E14C6" w:rsidP="00AB4FF2">
            <w:pPr>
              <w:jc w:val="both"/>
              <w:rPr>
                <w:rFonts w:ascii="Arial" w:hAnsi="Arial" w:cs="Arial"/>
                <w:sz w:val="20"/>
                <w:lang w:val="es-ES_tradnl"/>
              </w:rPr>
            </w:pPr>
            <w:r w:rsidRPr="004E424D">
              <w:rPr>
                <w:rFonts w:ascii="Arial" w:hAnsi="Arial" w:cs="Arial"/>
                <w:sz w:val="20"/>
                <w:lang w:val="es-ES_tradnl"/>
              </w:rPr>
              <w:t>Grupo de tratamiento</w:t>
            </w:r>
          </w:p>
        </w:tc>
        <w:tc>
          <w:tcPr>
            <w:tcW w:w="3644" w:type="dxa"/>
          </w:tcPr>
          <w:p w14:paraId="2D21696F" w14:textId="77777777" w:rsidR="008E14C6" w:rsidRPr="004E424D" w:rsidRDefault="008E14C6" w:rsidP="00AB4FF2">
            <w:pPr>
              <w:pStyle w:val="ListParagraph"/>
              <w:numPr>
                <w:ilvl w:val="0"/>
                <w:numId w:val="17"/>
              </w:numPr>
              <w:jc w:val="both"/>
              <w:rPr>
                <w:rFonts w:ascii="Arial" w:hAnsi="Arial" w:cs="Arial"/>
                <w:sz w:val="20"/>
                <w:szCs w:val="20"/>
                <w:lang w:val="es-ES_tradnl"/>
              </w:rPr>
            </w:pPr>
            <w:r w:rsidRPr="004E424D">
              <w:rPr>
                <w:rFonts w:ascii="Arial" w:hAnsi="Arial" w:cs="Arial"/>
                <w:sz w:val="20"/>
                <w:szCs w:val="20"/>
                <w:u w:val="single"/>
                <w:lang w:val="es-ES_tradnl"/>
              </w:rPr>
              <w:t>PS</w:t>
            </w:r>
            <w:r w:rsidRPr="004E424D">
              <w:rPr>
                <w:rFonts w:ascii="Arial" w:hAnsi="Arial" w:cs="Arial"/>
                <w:sz w:val="20"/>
                <w:szCs w:val="20"/>
                <w:lang w:val="es-ES_tradnl"/>
              </w:rPr>
              <w:t>: Pool de individuos capacitados por los PS considerados en el período 2007-2010, independiente de si estaban afiliados o no al Seguro de Cesantía (SC);</w:t>
            </w:r>
            <w:r w:rsidRPr="004E424D">
              <w:rPr>
                <w:rStyle w:val="FootnoteReference"/>
                <w:rFonts w:ascii="Arial" w:hAnsi="Arial" w:cs="Arial"/>
                <w:sz w:val="20"/>
                <w:szCs w:val="20"/>
                <w:lang w:val="es-ES_tradnl"/>
              </w:rPr>
              <w:footnoteReference w:id="10"/>
            </w:r>
            <w:r w:rsidRPr="004E424D">
              <w:rPr>
                <w:rFonts w:ascii="Arial" w:hAnsi="Arial" w:cs="Arial"/>
                <w:sz w:val="20"/>
                <w:szCs w:val="20"/>
                <w:lang w:val="es-ES_tradnl"/>
              </w:rPr>
              <w:t xml:space="preserve"> y,</w:t>
            </w:r>
          </w:p>
          <w:p w14:paraId="75D68A75" w14:textId="77777777" w:rsidR="008E14C6" w:rsidRPr="004E424D" w:rsidRDefault="008E14C6" w:rsidP="00AB4FF2">
            <w:pPr>
              <w:pStyle w:val="ListParagraph"/>
              <w:numPr>
                <w:ilvl w:val="0"/>
                <w:numId w:val="17"/>
              </w:numPr>
              <w:jc w:val="both"/>
              <w:rPr>
                <w:rFonts w:ascii="Arial" w:hAnsi="Arial" w:cs="Arial"/>
                <w:sz w:val="20"/>
                <w:szCs w:val="20"/>
                <w:lang w:val="es-ES_tradnl"/>
              </w:rPr>
            </w:pPr>
            <w:r w:rsidRPr="004E424D">
              <w:rPr>
                <w:rFonts w:ascii="Arial" w:hAnsi="Arial" w:cs="Arial"/>
                <w:sz w:val="20"/>
                <w:szCs w:val="20"/>
                <w:u w:val="single"/>
                <w:lang w:val="es-ES_tradnl"/>
              </w:rPr>
              <w:t>FT</w:t>
            </w:r>
            <w:r w:rsidRPr="004E424D">
              <w:rPr>
                <w:rFonts w:ascii="Arial" w:hAnsi="Arial" w:cs="Arial"/>
                <w:sz w:val="20"/>
                <w:szCs w:val="20"/>
                <w:lang w:val="es-ES_tradnl"/>
              </w:rPr>
              <w:t>: Pool de individuos capacitados por FT en el período 1998-2010 y que estaban afiliados al SC.</w:t>
            </w:r>
          </w:p>
          <w:p w14:paraId="428AA11E" w14:textId="77777777" w:rsidR="008E14C6" w:rsidRPr="004E424D" w:rsidRDefault="008E14C6" w:rsidP="00AB4FF2">
            <w:pPr>
              <w:pStyle w:val="ListParagraph"/>
              <w:ind w:left="360"/>
              <w:jc w:val="both"/>
              <w:rPr>
                <w:rFonts w:ascii="Arial" w:hAnsi="Arial" w:cs="Arial"/>
                <w:sz w:val="20"/>
                <w:szCs w:val="20"/>
                <w:lang w:val="es-ES_tradnl"/>
              </w:rPr>
            </w:pPr>
          </w:p>
        </w:tc>
        <w:tc>
          <w:tcPr>
            <w:tcW w:w="3859" w:type="dxa"/>
          </w:tcPr>
          <w:p w14:paraId="5B53C40E" w14:textId="77777777" w:rsidR="008E14C6" w:rsidRPr="004E424D" w:rsidRDefault="008E14C6" w:rsidP="00AB4FF2">
            <w:pPr>
              <w:pStyle w:val="ListParagraph"/>
              <w:numPr>
                <w:ilvl w:val="0"/>
                <w:numId w:val="17"/>
              </w:numPr>
              <w:jc w:val="both"/>
              <w:rPr>
                <w:rFonts w:ascii="Arial" w:hAnsi="Arial" w:cs="Arial"/>
                <w:sz w:val="20"/>
                <w:szCs w:val="20"/>
                <w:lang w:val="es-ES_tradnl"/>
              </w:rPr>
            </w:pPr>
            <w:r w:rsidRPr="004E424D">
              <w:rPr>
                <w:rFonts w:ascii="Arial" w:hAnsi="Arial" w:cs="Arial"/>
                <w:sz w:val="20"/>
                <w:szCs w:val="20"/>
                <w:u w:val="single"/>
                <w:lang w:val="es-ES_tradnl"/>
              </w:rPr>
              <w:t>PS y FT</w:t>
            </w:r>
            <w:r w:rsidRPr="004E424D">
              <w:rPr>
                <w:rFonts w:ascii="Arial" w:hAnsi="Arial" w:cs="Arial"/>
                <w:sz w:val="20"/>
                <w:szCs w:val="20"/>
                <w:lang w:val="es-ES_tradnl"/>
              </w:rPr>
              <w:t>: Para cada programa (PS considerados o FT) y cohorte\año (2013-2016), se considera del grupo de tratamiento a los individuos capacitados en ese programa y cohorte\año y que estaban afiliados al SC.</w:t>
            </w:r>
            <w:r w:rsidRPr="004E424D">
              <w:rPr>
                <w:rStyle w:val="FootnoteReference"/>
                <w:rFonts w:ascii="Arial" w:hAnsi="Arial" w:cs="Arial"/>
                <w:sz w:val="20"/>
                <w:szCs w:val="20"/>
                <w:lang w:val="es-ES_tradnl"/>
              </w:rPr>
              <w:footnoteReference w:id="11"/>
            </w:r>
          </w:p>
        </w:tc>
      </w:tr>
      <w:tr w:rsidR="008E14C6" w:rsidRPr="004E424D" w14:paraId="562CDE63" w14:textId="77777777" w:rsidTr="00AB4FF2">
        <w:trPr>
          <w:trHeight w:val="1041"/>
        </w:trPr>
        <w:tc>
          <w:tcPr>
            <w:tcW w:w="1331" w:type="dxa"/>
          </w:tcPr>
          <w:p w14:paraId="6F8D4912" w14:textId="77777777" w:rsidR="008E14C6" w:rsidRPr="004E424D" w:rsidRDefault="008E14C6" w:rsidP="00AB4FF2">
            <w:pPr>
              <w:jc w:val="both"/>
              <w:rPr>
                <w:rFonts w:ascii="Arial" w:hAnsi="Arial" w:cs="Arial"/>
                <w:sz w:val="20"/>
                <w:lang w:val="es-ES_tradnl"/>
              </w:rPr>
            </w:pPr>
            <w:r w:rsidRPr="004E424D">
              <w:rPr>
                <w:rFonts w:ascii="Arial" w:hAnsi="Arial" w:cs="Arial"/>
                <w:sz w:val="20"/>
                <w:lang w:val="es-ES_tradnl"/>
              </w:rPr>
              <w:t>Grupo de comparación</w:t>
            </w:r>
          </w:p>
        </w:tc>
        <w:tc>
          <w:tcPr>
            <w:tcW w:w="3644" w:type="dxa"/>
          </w:tcPr>
          <w:p w14:paraId="1A392071" w14:textId="77777777" w:rsidR="008E14C6" w:rsidRPr="004E424D" w:rsidRDefault="008E14C6" w:rsidP="00AB4FF2">
            <w:pPr>
              <w:pStyle w:val="ListParagraph"/>
              <w:numPr>
                <w:ilvl w:val="0"/>
                <w:numId w:val="18"/>
              </w:numPr>
              <w:jc w:val="both"/>
              <w:rPr>
                <w:rFonts w:ascii="Arial" w:hAnsi="Arial" w:cs="Arial"/>
                <w:sz w:val="20"/>
                <w:lang w:val="es-ES_tradnl"/>
              </w:rPr>
            </w:pPr>
            <w:r w:rsidRPr="004E424D">
              <w:rPr>
                <w:rFonts w:ascii="Arial" w:hAnsi="Arial" w:cs="Arial"/>
                <w:sz w:val="20"/>
                <w:szCs w:val="20"/>
                <w:u w:val="single"/>
                <w:lang w:val="es-ES_tradnl"/>
              </w:rPr>
              <w:t>PS</w:t>
            </w:r>
            <w:r w:rsidRPr="004E424D">
              <w:rPr>
                <w:rFonts w:ascii="Arial" w:hAnsi="Arial" w:cs="Arial"/>
                <w:sz w:val="20"/>
                <w:szCs w:val="20"/>
                <w:lang w:val="es-ES_tradnl"/>
              </w:rPr>
              <w:t>: Individuos afiliados o no afiliados al SC que NO fueron capacitados por los PS considerados y que cumplen con requisitos de elegibilidad de estos programas, como: edad, sexo y puntaje Ficha de Protección Social (FPS);</w:t>
            </w:r>
          </w:p>
          <w:p w14:paraId="1C9E4DEB" w14:textId="77777777" w:rsidR="008E14C6" w:rsidRPr="004E424D" w:rsidRDefault="008E14C6" w:rsidP="00AB4FF2">
            <w:pPr>
              <w:pStyle w:val="ListParagraph"/>
              <w:numPr>
                <w:ilvl w:val="0"/>
                <w:numId w:val="18"/>
              </w:numPr>
              <w:jc w:val="both"/>
              <w:rPr>
                <w:rFonts w:ascii="Arial" w:hAnsi="Arial" w:cs="Arial"/>
                <w:sz w:val="20"/>
                <w:lang w:val="es-ES_tradnl"/>
              </w:rPr>
            </w:pPr>
            <w:r w:rsidRPr="004E424D">
              <w:rPr>
                <w:rFonts w:ascii="Arial" w:hAnsi="Arial" w:cs="Arial"/>
                <w:sz w:val="20"/>
                <w:szCs w:val="20"/>
                <w:u w:val="single"/>
                <w:lang w:val="es-ES_tradnl"/>
              </w:rPr>
              <w:t>FT</w:t>
            </w:r>
            <w:r w:rsidRPr="004E424D">
              <w:rPr>
                <w:rFonts w:ascii="Arial" w:hAnsi="Arial" w:cs="Arial"/>
                <w:sz w:val="20"/>
                <w:szCs w:val="20"/>
                <w:lang w:val="es-ES_tradnl"/>
              </w:rPr>
              <w:t>: Individuos afiliados al SC que NO fueron capacitados por FT.</w:t>
            </w:r>
          </w:p>
          <w:p w14:paraId="001FF310" w14:textId="77777777" w:rsidR="008E14C6" w:rsidRPr="004E424D" w:rsidRDefault="008E14C6" w:rsidP="00AB4FF2">
            <w:pPr>
              <w:pStyle w:val="ListParagraph"/>
              <w:ind w:left="360"/>
              <w:jc w:val="both"/>
              <w:rPr>
                <w:rFonts w:ascii="Arial" w:hAnsi="Arial" w:cs="Arial"/>
                <w:sz w:val="20"/>
                <w:lang w:val="es-ES_tradnl"/>
              </w:rPr>
            </w:pPr>
          </w:p>
        </w:tc>
        <w:tc>
          <w:tcPr>
            <w:tcW w:w="3859" w:type="dxa"/>
          </w:tcPr>
          <w:p w14:paraId="64BC5340" w14:textId="77777777" w:rsidR="008E14C6" w:rsidRPr="004E424D" w:rsidRDefault="008E14C6" w:rsidP="00AB4FF2">
            <w:pPr>
              <w:pStyle w:val="ListParagraph"/>
              <w:numPr>
                <w:ilvl w:val="0"/>
                <w:numId w:val="18"/>
              </w:numPr>
              <w:jc w:val="both"/>
              <w:rPr>
                <w:rFonts w:ascii="Arial" w:hAnsi="Arial" w:cs="Arial"/>
                <w:sz w:val="20"/>
                <w:lang w:val="es-ES_tradnl"/>
              </w:rPr>
            </w:pPr>
            <w:r w:rsidRPr="004E424D">
              <w:rPr>
                <w:rFonts w:ascii="Arial" w:hAnsi="Arial" w:cs="Arial"/>
                <w:sz w:val="20"/>
                <w:szCs w:val="20"/>
                <w:u w:val="single"/>
                <w:lang w:val="es-ES_tradnl"/>
              </w:rPr>
              <w:t>PS y FT</w:t>
            </w:r>
            <w:r w:rsidRPr="004E424D">
              <w:rPr>
                <w:rFonts w:ascii="Arial" w:hAnsi="Arial" w:cs="Arial"/>
                <w:sz w:val="20"/>
                <w:szCs w:val="20"/>
                <w:lang w:val="es-ES_tradnl"/>
              </w:rPr>
              <w:t xml:space="preserve">: Individuos afiliados al SC que NO fueron capacitados por los PS considerados ni por FT en el período 2013-2016. Para la conformación del grupo de control, se utilizó el método de </w:t>
            </w:r>
            <w:proofErr w:type="spellStart"/>
            <w:r w:rsidRPr="004E424D">
              <w:rPr>
                <w:rFonts w:ascii="Arial" w:hAnsi="Arial" w:cs="Arial"/>
                <w:i/>
                <w:sz w:val="20"/>
                <w:szCs w:val="20"/>
                <w:lang w:val="es-ES_tradnl"/>
              </w:rPr>
              <w:t>kernel</w:t>
            </w:r>
            <w:proofErr w:type="spellEnd"/>
            <w:r w:rsidRPr="004E424D">
              <w:rPr>
                <w:rFonts w:ascii="Arial" w:hAnsi="Arial" w:cs="Arial"/>
                <w:i/>
                <w:sz w:val="20"/>
                <w:szCs w:val="20"/>
                <w:lang w:val="es-ES_tradnl"/>
              </w:rPr>
              <w:t xml:space="preserve"> </w:t>
            </w:r>
            <w:proofErr w:type="spellStart"/>
            <w:r w:rsidRPr="004E424D">
              <w:rPr>
                <w:rFonts w:ascii="Arial" w:hAnsi="Arial" w:cs="Arial"/>
                <w:i/>
                <w:sz w:val="20"/>
                <w:szCs w:val="20"/>
                <w:lang w:val="es-ES_tradnl"/>
              </w:rPr>
              <w:t>propensity</w:t>
            </w:r>
            <w:proofErr w:type="spellEnd"/>
            <w:r w:rsidRPr="004E424D">
              <w:rPr>
                <w:rFonts w:ascii="Arial" w:hAnsi="Arial" w:cs="Arial"/>
                <w:i/>
                <w:sz w:val="20"/>
                <w:szCs w:val="20"/>
                <w:lang w:val="es-ES_tradnl"/>
              </w:rPr>
              <w:t xml:space="preserve"> score </w:t>
            </w:r>
            <w:proofErr w:type="spellStart"/>
            <w:r w:rsidRPr="004E424D">
              <w:rPr>
                <w:rFonts w:ascii="Arial" w:hAnsi="Arial" w:cs="Arial"/>
                <w:i/>
                <w:sz w:val="20"/>
                <w:szCs w:val="20"/>
                <w:lang w:val="es-ES_tradnl"/>
              </w:rPr>
              <w:t>matching</w:t>
            </w:r>
            <w:proofErr w:type="spellEnd"/>
            <w:r w:rsidRPr="004E424D">
              <w:rPr>
                <w:rFonts w:ascii="Arial" w:hAnsi="Arial" w:cs="Arial"/>
                <w:i/>
                <w:sz w:val="20"/>
                <w:szCs w:val="20"/>
                <w:lang w:val="es-ES_tradnl"/>
              </w:rPr>
              <w:t xml:space="preserve">, </w:t>
            </w:r>
            <w:r w:rsidRPr="004E424D">
              <w:rPr>
                <w:rFonts w:ascii="Arial" w:hAnsi="Arial" w:cs="Arial"/>
                <w:sz w:val="20"/>
                <w:szCs w:val="20"/>
                <w:lang w:val="es-ES_tradnl"/>
              </w:rPr>
              <w:t>el cual otorga un mayor peso a las observaciones con probabilidades de participación cercanas a la del grupo de tratamiento, y menor peso a aquellas observaciones con probabilidad lejana.</w:t>
            </w:r>
          </w:p>
          <w:p w14:paraId="27D29F10" w14:textId="77777777" w:rsidR="008E14C6" w:rsidRPr="004E424D" w:rsidRDefault="008E14C6" w:rsidP="00AB4FF2">
            <w:pPr>
              <w:pStyle w:val="ListParagraph"/>
              <w:ind w:left="360"/>
              <w:jc w:val="both"/>
              <w:rPr>
                <w:rFonts w:ascii="Arial" w:hAnsi="Arial" w:cs="Arial"/>
                <w:sz w:val="20"/>
                <w:lang w:val="es-ES_tradnl"/>
              </w:rPr>
            </w:pPr>
          </w:p>
        </w:tc>
      </w:tr>
      <w:tr w:rsidR="008E14C6" w:rsidRPr="004E424D" w14:paraId="334F3182" w14:textId="77777777" w:rsidTr="004E424D">
        <w:trPr>
          <w:trHeight w:val="598"/>
        </w:trPr>
        <w:tc>
          <w:tcPr>
            <w:tcW w:w="1331" w:type="dxa"/>
          </w:tcPr>
          <w:p w14:paraId="125C50F0" w14:textId="77777777" w:rsidR="008E14C6" w:rsidRPr="004E424D" w:rsidRDefault="008E14C6" w:rsidP="00AB4FF2">
            <w:pPr>
              <w:jc w:val="both"/>
              <w:rPr>
                <w:rFonts w:ascii="Arial" w:hAnsi="Arial" w:cs="Arial"/>
                <w:sz w:val="20"/>
                <w:lang w:val="es-ES_tradnl"/>
              </w:rPr>
            </w:pPr>
            <w:r w:rsidRPr="004E424D">
              <w:rPr>
                <w:rFonts w:ascii="Arial" w:hAnsi="Arial" w:cs="Arial"/>
                <w:sz w:val="20"/>
                <w:lang w:val="es-ES_tradnl"/>
              </w:rPr>
              <w:t>Variables dependientes</w:t>
            </w:r>
          </w:p>
        </w:tc>
        <w:tc>
          <w:tcPr>
            <w:tcW w:w="3644" w:type="dxa"/>
          </w:tcPr>
          <w:p w14:paraId="7A99B9E9" w14:textId="77777777" w:rsidR="008E14C6" w:rsidRPr="004E424D" w:rsidRDefault="008E14C6" w:rsidP="00AB4FF2">
            <w:pPr>
              <w:pStyle w:val="ListParagraph"/>
              <w:numPr>
                <w:ilvl w:val="0"/>
                <w:numId w:val="19"/>
              </w:numPr>
              <w:jc w:val="both"/>
              <w:rPr>
                <w:rFonts w:ascii="Arial" w:hAnsi="Arial" w:cs="Arial"/>
                <w:sz w:val="20"/>
                <w:lang w:val="es-ES_tradnl"/>
              </w:rPr>
            </w:pPr>
            <w:r w:rsidRPr="004E424D">
              <w:rPr>
                <w:rFonts w:ascii="Arial" w:hAnsi="Arial" w:cs="Arial"/>
                <w:sz w:val="20"/>
                <w:lang w:val="es-ES_tradnl"/>
              </w:rPr>
              <w:t>Promedio mensual de salarios individuales de actividad principal (sin incluir salarios iguales a 0) entre enero y agosto 2011;</w:t>
            </w:r>
          </w:p>
          <w:p w14:paraId="5F6D7B71" w14:textId="0C804BD2" w:rsidR="008E14C6" w:rsidRPr="004E424D" w:rsidRDefault="008E14C6" w:rsidP="00AB4FF2">
            <w:pPr>
              <w:pStyle w:val="ListParagraph"/>
              <w:numPr>
                <w:ilvl w:val="0"/>
                <w:numId w:val="19"/>
              </w:numPr>
              <w:jc w:val="both"/>
              <w:rPr>
                <w:rFonts w:ascii="Arial" w:hAnsi="Arial" w:cs="Arial"/>
                <w:sz w:val="20"/>
                <w:lang w:val="es-ES_tradnl"/>
              </w:rPr>
            </w:pPr>
            <w:r w:rsidRPr="004E424D">
              <w:rPr>
                <w:rFonts w:ascii="Arial" w:hAnsi="Arial" w:cs="Arial"/>
                <w:sz w:val="20"/>
                <w:lang w:val="es-ES_tradnl"/>
              </w:rPr>
              <w:t>Promedio de meses con empleo formal entre enero y agosto 2011.</w:t>
            </w:r>
          </w:p>
        </w:tc>
        <w:tc>
          <w:tcPr>
            <w:tcW w:w="3859" w:type="dxa"/>
          </w:tcPr>
          <w:p w14:paraId="06258EF9" w14:textId="77777777" w:rsidR="008E14C6" w:rsidRPr="004E424D" w:rsidRDefault="008E14C6" w:rsidP="00AB4FF2">
            <w:pPr>
              <w:pStyle w:val="ListParagraph"/>
              <w:numPr>
                <w:ilvl w:val="0"/>
                <w:numId w:val="19"/>
              </w:numPr>
              <w:jc w:val="both"/>
              <w:rPr>
                <w:rFonts w:ascii="Arial" w:hAnsi="Arial" w:cs="Arial"/>
                <w:sz w:val="20"/>
                <w:lang w:val="es-ES_tradnl"/>
              </w:rPr>
            </w:pPr>
            <w:r w:rsidRPr="004E424D">
              <w:rPr>
                <w:rFonts w:ascii="Arial" w:hAnsi="Arial" w:cs="Arial"/>
                <w:sz w:val="20"/>
                <w:lang w:val="es-ES_tradnl"/>
              </w:rPr>
              <w:t>Salarios individuales de actividad principal (sin incluir salarios iguales a 0) en mayo 2017;</w:t>
            </w:r>
          </w:p>
          <w:p w14:paraId="69EA8FAA" w14:textId="77777777" w:rsidR="008E14C6" w:rsidRPr="004E424D" w:rsidRDefault="008E14C6" w:rsidP="00AB4FF2">
            <w:pPr>
              <w:pStyle w:val="ListParagraph"/>
              <w:numPr>
                <w:ilvl w:val="0"/>
                <w:numId w:val="19"/>
              </w:numPr>
              <w:jc w:val="both"/>
              <w:rPr>
                <w:rFonts w:ascii="Arial" w:hAnsi="Arial" w:cs="Arial"/>
                <w:sz w:val="20"/>
                <w:lang w:val="es-ES_tradnl"/>
              </w:rPr>
            </w:pPr>
            <w:r w:rsidRPr="004E424D">
              <w:rPr>
                <w:rFonts w:ascii="Arial" w:hAnsi="Arial" w:cs="Arial"/>
                <w:sz w:val="20"/>
                <w:lang w:val="es-ES_tradnl"/>
              </w:rPr>
              <w:t>Empleo formal en mayo 2017.</w:t>
            </w:r>
          </w:p>
          <w:p w14:paraId="66966936" w14:textId="77777777" w:rsidR="008E14C6" w:rsidRPr="004E424D" w:rsidRDefault="008E14C6" w:rsidP="00AB4FF2">
            <w:pPr>
              <w:jc w:val="both"/>
              <w:rPr>
                <w:rFonts w:ascii="Arial" w:hAnsi="Arial" w:cs="Arial"/>
                <w:sz w:val="20"/>
                <w:lang w:val="es-ES_tradnl"/>
              </w:rPr>
            </w:pPr>
          </w:p>
        </w:tc>
      </w:tr>
      <w:tr w:rsidR="008E14C6" w:rsidRPr="004E424D" w14:paraId="2FDE79CB" w14:textId="77777777" w:rsidTr="00AB4FF2">
        <w:trPr>
          <w:trHeight w:val="1041"/>
        </w:trPr>
        <w:tc>
          <w:tcPr>
            <w:tcW w:w="1331" w:type="dxa"/>
          </w:tcPr>
          <w:p w14:paraId="002B097E"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 xml:space="preserve">Ponderadores presupuestales </w:t>
            </w:r>
          </w:p>
        </w:tc>
        <w:tc>
          <w:tcPr>
            <w:tcW w:w="3644" w:type="dxa"/>
          </w:tcPr>
          <w:p w14:paraId="0E17E245"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Importancia relativa del gasto en los PS considerados y FT respecto al gasto de SENCE del año 2011: FT= 70% y PS=30%. Para los PS, se calculó un único peso presupuestal correspondiente a la suma del gasto en MJH, PNB y Jóvenes.</w:t>
            </w:r>
          </w:p>
        </w:tc>
        <w:tc>
          <w:tcPr>
            <w:tcW w:w="3859" w:type="dxa"/>
          </w:tcPr>
          <w:p w14:paraId="45502D16" w14:textId="77777777" w:rsidR="008E14C6" w:rsidRPr="004E424D" w:rsidRDefault="008E14C6" w:rsidP="00AB4FF2">
            <w:pPr>
              <w:jc w:val="both"/>
              <w:rPr>
                <w:rFonts w:ascii="Arial" w:hAnsi="Arial" w:cs="Arial"/>
                <w:sz w:val="20"/>
                <w:lang w:val="es-ES_tradnl"/>
              </w:rPr>
            </w:pPr>
            <w:r w:rsidRPr="004E424D">
              <w:rPr>
                <w:rFonts w:ascii="Arial" w:hAnsi="Arial" w:cs="Arial"/>
                <w:sz w:val="20"/>
                <w:lang w:val="es-ES_tradnl"/>
              </w:rPr>
              <w:t xml:space="preserve">Importancia relativa del gasto en cada PS considerado y FT respecto al gasto de SENCE para cada año analizado (2013-2016). </w:t>
            </w:r>
          </w:p>
        </w:tc>
      </w:tr>
      <w:tr w:rsidR="008E14C6" w:rsidRPr="004E424D" w14:paraId="58802849" w14:textId="77777777" w:rsidTr="002669A8">
        <w:trPr>
          <w:trHeight w:val="890"/>
        </w:trPr>
        <w:tc>
          <w:tcPr>
            <w:tcW w:w="1331" w:type="dxa"/>
          </w:tcPr>
          <w:p w14:paraId="04F333C5" w14:textId="77777777" w:rsidR="008E14C6" w:rsidRPr="004E424D" w:rsidRDefault="008E14C6" w:rsidP="00AB4FF2">
            <w:pPr>
              <w:spacing w:after="160" w:line="259" w:lineRule="auto"/>
              <w:jc w:val="both"/>
              <w:rPr>
                <w:rFonts w:ascii="Arial" w:hAnsi="Arial" w:cs="Arial"/>
                <w:sz w:val="20"/>
                <w:lang w:val="es-ES_tradnl"/>
              </w:rPr>
            </w:pPr>
            <w:r w:rsidRPr="004E424D">
              <w:rPr>
                <w:rFonts w:ascii="Arial" w:hAnsi="Arial" w:cs="Arial"/>
                <w:sz w:val="20"/>
                <w:lang w:val="es-ES_tradnl"/>
              </w:rPr>
              <w:t>Agregación de coeficientes</w:t>
            </w:r>
          </w:p>
        </w:tc>
        <w:tc>
          <w:tcPr>
            <w:tcW w:w="3644" w:type="dxa"/>
          </w:tcPr>
          <w:p w14:paraId="0115C9F0" w14:textId="77777777" w:rsidR="00A31095" w:rsidRPr="004E424D" w:rsidRDefault="00814FD9" w:rsidP="00AB4FF2">
            <w:pPr>
              <w:jc w:val="both"/>
              <w:rPr>
                <w:rFonts w:ascii="Arial" w:hAnsi="Arial" w:cs="Arial"/>
                <w:sz w:val="20"/>
                <w:lang w:val="es-ES_tradnl"/>
              </w:rPr>
            </w:pPr>
            <w:r w:rsidRPr="004E424D">
              <w:rPr>
                <w:rFonts w:ascii="Arial" w:hAnsi="Arial" w:cs="Arial"/>
                <w:sz w:val="20"/>
                <w:lang w:val="es-ES_tradnl"/>
              </w:rPr>
              <w:t>Primero</w:t>
            </w:r>
            <w:r w:rsidR="00A31095" w:rsidRPr="004E424D">
              <w:rPr>
                <w:rFonts w:ascii="Arial" w:hAnsi="Arial" w:cs="Arial"/>
                <w:sz w:val="20"/>
                <w:lang w:val="es-ES_tradnl"/>
              </w:rPr>
              <w:t>,</w:t>
            </w:r>
            <w:r w:rsidRPr="004E424D">
              <w:rPr>
                <w:rFonts w:ascii="Arial" w:hAnsi="Arial" w:cs="Arial"/>
                <w:sz w:val="20"/>
                <w:lang w:val="es-ES_tradnl"/>
              </w:rPr>
              <w:t xml:space="preserve"> s</w:t>
            </w:r>
            <w:r w:rsidR="008E14C6" w:rsidRPr="004E424D">
              <w:rPr>
                <w:rFonts w:ascii="Arial" w:hAnsi="Arial" w:cs="Arial"/>
                <w:sz w:val="20"/>
                <w:lang w:val="es-ES_tradnl"/>
              </w:rPr>
              <w:t xml:space="preserve">e calculan los coeficientes de resultado por programa, </w:t>
            </w:r>
            <w:r w:rsidRPr="004E424D">
              <w:rPr>
                <w:rFonts w:ascii="Arial" w:hAnsi="Arial" w:cs="Arial"/>
                <w:sz w:val="20"/>
                <w:lang w:val="es-ES_tradnl"/>
              </w:rPr>
              <w:t>agregando a todos los individuos tratados en distintas cohortes\años</w:t>
            </w:r>
            <w:r w:rsidR="008E14C6" w:rsidRPr="004E424D">
              <w:rPr>
                <w:rFonts w:ascii="Arial" w:hAnsi="Arial" w:cs="Arial"/>
                <w:sz w:val="20"/>
                <w:lang w:val="es-ES_tradnl"/>
              </w:rPr>
              <w:t xml:space="preserve">. </w:t>
            </w:r>
          </w:p>
          <w:p w14:paraId="3BF0A699" w14:textId="77777777" w:rsidR="00A31095" w:rsidRPr="004E424D" w:rsidRDefault="008E14C6" w:rsidP="00AB4FF2">
            <w:pPr>
              <w:jc w:val="both"/>
              <w:rPr>
                <w:rFonts w:ascii="Arial" w:hAnsi="Arial" w:cs="Arial"/>
                <w:sz w:val="20"/>
                <w:lang w:val="es-ES_tradnl"/>
              </w:rPr>
            </w:pPr>
            <w:r w:rsidRPr="004E424D">
              <w:rPr>
                <w:rFonts w:ascii="Arial" w:hAnsi="Arial" w:cs="Arial"/>
                <w:sz w:val="20"/>
                <w:lang w:val="es-ES_tradnl"/>
              </w:rPr>
              <w:t xml:space="preserve">Luego, se calcula el promedio ponderado de los coeficientes de los PS. </w:t>
            </w:r>
            <w:r w:rsidR="00A31095" w:rsidRPr="004E424D">
              <w:rPr>
                <w:rFonts w:ascii="Arial" w:hAnsi="Arial" w:cs="Arial"/>
                <w:sz w:val="20"/>
                <w:lang w:val="es-ES_tradnl"/>
              </w:rPr>
              <w:t>Se usa un solo ponderador presupuestal para todos los PS considerados.</w:t>
            </w:r>
          </w:p>
          <w:p w14:paraId="1A340E15" w14:textId="77777777" w:rsidR="00814FD9" w:rsidRPr="004E424D" w:rsidRDefault="008E14C6" w:rsidP="00AB4FF2">
            <w:pPr>
              <w:jc w:val="both"/>
              <w:rPr>
                <w:rFonts w:ascii="Arial" w:hAnsi="Arial" w:cs="Arial"/>
                <w:sz w:val="20"/>
                <w:lang w:val="es-ES_tradnl"/>
              </w:rPr>
            </w:pPr>
            <w:r w:rsidRPr="004E424D">
              <w:rPr>
                <w:rFonts w:ascii="Arial" w:hAnsi="Arial" w:cs="Arial"/>
                <w:sz w:val="20"/>
                <w:lang w:val="es-ES_tradnl"/>
              </w:rPr>
              <w:t>Finalmente, se ponderan los resultados de FT y PS por el peso relativo del gasto del año 2011, descrito anteriormente</w:t>
            </w:r>
            <w:r w:rsidR="00814FD9" w:rsidRPr="004E424D">
              <w:rPr>
                <w:rFonts w:ascii="Arial" w:hAnsi="Arial" w:cs="Arial"/>
                <w:sz w:val="20"/>
                <w:lang w:val="es-ES_tradnl"/>
              </w:rPr>
              <w:t>:</w:t>
            </w:r>
          </w:p>
          <w:p w14:paraId="5A0CFA0B" w14:textId="77777777" w:rsidR="008E14C6" w:rsidRPr="004E424D" w:rsidRDefault="008E14C6" w:rsidP="00AB4FF2">
            <w:pPr>
              <w:jc w:val="both"/>
              <w:rPr>
                <w:rFonts w:ascii="Arial" w:hAnsi="Arial" w:cs="Arial"/>
                <w:sz w:val="20"/>
                <w:lang w:val="es-ES_tradnl"/>
              </w:rPr>
            </w:pPr>
            <w:r w:rsidRPr="004E424D">
              <w:rPr>
                <w:rFonts w:ascii="Arial" w:hAnsi="Arial" w:cs="Arial"/>
                <w:sz w:val="20"/>
                <w:lang w:val="es-ES_tradnl"/>
              </w:rPr>
              <w:t xml:space="preserve">  </w:t>
            </w:r>
          </w:p>
          <w:p w14:paraId="3EE15D99" w14:textId="77777777" w:rsidR="008E14C6" w:rsidRPr="004E424D" w:rsidRDefault="00772A70" w:rsidP="00814FD9">
            <w:pPr>
              <w:jc w:val="center"/>
              <w:rPr>
                <w:rFonts w:ascii="Arial" w:hAnsi="Arial" w:cs="Arial"/>
                <w:sz w:val="20"/>
                <w:lang w:val="es-ES_tradnl"/>
              </w:rPr>
            </w:pPr>
            <m:oMathPara>
              <m:oMath>
                <m:sSub>
                  <m:sSubPr>
                    <m:ctrlPr>
                      <w:rPr>
                        <w:rFonts w:ascii="Cambria Math" w:eastAsiaTheme="minorEastAsia" w:hAnsi="Cambria Math" w:cs="Arial"/>
                        <w:i/>
                        <w:sz w:val="20"/>
                        <w:lang w:val="es-ES_tradnl"/>
                      </w:rPr>
                    </m:ctrlPr>
                  </m:sSubPr>
                  <m:e>
                    <m:r>
                      <w:rPr>
                        <w:rFonts w:ascii="Cambria Math" w:eastAsiaTheme="minorEastAsia" w:hAnsi="Cambria Math" w:cs="Arial"/>
                        <w:sz w:val="20"/>
                        <w:lang w:val="es-ES_tradnl"/>
                      </w:rPr>
                      <m:t>I</m:t>
                    </m:r>
                  </m:e>
                  <m:sub>
                    <m:r>
                      <w:rPr>
                        <w:rFonts w:ascii="Cambria Math" w:eastAsiaTheme="minorEastAsia" w:hAnsi="Cambria Math" w:cs="Arial"/>
                        <w:sz w:val="20"/>
                        <w:lang w:val="es-ES_tradnl"/>
                      </w:rPr>
                      <m:t>n</m:t>
                    </m:r>
                  </m:sub>
                </m:sSub>
                <m:r>
                  <w:rPr>
                    <w:rFonts w:ascii="Cambria Math" w:eastAsiaTheme="minorEastAsia" w:hAnsi="Cambria Math" w:cs="Arial"/>
                    <w:sz w:val="20"/>
                    <w:lang w:val="es-ES_tradnl"/>
                  </w:rPr>
                  <m:t>=(</m:t>
                </m:r>
                <m:r>
                  <w:rPr>
                    <w:rFonts w:ascii="Cambria Math" w:hAnsi="Cambria Math" w:cs="Arial"/>
                    <w:sz w:val="20"/>
                    <w:lang w:val="es-ES_tradnl"/>
                  </w:rPr>
                  <m:t>0.3*</m:t>
                </m:r>
                <m:nary>
                  <m:naryPr>
                    <m:chr m:val="∑"/>
                    <m:limLoc m:val="undOvr"/>
                    <m:ctrlPr>
                      <w:rPr>
                        <w:rFonts w:ascii="Cambria Math" w:hAnsi="Cambria Math" w:cs="Arial"/>
                        <w:i/>
                        <w:sz w:val="20"/>
                        <w:lang w:val="es-ES_tradnl"/>
                      </w:rPr>
                    </m:ctrlPr>
                  </m:naryPr>
                  <m:sub>
                    <m:r>
                      <w:rPr>
                        <w:rFonts w:ascii="Cambria Math" w:hAnsi="Cambria Math" w:cs="Arial"/>
                        <w:sz w:val="20"/>
                        <w:lang w:val="es-ES_tradnl"/>
                      </w:rPr>
                      <m:t>ps=1</m:t>
                    </m:r>
                  </m:sub>
                  <m:sup>
                    <m:r>
                      <w:rPr>
                        <w:rFonts w:ascii="Cambria Math" w:hAnsi="Cambria Math" w:cs="Arial"/>
                        <w:sz w:val="20"/>
                        <w:lang w:val="es-ES_tradnl"/>
                      </w:rPr>
                      <m:t>3</m:t>
                    </m:r>
                  </m:sup>
                  <m:e>
                    <m:f>
                      <m:fPr>
                        <m:ctrlPr>
                          <w:rPr>
                            <w:rFonts w:ascii="Cambria Math" w:hAnsi="Cambria Math" w:cs="Arial"/>
                            <w:i/>
                            <w:sz w:val="20"/>
                            <w:lang w:val="es-ES_tradnl"/>
                          </w:rPr>
                        </m:ctrlPr>
                      </m:fPr>
                      <m:num>
                        <m:sSub>
                          <m:sSubPr>
                            <m:ctrlPr>
                              <w:rPr>
                                <w:rFonts w:ascii="Cambria Math" w:hAnsi="Cambria Math" w:cs="Arial"/>
                                <w:i/>
                                <w:sz w:val="20"/>
                                <w:lang w:val="es-ES_tradnl"/>
                              </w:rPr>
                            </m:ctrlPr>
                          </m:sSubPr>
                          <m:e>
                            <m:r>
                              <w:rPr>
                                <w:rFonts w:ascii="Cambria Math" w:hAnsi="Cambria Math" w:cs="Arial"/>
                                <w:sz w:val="20"/>
                                <w:lang w:val="es-ES_tradnl"/>
                              </w:rPr>
                              <m:t>coef</m:t>
                            </m:r>
                          </m:e>
                          <m:sub>
                            <m:r>
                              <w:rPr>
                                <w:rFonts w:ascii="Cambria Math" w:hAnsi="Cambria Math" w:cs="Arial"/>
                                <w:sz w:val="20"/>
                                <w:lang w:val="es-ES_tradnl"/>
                              </w:rPr>
                              <m:t>ps</m:t>
                            </m:r>
                          </m:sub>
                        </m:sSub>
                      </m:num>
                      <m:den>
                        <m:r>
                          <w:rPr>
                            <w:rFonts w:ascii="Cambria Math" w:hAnsi="Cambria Math" w:cs="Arial"/>
                            <w:sz w:val="20"/>
                            <w:lang w:val="es-ES_tradnl"/>
                          </w:rPr>
                          <m:t>3</m:t>
                        </m:r>
                      </m:den>
                    </m:f>
                    <m:r>
                      <w:rPr>
                        <w:rFonts w:ascii="Cambria Math" w:hAnsi="Cambria Math" w:cs="Arial"/>
                        <w:sz w:val="20"/>
                        <w:lang w:val="es-ES_tradnl"/>
                      </w:rPr>
                      <m:t>)+</m:t>
                    </m:r>
                    <m:sSub>
                      <m:sSubPr>
                        <m:ctrlPr>
                          <w:rPr>
                            <w:rFonts w:ascii="Cambria Math" w:hAnsi="Cambria Math" w:cs="Arial"/>
                            <w:i/>
                            <w:sz w:val="20"/>
                            <w:lang w:val="es-ES_tradnl"/>
                          </w:rPr>
                        </m:ctrlPr>
                      </m:sSubPr>
                      <m:e>
                        <m:r>
                          <w:rPr>
                            <w:rFonts w:ascii="Cambria Math" w:hAnsi="Cambria Math" w:cs="Arial"/>
                            <w:sz w:val="20"/>
                            <w:lang w:val="es-ES_tradnl"/>
                          </w:rPr>
                          <m:t>(0.7*coef</m:t>
                        </m:r>
                      </m:e>
                      <m:sub>
                        <m:r>
                          <w:rPr>
                            <w:rFonts w:ascii="Cambria Math" w:hAnsi="Cambria Math" w:cs="Arial"/>
                            <w:sz w:val="20"/>
                            <w:lang w:val="es-ES_tradnl"/>
                          </w:rPr>
                          <m:t>ft</m:t>
                        </m:r>
                      </m:sub>
                    </m:sSub>
                    <m:r>
                      <w:rPr>
                        <w:rFonts w:ascii="Cambria Math" w:hAnsi="Cambria Math" w:cs="Arial"/>
                        <w:sz w:val="20"/>
                        <w:lang w:val="es-ES_tradnl"/>
                      </w:rPr>
                      <m:t>)</m:t>
                    </m:r>
                  </m:e>
                </m:nary>
              </m:oMath>
            </m:oMathPara>
          </w:p>
        </w:tc>
        <w:tc>
          <w:tcPr>
            <w:tcW w:w="3859" w:type="dxa"/>
          </w:tcPr>
          <w:p w14:paraId="66D09C1C" w14:textId="77777777" w:rsidR="00A31095" w:rsidRPr="004E424D" w:rsidRDefault="00A31095" w:rsidP="00AB4FF2">
            <w:pPr>
              <w:jc w:val="both"/>
              <w:rPr>
                <w:rFonts w:ascii="Arial" w:hAnsi="Arial" w:cs="Arial"/>
                <w:sz w:val="20"/>
                <w:lang w:val="es-ES_tradnl"/>
              </w:rPr>
            </w:pPr>
            <w:r w:rsidRPr="004E424D">
              <w:rPr>
                <w:rFonts w:ascii="Arial" w:hAnsi="Arial" w:cs="Arial"/>
                <w:sz w:val="20"/>
                <w:lang w:val="es-ES_tradnl"/>
              </w:rPr>
              <w:t xml:space="preserve">Primero, se calculan los coeficientes de resultado para cada programa y cohorte\año. </w:t>
            </w:r>
          </w:p>
          <w:p w14:paraId="6C01BCBB" w14:textId="77777777" w:rsidR="005418EE" w:rsidRPr="004E424D" w:rsidRDefault="00A31095" w:rsidP="00AB4FF2">
            <w:pPr>
              <w:jc w:val="both"/>
              <w:rPr>
                <w:rFonts w:ascii="Arial" w:hAnsi="Arial" w:cs="Arial"/>
                <w:sz w:val="20"/>
                <w:lang w:val="es-ES_tradnl"/>
              </w:rPr>
            </w:pPr>
            <w:r w:rsidRPr="004E424D">
              <w:rPr>
                <w:rFonts w:ascii="Arial" w:hAnsi="Arial" w:cs="Arial"/>
                <w:sz w:val="20"/>
                <w:lang w:val="es-ES_tradnl"/>
              </w:rPr>
              <w:t xml:space="preserve">Luego, </w:t>
            </w:r>
            <w:r w:rsidR="005418EE" w:rsidRPr="004E424D">
              <w:rPr>
                <w:rFonts w:ascii="Arial" w:hAnsi="Arial" w:cs="Arial"/>
                <w:sz w:val="20"/>
                <w:lang w:val="es-ES_tradnl"/>
              </w:rPr>
              <w:t>s</w:t>
            </w:r>
            <w:r w:rsidR="008E14C6" w:rsidRPr="004E424D">
              <w:rPr>
                <w:rFonts w:ascii="Arial" w:hAnsi="Arial" w:cs="Arial"/>
                <w:sz w:val="20"/>
                <w:lang w:val="es-ES_tradnl"/>
              </w:rPr>
              <w:t xml:space="preserve">e multiplica el coeficiente obtenido para cada </w:t>
            </w:r>
            <w:r w:rsidRPr="004E424D">
              <w:rPr>
                <w:rFonts w:ascii="Arial" w:hAnsi="Arial" w:cs="Arial"/>
                <w:sz w:val="20"/>
                <w:lang w:val="es-ES_tradnl"/>
              </w:rPr>
              <w:t xml:space="preserve">programa </w:t>
            </w:r>
            <m:oMath>
              <m:r>
                <w:rPr>
                  <w:rFonts w:ascii="Cambria Math" w:hAnsi="Cambria Math" w:cs="Arial"/>
                  <w:sz w:val="20"/>
                  <w:lang w:val="es-ES_tradnl"/>
                </w:rPr>
                <m:t>p</m:t>
              </m:r>
            </m:oMath>
            <w:r w:rsidRPr="004E424D">
              <w:rPr>
                <w:rFonts w:ascii="Arial" w:hAnsi="Arial" w:cs="Arial"/>
                <w:sz w:val="20"/>
                <w:lang w:val="es-ES_tradnl"/>
              </w:rPr>
              <w:t xml:space="preserve"> y </w:t>
            </w:r>
            <w:r w:rsidR="008E14C6" w:rsidRPr="004E424D">
              <w:rPr>
                <w:rFonts w:ascii="Arial" w:hAnsi="Arial" w:cs="Arial"/>
                <w:sz w:val="20"/>
                <w:lang w:val="es-ES_tradnl"/>
              </w:rPr>
              <w:t>cohorte/año</w:t>
            </w:r>
            <w:r w:rsidRPr="004E424D">
              <w:rPr>
                <w:rFonts w:ascii="Arial" w:hAnsi="Arial" w:cs="Arial"/>
                <w:sz w:val="20"/>
                <w:lang w:val="es-ES_tradnl"/>
              </w:rPr>
              <w:t xml:space="preserve"> </w:t>
            </w:r>
            <m:oMath>
              <m:r>
                <w:rPr>
                  <w:rFonts w:ascii="Cambria Math" w:hAnsi="Cambria Math" w:cs="Arial"/>
                  <w:sz w:val="20"/>
                  <w:lang w:val="es-ES_tradnl"/>
                </w:rPr>
                <m:t>t</m:t>
              </m:r>
            </m:oMath>
            <w:r w:rsidR="008E14C6" w:rsidRPr="004E424D">
              <w:rPr>
                <w:rFonts w:ascii="Arial" w:hAnsi="Arial" w:cs="Arial"/>
                <w:sz w:val="20"/>
                <w:lang w:val="es-ES_tradnl"/>
              </w:rPr>
              <w:t xml:space="preserve"> por el gasto relativo de dicho programa en </w:t>
            </w:r>
            <w:proofErr w:type="gramStart"/>
            <w:r w:rsidR="008E14C6" w:rsidRPr="004E424D">
              <w:rPr>
                <w:rFonts w:ascii="Arial" w:hAnsi="Arial" w:cs="Arial"/>
                <w:sz w:val="20"/>
                <w:lang w:val="es-ES_tradnl"/>
              </w:rPr>
              <w:t>ese</w:t>
            </w:r>
            <w:r w:rsidR="005418EE" w:rsidRPr="004E424D">
              <w:rPr>
                <w:rFonts w:ascii="Arial" w:hAnsi="Arial" w:cs="Arial"/>
                <w:sz w:val="20"/>
                <w:lang w:val="es-ES_tradnl"/>
              </w:rPr>
              <w:t xml:space="preserve"> </w:t>
            </w:r>
            <w:r w:rsidR="008E14C6" w:rsidRPr="004E424D">
              <w:rPr>
                <w:rFonts w:ascii="Arial" w:hAnsi="Arial" w:cs="Arial"/>
                <w:sz w:val="20"/>
                <w:lang w:val="es-ES_tradnl"/>
              </w:rPr>
              <w:t>cohorte</w:t>
            </w:r>
            <w:proofErr w:type="gramEnd"/>
            <w:r w:rsidR="008E14C6" w:rsidRPr="004E424D">
              <w:rPr>
                <w:rFonts w:ascii="Arial" w:hAnsi="Arial" w:cs="Arial"/>
                <w:sz w:val="20"/>
                <w:lang w:val="es-ES_tradnl"/>
              </w:rPr>
              <w:t xml:space="preserve">/año. </w:t>
            </w:r>
          </w:p>
          <w:p w14:paraId="19B2349E" w14:textId="77777777" w:rsidR="008E14C6" w:rsidRPr="004E424D" w:rsidRDefault="005418EE" w:rsidP="00AB4FF2">
            <w:pPr>
              <w:jc w:val="both"/>
              <w:rPr>
                <w:rFonts w:ascii="Arial" w:hAnsi="Arial" w:cs="Arial"/>
                <w:sz w:val="20"/>
                <w:lang w:val="es-ES_tradnl"/>
              </w:rPr>
            </w:pPr>
            <w:r w:rsidRPr="004E424D">
              <w:rPr>
                <w:rFonts w:ascii="Arial" w:hAnsi="Arial" w:cs="Arial"/>
                <w:sz w:val="20"/>
                <w:lang w:val="es-ES_tradnl"/>
              </w:rPr>
              <w:t xml:space="preserve">Finalmente, </w:t>
            </w:r>
            <w:r w:rsidR="008E14C6" w:rsidRPr="004E424D">
              <w:rPr>
                <w:rFonts w:ascii="Arial" w:hAnsi="Arial" w:cs="Arial"/>
                <w:sz w:val="20"/>
                <w:lang w:val="es-ES_tradnl"/>
              </w:rPr>
              <w:t>se calcula el promedio ponderado de los cuatro años analizados</w:t>
            </w:r>
            <w:r w:rsidRPr="004E424D">
              <w:rPr>
                <w:rFonts w:ascii="Arial" w:hAnsi="Arial" w:cs="Arial"/>
                <w:sz w:val="20"/>
                <w:lang w:val="es-ES_tradnl"/>
              </w:rPr>
              <w:t>:</w:t>
            </w:r>
          </w:p>
          <w:p w14:paraId="64994D6A" w14:textId="77777777" w:rsidR="005418EE" w:rsidRPr="004E424D" w:rsidRDefault="005418EE" w:rsidP="00AB4FF2">
            <w:pPr>
              <w:jc w:val="both"/>
              <w:rPr>
                <w:rFonts w:ascii="Arial" w:hAnsi="Arial" w:cs="Arial"/>
                <w:sz w:val="20"/>
                <w:lang w:val="es-ES_tradnl"/>
              </w:rPr>
            </w:pPr>
          </w:p>
          <w:p w14:paraId="683BC84D" w14:textId="77777777" w:rsidR="008E14C6" w:rsidRPr="004E424D" w:rsidRDefault="00772A70" w:rsidP="00AB4FF2">
            <w:pPr>
              <w:jc w:val="both"/>
              <w:rPr>
                <w:rFonts w:ascii="Arial" w:hAnsi="Arial" w:cs="Arial"/>
                <w:sz w:val="20"/>
                <w:lang w:val="es-ES_tradnl"/>
              </w:rPr>
            </w:pPr>
            <m:oMathPara>
              <m:oMath>
                <m:f>
                  <m:fPr>
                    <m:ctrlPr>
                      <w:rPr>
                        <w:rFonts w:ascii="Cambria Math" w:hAnsi="Cambria Math" w:cs="Arial"/>
                        <w:i/>
                        <w:sz w:val="20"/>
                        <w:lang w:val="es-ES_tradnl"/>
                      </w:rPr>
                    </m:ctrlPr>
                  </m:fPr>
                  <m:num>
                    <m:r>
                      <w:rPr>
                        <w:rFonts w:ascii="Cambria Math" w:hAnsi="Cambria Math" w:cs="Arial"/>
                        <w:sz w:val="20"/>
                        <w:lang w:val="es-ES_tradnl"/>
                      </w:rPr>
                      <m:t>1</m:t>
                    </m:r>
                  </m:num>
                  <m:den>
                    <m:r>
                      <w:rPr>
                        <w:rFonts w:ascii="Cambria Math" w:hAnsi="Cambria Math" w:cs="Arial"/>
                        <w:sz w:val="20"/>
                        <w:lang w:val="es-ES_tradnl"/>
                      </w:rPr>
                      <m:t>4</m:t>
                    </m:r>
                  </m:den>
                </m:f>
                <m:nary>
                  <m:naryPr>
                    <m:chr m:val="∑"/>
                    <m:limLoc m:val="undOvr"/>
                    <m:ctrlPr>
                      <w:rPr>
                        <w:rFonts w:ascii="Cambria Math" w:hAnsi="Cambria Math" w:cs="Arial"/>
                        <w:i/>
                        <w:sz w:val="20"/>
                        <w:lang w:val="es-ES_tradnl"/>
                      </w:rPr>
                    </m:ctrlPr>
                  </m:naryPr>
                  <m:sub>
                    <m:r>
                      <w:rPr>
                        <w:rFonts w:ascii="Cambria Math" w:hAnsi="Cambria Math" w:cs="Arial"/>
                        <w:sz w:val="20"/>
                        <w:lang w:val="es-ES_tradnl"/>
                      </w:rPr>
                      <m:t>t=2013</m:t>
                    </m:r>
                  </m:sub>
                  <m:sup>
                    <m:r>
                      <w:rPr>
                        <w:rFonts w:ascii="Cambria Math" w:hAnsi="Cambria Math" w:cs="Arial"/>
                        <w:sz w:val="20"/>
                        <w:lang w:val="es-ES_tradnl"/>
                      </w:rPr>
                      <m:t>2016</m:t>
                    </m:r>
                  </m:sup>
                  <m:e>
                    <m:nary>
                      <m:naryPr>
                        <m:chr m:val="∑"/>
                        <m:limLoc m:val="undOvr"/>
                        <m:ctrlPr>
                          <w:rPr>
                            <w:rFonts w:ascii="Cambria Math" w:hAnsi="Cambria Math" w:cs="Arial"/>
                            <w:i/>
                            <w:sz w:val="20"/>
                            <w:lang w:val="es-ES_tradnl"/>
                          </w:rPr>
                        </m:ctrlPr>
                      </m:naryPr>
                      <m:sub>
                        <m:r>
                          <w:rPr>
                            <w:rFonts w:ascii="Cambria Math" w:hAnsi="Cambria Math" w:cs="Arial"/>
                            <w:sz w:val="20"/>
                            <w:lang w:val="es-ES_tradnl"/>
                          </w:rPr>
                          <m:t>p=1</m:t>
                        </m:r>
                      </m:sub>
                      <m:sup>
                        <m:r>
                          <w:rPr>
                            <w:rFonts w:ascii="Cambria Math" w:hAnsi="Cambria Math" w:cs="Arial"/>
                            <w:sz w:val="20"/>
                            <w:lang w:val="es-ES_tradnl"/>
                          </w:rPr>
                          <m:t>4</m:t>
                        </m:r>
                      </m:sup>
                      <m:e>
                        <m:sSub>
                          <m:sSubPr>
                            <m:ctrlPr>
                              <w:rPr>
                                <w:rFonts w:ascii="Cambria Math" w:hAnsi="Cambria Math" w:cs="Arial"/>
                                <w:i/>
                                <w:sz w:val="20"/>
                                <w:lang w:val="es-ES_tradnl"/>
                              </w:rPr>
                            </m:ctrlPr>
                          </m:sSubPr>
                          <m:e>
                            <m:r>
                              <w:rPr>
                                <w:rFonts w:ascii="Cambria Math" w:hAnsi="Cambria Math" w:cs="Arial"/>
                                <w:sz w:val="20"/>
                                <w:lang w:val="es-ES_tradnl"/>
                              </w:rPr>
                              <m:t>%gasto</m:t>
                            </m:r>
                          </m:e>
                          <m:sub>
                            <m:r>
                              <w:rPr>
                                <w:rFonts w:ascii="Cambria Math" w:hAnsi="Cambria Math" w:cs="Arial"/>
                                <w:sz w:val="20"/>
                                <w:lang w:val="es-ES_tradnl"/>
                              </w:rPr>
                              <m:t>pt</m:t>
                            </m:r>
                          </m:sub>
                        </m:sSub>
                        <m:r>
                          <w:rPr>
                            <w:rFonts w:ascii="Cambria Math" w:hAnsi="Cambria Math" w:cs="Arial"/>
                            <w:sz w:val="20"/>
                            <w:lang w:val="es-ES_tradnl"/>
                          </w:rPr>
                          <m:t>*</m:t>
                        </m:r>
                        <m:sSub>
                          <m:sSubPr>
                            <m:ctrlPr>
                              <w:rPr>
                                <w:rFonts w:ascii="Cambria Math" w:hAnsi="Cambria Math" w:cs="Arial"/>
                                <w:i/>
                                <w:sz w:val="20"/>
                                <w:lang w:val="es-ES_tradnl"/>
                              </w:rPr>
                            </m:ctrlPr>
                          </m:sSubPr>
                          <m:e>
                            <m:r>
                              <w:rPr>
                                <w:rFonts w:ascii="Cambria Math" w:hAnsi="Cambria Math" w:cs="Arial"/>
                                <w:sz w:val="20"/>
                                <w:lang w:val="es-ES_tradnl"/>
                              </w:rPr>
                              <m:t>coeficiente</m:t>
                            </m:r>
                          </m:e>
                          <m:sub>
                            <m:r>
                              <w:rPr>
                                <w:rFonts w:ascii="Cambria Math" w:hAnsi="Cambria Math" w:cs="Arial"/>
                                <w:sz w:val="20"/>
                                <w:lang w:val="es-ES_tradnl"/>
                              </w:rPr>
                              <m:t>pt</m:t>
                            </m:r>
                          </m:sub>
                        </m:sSub>
                      </m:e>
                    </m:nary>
                  </m:e>
                </m:nary>
              </m:oMath>
            </m:oMathPara>
          </w:p>
        </w:tc>
      </w:tr>
    </w:tbl>
    <w:p w14:paraId="47964B17" w14:textId="77777777" w:rsidR="0061220B" w:rsidRPr="004E424D" w:rsidRDefault="0061220B" w:rsidP="008E14C6">
      <w:pPr>
        <w:jc w:val="both"/>
        <w:rPr>
          <w:rFonts w:ascii="Arial" w:hAnsi="Arial" w:cs="Arial"/>
          <w:b/>
          <w:lang w:val="es-ES_tradnl"/>
        </w:rPr>
      </w:pPr>
    </w:p>
    <w:p w14:paraId="6BCB91A3" w14:textId="77777777" w:rsidR="0061220B" w:rsidRPr="004E424D" w:rsidRDefault="0061220B">
      <w:pPr>
        <w:rPr>
          <w:rFonts w:ascii="Arial" w:hAnsi="Arial" w:cs="Arial"/>
          <w:b/>
          <w:lang w:val="es-ES_tradnl"/>
        </w:rPr>
      </w:pPr>
      <w:r w:rsidRPr="004E424D">
        <w:rPr>
          <w:rFonts w:ascii="Arial" w:hAnsi="Arial" w:cs="Arial"/>
          <w:b/>
          <w:lang w:val="es-ES_tradnl"/>
        </w:rPr>
        <w:br w:type="page"/>
      </w:r>
    </w:p>
    <w:p w14:paraId="7B9F03B6" w14:textId="2D802DB3" w:rsidR="008E14C6" w:rsidRPr="004E424D" w:rsidRDefault="00FF12F0" w:rsidP="008E14C6">
      <w:pPr>
        <w:jc w:val="both"/>
        <w:rPr>
          <w:rFonts w:ascii="Arial" w:hAnsi="Arial" w:cs="Arial"/>
          <w:b/>
          <w:lang w:val="es-ES_tradnl"/>
        </w:rPr>
      </w:pPr>
      <w:r w:rsidRPr="004E424D">
        <w:rPr>
          <w:rFonts w:ascii="Arial" w:hAnsi="Arial" w:cs="Arial"/>
          <w:b/>
          <w:lang w:val="es-ES_tradnl"/>
        </w:rPr>
        <w:t>Apéndices del anexo</w:t>
      </w:r>
    </w:p>
    <w:p w14:paraId="1E5E53BB" w14:textId="72FF2969" w:rsidR="008E14C6" w:rsidRPr="004E424D" w:rsidRDefault="008E14C6" w:rsidP="008E14C6">
      <w:pPr>
        <w:jc w:val="both"/>
        <w:rPr>
          <w:rFonts w:ascii="Arial" w:hAnsi="Arial" w:cs="Arial"/>
          <w:b/>
          <w:lang w:val="es-ES_tradnl"/>
        </w:rPr>
      </w:pPr>
      <w:r w:rsidRPr="004E424D">
        <w:rPr>
          <w:rFonts w:ascii="Arial" w:hAnsi="Arial" w:cs="Arial"/>
          <w:b/>
          <w:lang w:val="es-ES_tradnl"/>
        </w:rPr>
        <w:t>A</w:t>
      </w:r>
      <w:r w:rsidR="00FF12F0" w:rsidRPr="004E424D">
        <w:rPr>
          <w:rFonts w:ascii="Arial" w:hAnsi="Arial" w:cs="Arial"/>
          <w:b/>
          <w:lang w:val="es-ES_tradnl"/>
        </w:rPr>
        <w:t xml:space="preserve">péndice </w:t>
      </w:r>
      <w:r w:rsidRPr="004E424D">
        <w:rPr>
          <w:rFonts w:ascii="Arial" w:hAnsi="Arial" w:cs="Arial"/>
          <w:b/>
          <w:lang w:val="es-ES_tradnl"/>
        </w:rPr>
        <w:t>1: Detalles del cálculo de los indicadores para la línea de salida</w:t>
      </w:r>
    </w:p>
    <w:p w14:paraId="23BEF517" w14:textId="77777777" w:rsidR="008E14C6" w:rsidRPr="004E424D" w:rsidRDefault="008E14C6" w:rsidP="008E14C6">
      <w:pPr>
        <w:spacing w:after="0"/>
        <w:jc w:val="both"/>
        <w:rPr>
          <w:rFonts w:ascii="Arial" w:hAnsi="Arial" w:cs="Arial"/>
          <w:b/>
          <w:lang w:val="es-ES_tradnl"/>
        </w:rPr>
      </w:pPr>
      <w:r w:rsidRPr="004E424D">
        <w:rPr>
          <w:rFonts w:ascii="Arial" w:hAnsi="Arial" w:cs="Arial"/>
          <w:b/>
          <w:lang w:val="es-ES_tradnl"/>
        </w:rPr>
        <w:t>A1.1 Criterios de inclusión y exclusión de programas SENCE en la evaluación del BID</w:t>
      </w:r>
    </w:p>
    <w:p w14:paraId="6FCD4A1F" w14:textId="77777777" w:rsidR="008E14C6" w:rsidRPr="004E424D" w:rsidRDefault="008E14C6" w:rsidP="008E14C6">
      <w:pPr>
        <w:jc w:val="both"/>
        <w:rPr>
          <w:rFonts w:ascii="Arial" w:hAnsi="Arial" w:cs="Arial"/>
          <w:lang w:val="es-ES_tradnl"/>
        </w:rPr>
      </w:pPr>
      <w:r w:rsidRPr="004E424D">
        <w:rPr>
          <w:rFonts w:ascii="Arial" w:hAnsi="Arial" w:cs="Arial"/>
          <w:lang w:val="es-ES_tradnl"/>
        </w:rPr>
        <w:t>Al igual que para el cálculo de los indicadores en la línea de base, para el cálculo de estos en la línea de salida se incluyó un subconjunto de programas que representan a SENCE durante la vida del préstamo</w:t>
      </w:r>
      <w:r w:rsidR="00FE1C0A" w:rsidRPr="004E424D">
        <w:rPr>
          <w:rFonts w:ascii="Arial" w:hAnsi="Arial" w:cs="Arial"/>
          <w:lang w:val="es-ES_tradnl"/>
        </w:rPr>
        <w:t xml:space="preserve">, que fueron incluidos en el cálculo de los indicadores en la línea de base </w:t>
      </w:r>
      <w:r w:rsidRPr="004E424D">
        <w:rPr>
          <w:rFonts w:ascii="Arial" w:hAnsi="Arial" w:cs="Arial"/>
          <w:lang w:val="es-ES_tradnl"/>
        </w:rPr>
        <w:t>y que disponen de información sobre sus beneficiarios.</w:t>
      </w:r>
      <w:r w:rsidR="00FE1C0A" w:rsidRPr="004E424D">
        <w:rPr>
          <w:rStyle w:val="FootnoteReference"/>
          <w:rFonts w:ascii="Arial" w:hAnsi="Arial" w:cs="Arial"/>
          <w:lang w:val="es-ES_tradnl"/>
        </w:rPr>
        <w:footnoteReference w:id="12"/>
      </w:r>
      <w:r w:rsidRPr="004E424D">
        <w:rPr>
          <w:rFonts w:ascii="Arial" w:hAnsi="Arial" w:cs="Arial"/>
          <w:lang w:val="es-ES_tradnl"/>
        </w:rPr>
        <w:t xml:space="preserve"> Con el objetivo de poder medir el resultado del préstamo antes y después de su instalación en SENCE, en una primera fase de selección, se consideraron solamente los programas de SENCE que perduraron entre el año 2012 (período previo al inicio del préstamo) y el año 2016-2017 (período correspondiente al cierre del préstamo). De esta forma se incluyeron inicialmente los siguientes programas:</w:t>
      </w:r>
      <w:r w:rsidR="002669A8" w:rsidRPr="004E424D">
        <w:rPr>
          <w:rStyle w:val="FootnoteReference"/>
          <w:rFonts w:ascii="Arial" w:hAnsi="Arial" w:cs="Arial"/>
          <w:lang w:val="es-ES_tradnl"/>
        </w:rPr>
        <w:t xml:space="preserve"> </w:t>
      </w:r>
      <w:r w:rsidR="002669A8" w:rsidRPr="004E424D">
        <w:rPr>
          <w:rStyle w:val="FootnoteReference"/>
          <w:rFonts w:ascii="Arial" w:hAnsi="Arial" w:cs="Arial"/>
          <w:lang w:val="es-ES_tradnl"/>
        </w:rPr>
        <w:footnoteReference w:id="13"/>
      </w:r>
    </w:p>
    <w:p w14:paraId="31A16E24"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Becas Fondo de Cesantía Solidario (BFCS)</w:t>
      </w:r>
    </w:p>
    <w:p w14:paraId="190B1DB1"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Bono de Capacitación para Micro y Pequeños Empresarios (BEN)</w:t>
      </w:r>
    </w:p>
    <w:p w14:paraId="5A7ED522"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Programa de Formación en el Puesto de Trabajo (Aprendices)</w:t>
      </w:r>
    </w:p>
    <w:p w14:paraId="4EC35E48"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Programa de Intermediación Laboral (FOMIL)</w:t>
      </w:r>
    </w:p>
    <w:p w14:paraId="3804BD55"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Subsidio al Empleo Joven (SEJ)</w:t>
      </w:r>
    </w:p>
    <w:p w14:paraId="28E0432B"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Transferencias al Sector Público (TSP)</w:t>
      </w:r>
    </w:p>
    <w:p w14:paraId="3E7D8191"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Subsidio al Empleo a la Mujer o Bono al Trabajo de la Mujer (BTM)</w:t>
      </w:r>
    </w:p>
    <w:p w14:paraId="6FE0734F"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Franquicia Tributaria (FT)</w:t>
      </w:r>
    </w:p>
    <w:p w14:paraId="10B4A386" w14:textId="77777777" w:rsidR="008E14C6" w:rsidRPr="004E424D" w:rsidRDefault="008E14C6" w:rsidP="008E14C6">
      <w:pPr>
        <w:pStyle w:val="ListParagraph"/>
        <w:numPr>
          <w:ilvl w:val="0"/>
          <w:numId w:val="8"/>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Capacitación en Oficios (CAP)</w:t>
      </w:r>
    </w:p>
    <w:p w14:paraId="7CF20F09" w14:textId="77777777" w:rsidR="008E14C6" w:rsidRPr="004E424D" w:rsidRDefault="008E14C6" w:rsidP="008E14C6">
      <w:pPr>
        <w:pStyle w:val="ListParagraph"/>
        <w:shd w:val="clear" w:color="auto" w:fill="FFFFFF"/>
        <w:spacing w:after="0" w:line="240" w:lineRule="auto"/>
        <w:ind w:left="1080"/>
        <w:jc w:val="both"/>
        <w:rPr>
          <w:rFonts w:ascii="Arial" w:hAnsi="Arial" w:cs="Arial"/>
          <w:lang w:val="es-ES_tradnl"/>
        </w:rPr>
      </w:pPr>
    </w:p>
    <w:p w14:paraId="6D37D7C9"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Se obtuvo información por parte de SENCE para cada año del período 2012 – 2016 y para los programas anteriormente listados. Los usuarios SENCE del año 2017 no se incluyen en los cálculos debido a que los datos son validados por SENCE al finalizar cada año y estarían disponibles no antes del mes de marzo 2018. De la misma manera, los usuarios SENCE del año 2012 no se incluyen en los cálculos de línea de salida por corresponder a un período previo a la implementación del préstamo. </w:t>
      </w:r>
    </w:p>
    <w:p w14:paraId="125E1C41"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En una segunda fase, se excluyeron los programas en los que no era posible construir un contrafactual idóneo con la base del Seguro de Cesantía. En particular, la base del SC no contiene características que harían elegibles a los individuos a los programas de SENCE, tales como ser dueños de micro y pequeñas empresas, individuos pertenecientes a las Fuerzas Armadas, al Servicio Nacional de Menores, personas imputadas, procesadas o condenadas, pequeños productores agrícolas, etc. De esta forma, de la lista de programas descrita en el punto anterior se excluyó del cálculo de indicadores los programas BEN, FOMIL, </w:t>
      </w:r>
      <w:r w:rsidRPr="004E424D">
        <w:rPr>
          <w:rFonts w:ascii="Arial" w:eastAsia="Times New Roman" w:hAnsi="Arial" w:cs="Arial"/>
          <w:lang w:val="es-ES_tradnl"/>
        </w:rPr>
        <w:t xml:space="preserve">BTM y </w:t>
      </w:r>
      <w:r w:rsidRPr="004E424D">
        <w:rPr>
          <w:rFonts w:ascii="Arial" w:hAnsi="Arial" w:cs="Arial"/>
          <w:lang w:val="es-ES_tradnl"/>
        </w:rPr>
        <w:t>TSP. De esta manera, se incluyeron cuatro programas de SENCE en el cálculo de indicadores de resultado: Aprendices, BFCS, CAP y FT.</w:t>
      </w:r>
    </w:p>
    <w:p w14:paraId="3F84FF7F" w14:textId="77777777" w:rsidR="008E14C6" w:rsidRPr="004E424D" w:rsidRDefault="008E14C6" w:rsidP="008E14C6">
      <w:pPr>
        <w:jc w:val="both"/>
        <w:rPr>
          <w:rFonts w:ascii="Arial" w:hAnsi="Arial" w:cs="Arial"/>
          <w:b/>
          <w:lang w:val="es-ES_tradnl"/>
        </w:rPr>
      </w:pPr>
      <w:r w:rsidRPr="004E424D">
        <w:rPr>
          <w:rFonts w:ascii="Arial" w:hAnsi="Arial" w:cs="Arial"/>
          <w:b/>
          <w:lang w:val="es-ES_tradnl"/>
        </w:rPr>
        <w:t>A1.2 Construcción y Descripción de las Bases de Datos</w:t>
      </w:r>
    </w:p>
    <w:p w14:paraId="6C4A92D6"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Para calcular los indicadores de resultado se utilizaron datos administrativos de SENCE y la Base del Seguro de Cesantía proporcionada por el Ministerio del Trabajo y Protección Social (MTPS). La Figura 1 explica el proceso de generación de la base de datos final para el cálculo de indicadores. </w:t>
      </w:r>
    </w:p>
    <w:p w14:paraId="03F00492" w14:textId="77777777" w:rsidR="008E14C6" w:rsidRPr="004E424D" w:rsidRDefault="008E14C6" w:rsidP="008E14C6">
      <w:pPr>
        <w:jc w:val="both"/>
        <w:rPr>
          <w:rFonts w:ascii="Arial" w:hAnsi="Arial" w:cs="Arial"/>
          <w:lang w:val="es-ES_tradnl"/>
        </w:rPr>
      </w:pPr>
      <w:r w:rsidRPr="004E424D">
        <w:rPr>
          <w:rFonts w:ascii="Arial" w:hAnsi="Arial" w:cs="Arial"/>
          <w:lang w:val="es-ES_tradnl"/>
        </w:rPr>
        <w:t>En una primera instancia se recibieron las bases de datos administrativas de usuarios de programas SENCE entre los años 2013 y 2016. Estas se limpiaron y enviaron al MTPS para poder pegarlas a la Base del Seguro de Cesantía con el fin de tener más información de los usuarios del SENCE y construir un grupo de comparación para el cálculo de indicadores.</w:t>
      </w:r>
      <w:r w:rsidRPr="004E424D">
        <w:rPr>
          <w:rStyle w:val="FootnoteReference"/>
          <w:rFonts w:ascii="Arial" w:hAnsi="Arial" w:cs="Arial"/>
          <w:lang w:val="es-ES_tradnl"/>
        </w:rPr>
        <w:footnoteReference w:id="14"/>
      </w:r>
      <w:r w:rsidRPr="004E424D">
        <w:rPr>
          <w:rFonts w:ascii="Arial" w:hAnsi="Arial" w:cs="Arial"/>
          <w:lang w:val="es-ES_tradnl"/>
        </w:rPr>
        <w:t xml:space="preserve"> Cabe destacar que el formato y tipo de información de las bases de datos de SENCE varía entre programas y años de intervención, y los individuos registrados en estas incluyen solamente a beneficiarios inscritos en los distintos programas de SENCE, no a los postulantes.</w:t>
      </w:r>
      <w:r w:rsidRPr="004E424D">
        <w:rPr>
          <w:rStyle w:val="FootnoteReference"/>
          <w:rFonts w:ascii="Arial" w:hAnsi="Arial" w:cs="Arial"/>
          <w:lang w:val="es-ES_tradnl"/>
        </w:rPr>
        <w:footnoteReference w:id="15"/>
      </w:r>
      <w:r w:rsidRPr="004E424D">
        <w:rPr>
          <w:rFonts w:ascii="Arial" w:hAnsi="Arial" w:cs="Arial"/>
          <w:lang w:val="es-ES_tradnl"/>
        </w:rPr>
        <w:t xml:space="preserve"> En el apartado A1.3.1 se explica con mayor detalle la información disponible en las bases de datos del SENCE y la limpieza de estas. </w:t>
      </w:r>
    </w:p>
    <w:p w14:paraId="29EC0D03" w14:textId="77777777" w:rsidR="008E14C6" w:rsidRPr="004E424D" w:rsidRDefault="008E14C6" w:rsidP="008E14C6">
      <w:pPr>
        <w:pStyle w:val="Default"/>
        <w:jc w:val="center"/>
        <w:rPr>
          <w:rFonts w:ascii="Arial" w:hAnsi="Arial" w:cs="Arial"/>
          <w:b/>
          <w:sz w:val="22"/>
          <w:szCs w:val="22"/>
          <w:lang w:val="es-ES_tradnl"/>
        </w:rPr>
      </w:pPr>
    </w:p>
    <w:p w14:paraId="5FBBF9DD" w14:textId="77777777" w:rsidR="008E14C6" w:rsidRPr="004E424D" w:rsidRDefault="008E14C6" w:rsidP="008E14C6">
      <w:pPr>
        <w:pStyle w:val="Default"/>
        <w:jc w:val="center"/>
        <w:rPr>
          <w:rFonts w:ascii="Arial" w:hAnsi="Arial" w:cs="Arial"/>
          <w:b/>
          <w:sz w:val="22"/>
          <w:szCs w:val="22"/>
          <w:lang w:val="es-ES_tradnl"/>
        </w:rPr>
      </w:pPr>
      <w:r w:rsidRPr="004E424D">
        <w:rPr>
          <w:rFonts w:ascii="Arial" w:hAnsi="Arial" w:cs="Arial"/>
          <w:b/>
          <w:sz w:val="22"/>
          <w:szCs w:val="22"/>
          <w:lang w:val="es-ES_tradnl"/>
        </w:rPr>
        <w:t>Figura 1: Proceso de generación de indicadores de resultado</w:t>
      </w:r>
    </w:p>
    <w:p w14:paraId="496D81F4" w14:textId="77777777" w:rsidR="008E14C6" w:rsidRPr="004E424D" w:rsidRDefault="008E14C6" w:rsidP="008E14C6">
      <w:pPr>
        <w:pStyle w:val="Default"/>
        <w:jc w:val="both"/>
        <w:rPr>
          <w:rFonts w:ascii="Arial" w:hAnsi="Arial" w:cs="Arial"/>
          <w:sz w:val="22"/>
          <w:szCs w:val="22"/>
          <w:lang w:val="es-ES_tradnl"/>
        </w:rPr>
      </w:pPr>
      <w:r w:rsidRPr="004E424D">
        <w:rPr>
          <w:rFonts w:ascii="Arial" w:hAnsi="Arial" w:cs="Arial"/>
          <w:b/>
          <w:noProof/>
          <w:lang w:val="es-ES_tradnl"/>
        </w:rPr>
        <w:drawing>
          <wp:inline distT="0" distB="0" distL="0" distR="0" wp14:anchorId="6FC98E38" wp14:editId="2261FC6C">
            <wp:extent cx="5612130" cy="2312670"/>
            <wp:effectExtent l="19050" t="0" r="26670" b="0"/>
            <wp:docPr id="1" name="Diagrama 1">
              <a:extLst xmlns:a="http://schemas.openxmlformats.org/drawingml/2006/main">
                <a:ext uri="{FF2B5EF4-FFF2-40B4-BE49-F238E27FC236}">
                  <a16:creationId xmlns:a16="http://schemas.microsoft.com/office/drawing/2014/main" id="{8D65DC8A-EE49-4D73-BA2E-DA70AD23127F}"/>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91F5259" w14:textId="77777777" w:rsidR="008E14C6" w:rsidRPr="004E424D" w:rsidRDefault="008E14C6" w:rsidP="008E14C6">
      <w:pPr>
        <w:jc w:val="both"/>
        <w:rPr>
          <w:rFonts w:ascii="Arial" w:hAnsi="Arial" w:cs="Arial"/>
          <w:lang w:val="es-ES_tradnl"/>
        </w:rPr>
      </w:pPr>
      <w:r w:rsidRPr="004E424D">
        <w:rPr>
          <w:rFonts w:ascii="Arial" w:hAnsi="Arial" w:cs="Arial"/>
          <w:lang w:val="es-ES_tradnl"/>
        </w:rPr>
        <w:t>En una segunda etapa, se envió al Ministerio del Trabajo las bases de datos de los usuarios SENCE de los años 2012-2016 con RUT para que adjuntaran a estas, datos mensuales provenientes de la base de datos del Seguro de Cesantía. De la BSC se obtienen variables de empleo formal por individuo desde enero 2002 a mayo 2017</w:t>
      </w:r>
      <w:r w:rsidRPr="004E424D">
        <w:rPr>
          <w:rStyle w:val="FootnoteReference"/>
          <w:rFonts w:ascii="Arial" w:hAnsi="Arial" w:cs="Arial"/>
          <w:lang w:val="es-ES_tradnl"/>
        </w:rPr>
        <w:footnoteReference w:id="16"/>
      </w:r>
      <w:r w:rsidRPr="004E424D">
        <w:rPr>
          <w:rFonts w:ascii="Arial" w:hAnsi="Arial" w:cs="Arial"/>
          <w:lang w:val="es-ES_tradnl"/>
        </w:rPr>
        <w:t xml:space="preserve">, </w:t>
      </w:r>
      <w:r w:rsidRPr="004E424D">
        <w:rPr>
          <w:rFonts w:ascii="Arial" w:hAnsi="Arial" w:cs="Arial"/>
          <w:color w:val="212121"/>
          <w:shd w:val="clear" w:color="auto" w:fill="FFFFFF"/>
          <w:lang w:val="es-ES_tradnl"/>
        </w:rPr>
        <w:t xml:space="preserve">sexo, edad, nivel educacional, años de educación aprobados, comuna de domicilio, identificador del empleador, tipo de contrato, sector económico, ingreso mensual. Las bases recibidas por parte del Ministerio no incluían RUT, sino un identificador único creado por este. La BSC contenía tanto información para individuos que participaron en programas SENCE entre el año 2013 y 2016, como también individuos que no participaron, con los que se construyó posteriormente el grupo de comparación para el cálculo de indicadores. </w:t>
      </w:r>
      <w:r w:rsidRPr="004E424D">
        <w:rPr>
          <w:rFonts w:ascii="Arial" w:hAnsi="Arial" w:cs="Arial"/>
          <w:lang w:val="es-ES_tradnl"/>
        </w:rPr>
        <w:t>En el apartado A1.3.2 se explica con mayor detalle el tratamiento de las BSC.</w:t>
      </w:r>
    </w:p>
    <w:p w14:paraId="48D07598" w14:textId="444B3D5F" w:rsidR="008E14C6" w:rsidRPr="004E424D" w:rsidRDefault="008E14C6" w:rsidP="00FF12F0">
      <w:pPr>
        <w:jc w:val="both"/>
        <w:rPr>
          <w:rFonts w:ascii="Arial" w:hAnsi="Arial" w:cs="Arial"/>
          <w:lang w:val="es-ES_tradnl"/>
        </w:rPr>
      </w:pPr>
      <w:r w:rsidRPr="004E424D">
        <w:rPr>
          <w:rFonts w:ascii="Arial" w:hAnsi="Arial" w:cs="Arial"/>
          <w:lang w:val="es-ES_tradnl"/>
        </w:rPr>
        <w:t xml:space="preserve">En una tercera etapa, se construyó el contrafactual utilizando la metodología descrita en la Sección 2 del documento principal. En la etapa final, se realizaron las estimaciones de las diferencias simples por programa y para cada año, limitando la muestra según los criterios y requisitos de postulación específicos de cada programa. En general, estos se acotan a requisitos etarios o de estatus de empleo (empleado, desempleado, etc.). Además, debido a que el tamaño de la BSC demanda mucha capacidad computacional, para realizar los cálculos del PSM por </w:t>
      </w:r>
      <w:proofErr w:type="spellStart"/>
      <w:r w:rsidRPr="004E424D">
        <w:rPr>
          <w:rFonts w:ascii="Arial" w:hAnsi="Arial" w:cs="Arial"/>
          <w:lang w:val="es-ES_tradnl"/>
        </w:rPr>
        <w:t>Kernel</w:t>
      </w:r>
      <w:proofErr w:type="spellEnd"/>
      <w:r w:rsidRPr="004E424D">
        <w:rPr>
          <w:rFonts w:ascii="Arial" w:hAnsi="Arial" w:cs="Arial"/>
          <w:lang w:val="es-ES_tradnl"/>
        </w:rPr>
        <w:t xml:space="preserve">, se generó una muestra aleatoria, equivalente al 10% de los individuos del grupo de control (columna 1 en </w:t>
      </w:r>
      <w:r w:rsidR="00772A70" w:rsidRPr="004E424D">
        <w:rPr>
          <w:rFonts w:ascii="Arial" w:hAnsi="Arial" w:cs="Arial"/>
          <w:lang w:val="es-ES_tradnl"/>
        </w:rPr>
        <w:t>el cuadro</w:t>
      </w:r>
      <w:r w:rsidRPr="004E424D">
        <w:rPr>
          <w:rFonts w:ascii="Arial" w:hAnsi="Arial" w:cs="Arial"/>
          <w:lang w:val="es-ES_tradnl"/>
        </w:rPr>
        <w:t xml:space="preserve"> 4) y se compara con el 100% de los individuos del grupo de tratamiento (columna 2 en </w:t>
      </w:r>
      <w:r w:rsidR="00772A70" w:rsidRPr="004E424D">
        <w:rPr>
          <w:rFonts w:ascii="Arial" w:hAnsi="Arial" w:cs="Arial"/>
          <w:lang w:val="es-ES_tradnl"/>
        </w:rPr>
        <w:t>el cuadro</w:t>
      </w:r>
      <w:r w:rsidRPr="004E424D">
        <w:rPr>
          <w:rFonts w:ascii="Arial" w:hAnsi="Arial" w:cs="Arial"/>
          <w:lang w:val="es-ES_tradnl"/>
        </w:rPr>
        <w:t xml:space="preserve"> 4</w:t>
      </w:r>
      <w:bookmarkStart w:id="1" w:name="_Hlk506293894"/>
      <w:r w:rsidRPr="004E424D">
        <w:rPr>
          <w:rFonts w:ascii="Arial" w:hAnsi="Arial" w:cs="Arial"/>
          <w:lang w:val="es-ES_tradnl"/>
        </w:rPr>
        <w:t xml:space="preserve">). En el caso del programa Franquicia Tributaria (FT), debido a su gran tamaño, se generó una muestra aleatoria equivalente al 10% de los individuos del grupo de comparación y el 10% de los individuos del grupo de tratamiento </w:t>
      </w:r>
      <w:bookmarkEnd w:id="1"/>
      <w:r w:rsidRPr="004E424D">
        <w:rPr>
          <w:rFonts w:ascii="Arial" w:hAnsi="Arial" w:cs="Arial"/>
          <w:lang w:val="es-ES_tradnl"/>
        </w:rPr>
        <w:t xml:space="preserve">(últimas cinco filas de la columna 3 en </w:t>
      </w:r>
      <w:r w:rsidR="00772A70" w:rsidRPr="004E424D">
        <w:rPr>
          <w:rFonts w:ascii="Arial" w:hAnsi="Arial" w:cs="Arial"/>
          <w:lang w:val="es-ES_tradnl"/>
        </w:rPr>
        <w:t>el cuadro</w:t>
      </w:r>
      <w:r w:rsidRPr="004E424D">
        <w:rPr>
          <w:rFonts w:ascii="Arial" w:hAnsi="Arial" w:cs="Arial"/>
          <w:lang w:val="es-ES_tradnl"/>
        </w:rPr>
        <w:t xml:space="preserve"> 4). La columna</w:t>
      </w:r>
      <w:r w:rsidR="00106F94">
        <w:rPr>
          <w:rFonts w:ascii="Arial" w:hAnsi="Arial" w:cs="Arial"/>
          <w:lang w:val="es-ES_tradnl"/>
        </w:rPr>
        <w:t> </w:t>
      </w:r>
      <w:r w:rsidRPr="004E424D">
        <w:rPr>
          <w:rFonts w:ascii="Arial" w:hAnsi="Arial" w:cs="Arial"/>
          <w:lang w:val="es-ES_tradnl"/>
        </w:rPr>
        <w:t>4 de</w:t>
      </w:r>
      <w:r w:rsidR="00772A70" w:rsidRPr="004E424D">
        <w:rPr>
          <w:rFonts w:ascii="Arial" w:hAnsi="Arial" w:cs="Arial"/>
          <w:lang w:val="es-ES_tradnl"/>
        </w:rPr>
        <w:t>l cuadro</w:t>
      </w:r>
      <w:r w:rsidRPr="004E424D">
        <w:rPr>
          <w:rFonts w:ascii="Arial" w:hAnsi="Arial" w:cs="Arial"/>
          <w:lang w:val="es-ES_tradnl"/>
        </w:rPr>
        <w:t xml:space="preserve"> 4 muestra el número de personas totales consideradas en cada estimación para cada año y programa.</w:t>
      </w:r>
    </w:p>
    <w:p w14:paraId="331E7FA3" w14:textId="77777777" w:rsidR="00B00766" w:rsidRDefault="00B00766" w:rsidP="008E14C6">
      <w:pPr>
        <w:jc w:val="center"/>
        <w:rPr>
          <w:rFonts w:ascii="Arial" w:hAnsi="Arial" w:cs="Arial"/>
          <w:b/>
          <w:lang w:val="es-ES_tradnl"/>
        </w:rPr>
      </w:pPr>
      <w:r>
        <w:rPr>
          <w:rFonts w:ascii="Arial" w:hAnsi="Arial" w:cs="Arial"/>
          <w:b/>
          <w:lang w:val="es-ES_tradnl"/>
        </w:rPr>
        <w:t>Cuadro</w:t>
      </w:r>
      <w:r w:rsidR="008E14C6" w:rsidRPr="004E424D">
        <w:rPr>
          <w:rFonts w:ascii="Arial" w:hAnsi="Arial" w:cs="Arial"/>
          <w:b/>
          <w:lang w:val="es-ES_tradnl"/>
        </w:rPr>
        <w:t xml:space="preserve"> 4: Número de observaciones considerados en las estimaciones</w:t>
      </w:r>
    </w:p>
    <w:p w14:paraId="003C2668" w14:textId="5435E852" w:rsidR="008E14C6" w:rsidRPr="004E424D" w:rsidRDefault="008E14C6" w:rsidP="008E14C6">
      <w:pPr>
        <w:jc w:val="center"/>
        <w:rPr>
          <w:rFonts w:ascii="Arial" w:hAnsi="Arial" w:cs="Arial"/>
          <w:b/>
          <w:lang w:val="es-ES_tradnl"/>
        </w:rPr>
      </w:pPr>
      <w:r w:rsidRPr="004E424D">
        <w:rPr>
          <w:rFonts w:ascii="Arial" w:hAnsi="Arial" w:cs="Arial"/>
          <w:b/>
          <w:lang w:val="es-ES_tradnl"/>
        </w:rPr>
        <w:t>por programa y año</w:t>
      </w:r>
    </w:p>
    <w:tbl>
      <w:tblPr>
        <w:tblW w:w="8950" w:type="dxa"/>
        <w:jc w:val="center"/>
        <w:tblLook w:val="04A0" w:firstRow="1" w:lastRow="0" w:firstColumn="1" w:lastColumn="0" w:noHBand="0" w:noVBand="1"/>
      </w:tblPr>
      <w:tblGrid>
        <w:gridCol w:w="1265"/>
        <w:gridCol w:w="622"/>
        <w:gridCol w:w="1893"/>
        <w:gridCol w:w="1440"/>
        <w:gridCol w:w="1710"/>
        <w:gridCol w:w="2020"/>
      </w:tblGrid>
      <w:tr w:rsidR="008E14C6" w:rsidRPr="004E424D" w14:paraId="28ED5B95" w14:textId="77777777" w:rsidTr="00AB4FF2">
        <w:trPr>
          <w:trHeight w:val="479"/>
          <w:jc w:val="center"/>
        </w:trPr>
        <w:tc>
          <w:tcPr>
            <w:tcW w:w="1265" w:type="dxa"/>
            <w:tcBorders>
              <w:top w:val="single" w:sz="4" w:space="0" w:color="auto"/>
              <w:left w:val="nil"/>
              <w:bottom w:val="single" w:sz="4" w:space="0" w:color="auto"/>
              <w:right w:val="nil"/>
            </w:tcBorders>
            <w:shd w:val="clear" w:color="auto" w:fill="auto"/>
            <w:vAlign w:val="bottom"/>
            <w:hideMark/>
          </w:tcPr>
          <w:p w14:paraId="1E9A239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Programa</w:t>
            </w:r>
          </w:p>
          <w:p w14:paraId="1A555B50"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622" w:type="dxa"/>
            <w:tcBorders>
              <w:top w:val="single" w:sz="4" w:space="0" w:color="auto"/>
              <w:left w:val="nil"/>
              <w:bottom w:val="single" w:sz="4" w:space="0" w:color="auto"/>
              <w:right w:val="single" w:sz="4" w:space="0" w:color="auto"/>
            </w:tcBorders>
            <w:shd w:val="clear" w:color="auto" w:fill="auto"/>
            <w:vAlign w:val="bottom"/>
            <w:hideMark/>
          </w:tcPr>
          <w:p w14:paraId="579CD80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Año</w:t>
            </w:r>
          </w:p>
          <w:p w14:paraId="3718D884"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893" w:type="dxa"/>
            <w:tcBorders>
              <w:top w:val="single" w:sz="4" w:space="0" w:color="auto"/>
              <w:left w:val="single" w:sz="4" w:space="0" w:color="auto"/>
              <w:bottom w:val="single" w:sz="4" w:space="0" w:color="auto"/>
              <w:right w:val="nil"/>
            </w:tcBorders>
            <w:shd w:val="clear" w:color="auto" w:fill="auto"/>
            <w:vAlign w:val="bottom"/>
            <w:hideMark/>
          </w:tcPr>
          <w:p w14:paraId="4F37147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xml:space="preserve">(1) Muestra final de personas grupo Control </w:t>
            </w:r>
            <w:r w:rsidRPr="004E424D">
              <w:rPr>
                <w:rFonts w:ascii="Arial" w:eastAsia="Times New Roman" w:hAnsi="Arial" w:cs="Arial"/>
                <w:sz w:val="18"/>
                <w:szCs w:val="20"/>
                <w:vertAlign w:val="superscript"/>
                <w:lang w:val="es-ES_tradnl"/>
              </w:rPr>
              <w:t>a</w:t>
            </w:r>
          </w:p>
        </w:tc>
        <w:tc>
          <w:tcPr>
            <w:tcW w:w="1440" w:type="dxa"/>
            <w:tcBorders>
              <w:top w:val="single" w:sz="4" w:space="0" w:color="auto"/>
              <w:left w:val="nil"/>
              <w:bottom w:val="single" w:sz="4" w:space="0" w:color="auto"/>
              <w:right w:val="nil"/>
            </w:tcBorders>
            <w:shd w:val="clear" w:color="auto" w:fill="auto"/>
            <w:vAlign w:val="bottom"/>
            <w:hideMark/>
          </w:tcPr>
          <w:p w14:paraId="0F193B9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xml:space="preserve">(2) Muestra total de beneficiarios </w:t>
            </w:r>
            <w:r w:rsidRPr="004E424D">
              <w:rPr>
                <w:rFonts w:ascii="Arial" w:eastAsia="Times New Roman" w:hAnsi="Arial" w:cs="Arial"/>
                <w:sz w:val="18"/>
                <w:szCs w:val="20"/>
                <w:vertAlign w:val="superscript"/>
                <w:lang w:val="es-ES_tradnl"/>
              </w:rPr>
              <w:t>b</w:t>
            </w:r>
          </w:p>
        </w:tc>
        <w:tc>
          <w:tcPr>
            <w:tcW w:w="1710" w:type="dxa"/>
            <w:tcBorders>
              <w:top w:val="single" w:sz="4" w:space="0" w:color="auto"/>
              <w:left w:val="nil"/>
              <w:bottom w:val="single" w:sz="4" w:space="0" w:color="auto"/>
              <w:right w:val="nil"/>
            </w:tcBorders>
            <w:shd w:val="clear" w:color="auto" w:fill="auto"/>
            <w:vAlign w:val="bottom"/>
            <w:hideMark/>
          </w:tcPr>
          <w:p w14:paraId="56104E0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xml:space="preserve">(3) Muestra final de personas Tratamiento </w:t>
            </w:r>
            <w:r w:rsidRPr="004E424D">
              <w:rPr>
                <w:rFonts w:ascii="Arial" w:eastAsia="Times New Roman" w:hAnsi="Arial" w:cs="Arial"/>
                <w:sz w:val="18"/>
                <w:szCs w:val="20"/>
                <w:vertAlign w:val="superscript"/>
                <w:lang w:val="es-ES_tradnl"/>
              </w:rPr>
              <w:t>c</w:t>
            </w:r>
            <w:r w:rsidRPr="004E424D">
              <w:rPr>
                <w:rFonts w:ascii="Arial" w:eastAsia="Times New Roman" w:hAnsi="Arial" w:cs="Arial"/>
                <w:sz w:val="18"/>
                <w:szCs w:val="20"/>
                <w:lang w:val="es-ES_tradnl"/>
              </w:rPr>
              <w:t xml:space="preserve"> </w:t>
            </w:r>
          </w:p>
        </w:tc>
        <w:tc>
          <w:tcPr>
            <w:tcW w:w="2020" w:type="dxa"/>
            <w:tcBorders>
              <w:top w:val="single" w:sz="4" w:space="0" w:color="auto"/>
              <w:left w:val="nil"/>
              <w:bottom w:val="single" w:sz="4" w:space="0" w:color="auto"/>
              <w:right w:val="nil"/>
            </w:tcBorders>
            <w:shd w:val="clear" w:color="auto" w:fill="auto"/>
            <w:vAlign w:val="bottom"/>
            <w:hideMark/>
          </w:tcPr>
          <w:p w14:paraId="4A8E162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(4) Total de personas muestra final</w:t>
            </w:r>
          </w:p>
          <w:p w14:paraId="47F54F3B"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r>
      <w:tr w:rsidR="008E14C6" w:rsidRPr="004E424D" w14:paraId="4D40A611" w14:textId="77777777" w:rsidTr="00AB4FF2">
        <w:trPr>
          <w:trHeight w:val="239"/>
          <w:jc w:val="center"/>
        </w:trPr>
        <w:tc>
          <w:tcPr>
            <w:tcW w:w="1265" w:type="dxa"/>
            <w:tcBorders>
              <w:top w:val="nil"/>
              <w:left w:val="nil"/>
              <w:bottom w:val="nil"/>
              <w:right w:val="nil"/>
            </w:tcBorders>
            <w:shd w:val="clear" w:color="auto" w:fill="auto"/>
            <w:noWrap/>
            <w:vAlign w:val="bottom"/>
            <w:hideMark/>
          </w:tcPr>
          <w:p w14:paraId="34DF321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Aprendices</w:t>
            </w:r>
          </w:p>
        </w:tc>
        <w:tc>
          <w:tcPr>
            <w:tcW w:w="622" w:type="dxa"/>
            <w:tcBorders>
              <w:top w:val="nil"/>
              <w:left w:val="nil"/>
              <w:bottom w:val="nil"/>
              <w:right w:val="single" w:sz="4" w:space="0" w:color="auto"/>
            </w:tcBorders>
            <w:shd w:val="clear" w:color="auto" w:fill="auto"/>
            <w:noWrap/>
            <w:vAlign w:val="bottom"/>
            <w:hideMark/>
          </w:tcPr>
          <w:p w14:paraId="7191FA8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893" w:type="dxa"/>
            <w:tcBorders>
              <w:top w:val="nil"/>
              <w:left w:val="single" w:sz="4" w:space="0" w:color="auto"/>
              <w:bottom w:val="nil"/>
              <w:right w:val="nil"/>
            </w:tcBorders>
            <w:shd w:val="clear" w:color="auto" w:fill="auto"/>
            <w:noWrap/>
            <w:vAlign w:val="bottom"/>
          </w:tcPr>
          <w:p w14:paraId="0844897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835,163</w:t>
            </w:r>
          </w:p>
        </w:tc>
        <w:tc>
          <w:tcPr>
            <w:tcW w:w="1440" w:type="dxa"/>
            <w:tcBorders>
              <w:top w:val="nil"/>
              <w:left w:val="nil"/>
              <w:bottom w:val="nil"/>
              <w:right w:val="nil"/>
            </w:tcBorders>
            <w:shd w:val="clear" w:color="auto" w:fill="auto"/>
            <w:noWrap/>
            <w:vAlign w:val="bottom"/>
            <w:hideMark/>
          </w:tcPr>
          <w:p w14:paraId="4859BF0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3,901</w:t>
            </w:r>
          </w:p>
        </w:tc>
        <w:tc>
          <w:tcPr>
            <w:tcW w:w="1710" w:type="dxa"/>
            <w:tcBorders>
              <w:top w:val="nil"/>
              <w:left w:val="nil"/>
              <w:bottom w:val="nil"/>
              <w:right w:val="nil"/>
            </w:tcBorders>
            <w:shd w:val="clear" w:color="auto" w:fill="auto"/>
            <w:noWrap/>
            <w:vAlign w:val="bottom"/>
            <w:hideMark/>
          </w:tcPr>
          <w:p w14:paraId="3602E0A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3,901</w:t>
            </w:r>
          </w:p>
        </w:tc>
        <w:tc>
          <w:tcPr>
            <w:tcW w:w="2020" w:type="dxa"/>
            <w:tcBorders>
              <w:top w:val="nil"/>
              <w:left w:val="nil"/>
              <w:bottom w:val="nil"/>
              <w:right w:val="nil"/>
            </w:tcBorders>
            <w:shd w:val="clear" w:color="auto" w:fill="auto"/>
            <w:noWrap/>
            <w:vAlign w:val="bottom"/>
          </w:tcPr>
          <w:p w14:paraId="2771A12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839,064</w:t>
            </w:r>
          </w:p>
        </w:tc>
      </w:tr>
      <w:tr w:rsidR="008E14C6" w:rsidRPr="004E424D" w14:paraId="3D4E4D96" w14:textId="77777777" w:rsidTr="00AB4FF2">
        <w:trPr>
          <w:trHeight w:val="239"/>
          <w:jc w:val="center"/>
        </w:trPr>
        <w:tc>
          <w:tcPr>
            <w:tcW w:w="1265" w:type="dxa"/>
            <w:tcBorders>
              <w:top w:val="nil"/>
              <w:left w:val="nil"/>
              <w:bottom w:val="nil"/>
              <w:right w:val="nil"/>
            </w:tcBorders>
            <w:shd w:val="clear" w:color="auto" w:fill="auto"/>
            <w:noWrap/>
            <w:vAlign w:val="bottom"/>
            <w:hideMark/>
          </w:tcPr>
          <w:p w14:paraId="442FC3E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Aprendices</w:t>
            </w:r>
          </w:p>
        </w:tc>
        <w:tc>
          <w:tcPr>
            <w:tcW w:w="622" w:type="dxa"/>
            <w:tcBorders>
              <w:top w:val="nil"/>
              <w:left w:val="nil"/>
              <w:bottom w:val="nil"/>
              <w:right w:val="single" w:sz="4" w:space="0" w:color="auto"/>
            </w:tcBorders>
            <w:shd w:val="clear" w:color="auto" w:fill="auto"/>
            <w:noWrap/>
            <w:vAlign w:val="bottom"/>
            <w:hideMark/>
          </w:tcPr>
          <w:p w14:paraId="777B33B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893" w:type="dxa"/>
            <w:tcBorders>
              <w:top w:val="nil"/>
              <w:left w:val="single" w:sz="4" w:space="0" w:color="auto"/>
              <w:bottom w:val="nil"/>
              <w:right w:val="nil"/>
            </w:tcBorders>
            <w:shd w:val="clear" w:color="auto" w:fill="auto"/>
            <w:noWrap/>
            <w:vAlign w:val="bottom"/>
          </w:tcPr>
          <w:p w14:paraId="4C7B88D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209,393</w:t>
            </w:r>
          </w:p>
        </w:tc>
        <w:tc>
          <w:tcPr>
            <w:tcW w:w="1440" w:type="dxa"/>
            <w:tcBorders>
              <w:top w:val="nil"/>
              <w:left w:val="nil"/>
              <w:bottom w:val="nil"/>
              <w:right w:val="nil"/>
            </w:tcBorders>
            <w:shd w:val="clear" w:color="auto" w:fill="auto"/>
            <w:noWrap/>
            <w:vAlign w:val="bottom"/>
            <w:hideMark/>
          </w:tcPr>
          <w:p w14:paraId="3A3D4AB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3,386</w:t>
            </w:r>
          </w:p>
        </w:tc>
        <w:tc>
          <w:tcPr>
            <w:tcW w:w="1710" w:type="dxa"/>
            <w:tcBorders>
              <w:top w:val="nil"/>
              <w:left w:val="nil"/>
              <w:bottom w:val="nil"/>
              <w:right w:val="nil"/>
            </w:tcBorders>
            <w:shd w:val="clear" w:color="auto" w:fill="auto"/>
            <w:noWrap/>
            <w:vAlign w:val="bottom"/>
            <w:hideMark/>
          </w:tcPr>
          <w:p w14:paraId="5C691C0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3,386</w:t>
            </w:r>
          </w:p>
        </w:tc>
        <w:tc>
          <w:tcPr>
            <w:tcW w:w="2020" w:type="dxa"/>
            <w:tcBorders>
              <w:top w:val="nil"/>
              <w:left w:val="nil"/>
              <w:bottom w:val="nil"/>
              <w:right w:val="nil"/>
            </w:tcBorders>
            <w:shd w:val="clear" w:color="auto" w:fill="auto"/>
            <w:noWrap/>
            <w:vAlign w:val="bottom"/>
          </w:tcPr>
          <w:p w14:paraId="47665EC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212,779</w:t>
            </w:r>
          </w:p>
        </w:tc>
      </w:tr>
      <w:tr w:rsidR="008E14C6" w:rsidRPr="004E424D" w14:paraId="286DC8A3" w14:textId="77777777" w:rsidTr="00AB4FF2">
        <w:trPr>
          <w:trHeight w:val="194"/>
          <w:jc w:val="center"/>
        </w:trPr>
        <w:tc>
          <w:tcPr>
            <w:tcW w:w="1265" w:type="dxa"/>
            <w:tcBorders>
              <w:top w:val="nil"/>
              <w:left w:val="nil"/>
              <w:right w:val="nil"/>
            </w:tcBorders>
            <w:shd w:val="clear" w:color="auto" w:fill="auto"/>
            <w:noWrap/>
            <w:vAlign w:val="bottom"/>
            <w:hideMark/>
          </w:tcPr>
          <w:p w14:paraId="000338C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Aprendices</w:t>
            </w:r>
          </w:p>
        </w:tc>
        <w:tc>
          <w:tcPr>
            <w:tcW w:w="622" w:type="dxa"/>
            <w:tcBorders>
              <w:top w:val="nil"/>
              <w:left w:val="nil"/>
              <w:right w:val="single" w:sz="4" w:space="0" w:color="auto"/>
            </w:tcBorders>
            <w:shd w:val="clear" w:color="auto" w:fill="auto"/>
            <w:noWrap/>
            <w:vAlign w:val="bottom"/>
            <w:hideMark/>
          </w:tcPr>
          <w:p w14:paraId="16A6EAF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893" w:type="dxa"/>
            <w:tcBorders>
              <w:top w:val="nil"/>
              <w:left w:val="single" w:sz="4" w:space="0" w:color="auto"/>
              <w:right w:val="nil"/>
            </w:tcBorders>
            <w:shd w:val="clear" w:color="auto" w:fill="auto"/>
            <w:noWrap/>
            <w:vAlign w:val="bottom"/>
          </w:tcPr>
          <w:p w14:paraId="1C91AF9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182,352</w:t>
            </w:r>
          </w:p>
        </w:tc>
        <w:tc>
          <w:tcPr>
            <w:tcW w:w="1440" w:type="dxa"/>
            <w:tcBorders>
              <w:top w:val="nil"/>
              <w:left w:val="nil"/>
              <w:right w:val="nil"/>
            </w:tcBorders>
            <w:shd w:val="clear" w:color="auto" w:fill="auto"/>
            <w:noWrap/>
            <w:vAlign w:val="bottom"/>
            <w:hideMark/>
          </w:tcPr>
          <w:p w14:paraId="1C095C8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1,373</w:t>
            </w:r>
          </w:p>
        </w:tc>
        <w:tc>
          <w:tcPr>
            <w:tcW w:w="1710" w:type="dxa"/>
            <w:tcBorders>
              <w:top w:val="nil"/>
              <w:left w:val="nil"/>
              <w:right w:val="nil"/>
            </w:tcBorders>
            <w:shd w:val="clear" w:color="auto" w:fill="auto"/>
            <w:noWrap/>
            <w:vAlign w:val="bottom"/>
            <w:hideMark/>
          </w:tcPr>
          <w:p w14:paraId="2E2F792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1,373</w:t>
            </w:r>
          </w:p>
        </w:tc>
        <w:tc>
          <w:tcPr>
            <w:tcW w:w="2020" w:type="dxa"/>
            <w:tcBorders>
              <w:top w:val="nil"/>
              <w:left w:val="nil"/>
              <w:right w:val="nil"/>
            </w:tcBorders>
            <w:shd w:val="clear" w:color="auto" w:fill="auto"/>
            <w:noWrap/>
            <w:vAlign w:val="bottom"/>
          </w:tcPr>
          <w:p w14:paraId="6E46AD2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183,725</w:t>
            </w:r>
          </w:p>
        </w:tc>
      </w:tr>
      <w:tr w:rsidR="008E14C6" w:rsidRPr="004E424D" w14:paraId="49955B10" w14:textId="77777777" w:rsidTr="00AB4FF2">
        <w:trPr>
          <w:trHeight w:val="239"/>
          <w:jc w:val="center"/>
        </w:trPr>
        <w:tc>
          <w:tcPr>
            <w:tcW w:w="1265" w:type="dxa"/>
            <w:tcBorders>
              <w:top w:val="nil"/>
              <w:left w:val="nil"/>
              <w:bottom w:val="single" w:sz="4" w:space="0" w:color="auto"/>
              <w:right w:val="nil"/>
            </w:tcBorders>
            <w:shd w:val="clear" w:color="auto" w:fill="auto"/>
            <w:noWrap/>
            <w:vAlign w:val="bottom"/>
            <w:hideMark/>
          </w:tcPr>
          <w:p w14:paraId="16B6E31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Aprendices</w:t>
            </w:r>
          </w:p>
        </w:tc>
        <w:tc>
          <w:tcPr>
            <w:tcW w:w="622" w:type="dxa"/>
            <w:tcBorders>
              <w:top w:val="nil"/>
              <w:left w:val="nil"/>
              <w:bottom w:val="single" w:sz="4" w:space="0" w:color="auto"/>
              <w:right w:val="single" w:sz="4" w:space="0" w:color="auto"/>
            </w:tcBorders>
            <w:shd w:val="clear" w:color="auto" w:fill="auto"/>
            <w:noWrap/>
            <w:vAlign w:val="bottom"/>
            <w:hideMark/>
          </w:tcPr>
          <w:p w14:paraId="0131D27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893" w:type="dxa"/>
            <w:tcBorders>
              <w:top w:val="nil"/>
              <w:left w:val="single" w:sz="4" w:space="0" w:color="auto"/>
              <w:bottom w:val="single" w:sz="4" w:space="0" w:color="auto"/>
              <w:right w:val="nil"/>
            </w:tcBorders>
            <w:shd w:val="clear" w:color="auto" w:fill="auto"/>
            <w:noWrap/>
            <w:vAlign w:val="bottom"/>
          </w:tcPr>
          <w:p w14:paraId="6F63665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155,099</w:t>
            </w:r>
          </w:p>
        </w:tc>
        <w:tc>
          <w:tcPr>
            <w:tcW w:w="1440" w:type="dxa"/>
            <w:tcBorders>
              <w:top w:val="nil"/>
              <w:left w:val="nil"/>
              <w:bottom w:val="single" w:sz="4" w:space="0" w:color="auto"/>
              <w:right w:val="nil"/>
            </w:tcBorders>
            <w:shd w:val="clear" w:color="auto" w:fill="auto"/>
            <w:noWrap/>
            <w:vAlign w:val="bottom"/>
            <w:hideMark/>
          </w:tcPr>
          <w:p w14:paraId="535AB66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993</w:t>
            </w:r>
          </w:p>
        </w:tc>
        <w:tc>
          <w:tcPr>
            <w:tcW w:w="1710" w:type="dxa"/>
            <w:tcBorders>
              <w:top w:val="nil"/>
              <w:left w:val="nil"/>
              <w:bottom w:val="single" w:sz="4" w:space="0" w:color="auto"/>
              <w:right w:val="nil"/>
            </w:tcBorders>
            <w:shd w:val="clear" w:color="auto" w:fill="auto"/>
            <w:noWrap/>
            <w:vAlign w:val="bottom"/>
            <w:hideMark/>
          </w:tcPr>
          <w:p w14:paraId="5A158BA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993</w:t>
            </w:r>
          </w:p>
        </w:tc>
        <w:tc>
          <w:tcPr>
            <w:tcW w:w="2020" w:type="dxa"/>
            <w:tcBorders>
              <w:top w:val="nil"/>
              <w:left w:val="nil"/>
              <w:bottom w:val="single" w:sz="4" w:space="0" w:color="auto"/>
              <w:right w:val="nil"/>
            </w:tcBorders>
            <w:shd w:val="clear" w:color="auto" w:fill="auto"/>
            <w:noWrap/>
            <w:vAlign w:val="bottom"/>
          </w:tcPr>
          <w:p w14:paraId="079A680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156,092</w:t>
            </w:r>
          </w:p>
        </w:tc>
      </w:tr>
      <w:tr w:rsidR="008E14C6" w:rsidRPr="004E424D" w14:paraId="5F74C534" w14:textId="77777777" w:rsidTr="00AB4FF2">
        <w:trPr>
          <w:trHeight w:val="239"/>
          <w:jc w:val="center"/>
        </w:trPr>
        <w:tc>
          <w:tcPr>
            <w:tcW w:w="1265" w:type="dxa"/>
            <w:tcBorders>
              <w:top w:val="single" w:sz="4" w:space="0" w:color="auto"/>
              <w:left w:val="nil"/>
              <w:bottom w:val="nil"/>
              <w:right w:val="nil"/>
            </w:tcBorders>
            <w:shd w:val="clear" w:color="auto" w:fill="auto"/>
            <w:noWrap/>
            <w:vAlign w:val="bottom"/>
            <w:hideMark/>
          </w:tcPr>
          <w:p w14:paraId="01D3471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BFCS</w:t>
            </w:r>
          </w:p>
        </w:tc>
        <w:tc>
          <w:tcPr>
            <w:tcW w:w="622" w:type="dxa"/>
            <w:tcBorders>
              <w:top w:val="single" w:sz="4" w:space="0" w:color="auto"/>
              <w:left w:val="nil"/>
              <w:bottom w:val="nil"/>
              <w:right w:val="single" w:sz="4" w:space="0" w:color="auto"/>
            </w:tcBorders>
            <w:shd w:val="clear" w:color="auto" w:fill="auto"/>
            <w:noWrap/>
            <w:vAlign w:val="bottom"/>
            <w:hideMark/>
          </w:tcPr>
          <w:p w14:paraId="215ADB6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893" w:type="dxa"/>
            <w:tcBorders>
              <w:top w:val="single" w:sz="4" w:space="0" w:color="auto"/>
              <w:left w:val="single" w:sz="4" w:space="0" w:color="auto"/>
              <w:bottom w:val="nil"/>
              <w:right w:val="nil"/>
            </w:tcBorders>
            <w:shd w:val="clear" w:color="auto" w:fill="auto"/>
            <w:noWrap/>
            <w:vAlign w:val="bottom"/>
          </w:tcPr>
          <w:p w14:paraId="359FD20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792,830</w:t>
            </w:r>
          </w:p>
        </w:tc>
        <w:tc>
          <w:tcPr>
            <w:tcW w:w="1440" w:type="dxa"/>
            <w:tcBorders>
              <w:top w:val="single" w:sz="4" w:space="0" w:color="auto"/>
              <w:left w:val="nil"/>
              <w:bottom w:val="nil"/>
              <w:right w:val="nil"/>
            </w:tcBorders>
            <w:shd w:val="clear" w:color="auto" w:fill="auto"/>
            <w:noWrap/>
            <w:vAlign w:val="bottom"/>
            <w:hideMark/>
          </w:tcPr>
          <w:p w14:paraId="4F49AF6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3,534</w:t>
            </w:r>
          </w:p>
        </w:tc>
        <w:tc>
          <w:tcPr>
            <w:tcW w:w="1710" w:type="dxa"/>
            <w:tcBorders>
              <w:top w:val="single" w:sz="4" w:space="0" w:color="auto"/>
              <w:left w:val="nil"/>
              <w:bottom w:val="nil"/>
              <w:right w:val="nil"/>
            </w:tcBorders>
            <w:shd w:val="clear" w:color="auto" w:fill="auto"/>
            <w:noWrap/>
            <w:vAlign w:val="bottom"/>
            <w:hideMark/>
          </w:tcPr>
          <w:p w14:paraId="58DA361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3,534</w:t>
            </w:r>
          </w:p>
        </w:tc>
        <w:tc>
          <w:tcPr>
            <w:tcW w:w="2020" w:type="dxa"/>
            <w:tcBorders>
              <w:top w:val="single" w:sz="4" w:space="0" w:color="auto"/>
              <w:left w:val="nil"/>
              <w:bottom w:val="nil"/>
              <w:right w:val="nil"/>
            </w:tcBorders>
            <w:shd w:val="clear" w:color="auto" w:fill="auto"/>
            <w:noWrap/>
            <w:vAlign w:val="bottom"/>
          </w:tcPr>
          <w:p w14:paraId="4659007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796,364</w:t>
            </w:r>
          </w:p>
        </w:tc>
      </w:tr>
      <w:tr w:rsidR="008E14C6" w:rsidRPr="004E424D" w14:paraId="2FBF7A71" w14:textId="77777777" w:rsidTr="00AB4FF2">
        <w:trPr>
          <w:trHeight w:val="239"/>
          <w:jc w:val="center"/>
        </w:trPr>
        <w:tc>
          <w:tcPr>
            <w:tcW w:w="1265" w:type="dxa"/>
            <w:tcBorders>
              <w:top w:val="nil"/>
              <w:left w:val="nil"/>
              <w:bottom w:val="nil"/>
              <w:right w:val="nil"/>
            </w:tcBorders>
            <w:shd w:val="clear" w:color="auto" w:fill="auto"/>
            <w:noWrap/>
            <w:vAlign w:val="bottom"/>
            <w:hideMark/>
          </w:tcPr>
          <w:p w14:paraId="1DBE372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BFCS</w:t>
            </w:r>
          </w:p>
        </w:tc>
        <w:tc>
          <w:tcPr>
            <w:tcW w:w="622" w:type="dxa"/>
            <w:tcBorders>
              <w:top w:val="nil"/>
              <w:left w:val="nil"/>
              <w:bottom w:val="nil"/>
              <w:right w:val="single" w:sz="4" w:space="0" w:color="auto"/>
            </w:tcBorders>
            <w:shd w:val="clear" w:color="auto" w:fill="auto"/>
            <w:noWrap/>
            <w:vAlign w:val="bottom"/>
            <w:hideMark/>
          </w:tcPr>
          <w:p w14:paraId="2556B62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893" w:type="dxa"/>
            <w:tcBorders>
              <w:top w:val="nil"/>
              <w:left w:val="single" w:sz="4" w:space="0" w:color="auto"/>
              <w:bottom w:val="nil"/>
              <w:right w:val="nil"/>
            </w:tcBorders>
            <w:shd w:val="clear" w:color="auto" w:fill="auto"/>
            <w:noWrap/>
            <w:vAlign w:val="bottom"/>
          </w:tcPr>
          <w:p w14:paraId="0A96A7A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807,303</w:t>
            </w:r>
          </w:p>
        </w:tc>
        <w:tc>
          <w:tcPr>
            <w:tcW w:w="1440" w:type="dxa"/>
            <w:tcBorders>
              <w:top w:val="nil"/>
              <w:left w:val="nil"/>
              <w:bottom w:val="nil"/>
              <w:right w:val="nil"/>
            </w:tcBorders>
            <w:shd w:val="clear" w:color="auto" w:fill="auto"/>
            <w:noWrap/>
            <w:vAlign w:val="bottom"/>
            <w:hideMark/>
          </w:tcPr>
          <w:p w14:paraId="50A9541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1,505</w:t>
            </w:r>
          </w:p>
        </w:tc>
        <w:tc>
          <w:tcPr>
            <w:tcW w:w="1710" w:type="dxa"/>
            <w:tcBorders>
              <w:top w:val="nil"/>
              <w:left w:val="nil"/>
              <w:bottom w:val="nil"/>
              <w:right w:val="nil"/>
            </w:tcBorders>
            <w:shd w:val="clear" w:color="auto" w:fill="auto"/>
            <w:noWrap/>
            <w:vAlign w:val="bottom"/>
            <w:hideMark/>
          </w:tcPr>
          <w:p w14:paraId="0B0C656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1,505</w:t>
            </w:r>
          </w:p>
        </w:tc>
        <w:tc>
          <w:tcPr>
            <w:tcW w:w="2020" w:type="dxa"/>
            <w:tcBorders>
              <w:top w:val="nil"/>
              <w:left w:val="nil"/>
              <w:bottom w:val="nil"/>
              <w:right w:val="nil"/>
            </w:tcBorders>
            <w:shd w:val="clear" w:color="auto" w:fill="auto"/>
            <w:noWrap/>
            <w:vAlign w:val="bottom"/>
          </w:tcPr>
          <w:p w14:paraId="7599FE5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808,808</w:t>
            </w:r>
          </w:p>
        </w:tc>
      </w:tr>
      <w:tr w:rsidR="008E14C6" w:rsidRPr="004E424D" w14:paraId="3299F3A2" w14:textId="77777777" w:rsidTr="00AB4FF2">
        <w:trPr>
          <w:trHeight w:val="239"/>
          <w:jc w:val="center"/>
        </w:trPr>
        <w:tc>
          <w:tcPr>
            <w:tcW w:w="1265" w:type="dxa"/>
            <w:tcBorders>
              <w:top w:val="nil"/>
              <w:left w:val="nil"/>
              <w:right w:val="nil"/>
            </w:tcBorders>
            <w:shd w:val="clear" w:color="auto" w:fill="auto"/>
            <w:noWrap/>
            <w:vAlign w:val="bottom"/>
            <w:hideMark/>
          </w:tcPr>
          <w:p w14:paraId="5FC9204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BFCS</w:t>
            </w:r>
          </w:p>
        </w:tc>
        <w:tc>
          <w:tcPr>
            <w:tcW w:w="622" w:type="dxa"/>
            <w:tcBorders>
              <w:top w:val="nil"/>
              <w:left w:val="nil"/>
              <w:right w:val="single" w:sz="4" w:space="0" w:color="auto"/>
            </w:tcBorders>
            <w:shd w:val="clear" w:color="auto" w:fill="auto"/>
            <w:noWrap/>
            <w:vAlign w:val="bottom"/>
            <w:hideMark/>
          </w:tcPr>
          <w:p w14:paraId="41E8653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893" w:type="dxa"/>
            <w:tcBorders>
              <w:top w:val="nil"/>
              <w:left w:val="single" w:sz="4" w:space="0" w:color="auto"/>
              <w:right w:val="nil"/>
            </w:tcBorders>
            <w:shd w:val="clear" w:color="auto" w:fill="auto"/>
            <w:noWrap/>
            <w:vAlign w:val="bottom"/>
          </w:tcPr>
          <w:p w14:paraId="0B7EC60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817,919</w:t>
            </w:r>
          </w:p>
        </w:tc>
        <w:tc>
          <w:tcPr>
            <w:tcW w:w="1440" w:type="dxa"/>
            <w:tcBorders>
              <w:top w:val="nil"/>
              <w:left w:val="nil"/>
              <w:right w:val="nil"/>
            </w:tcBorders>
            <w:shd w:val="clear" w:color="auto" w:fill="auto"/>
            <w:noWrap/>
            <w:vAlign w:val="bottom"/>
            <w:hideMark/>
          </w:tcPr>
          <w:p w14:paraId="197F70A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3,440</w:t>
            </w:r>
          </w:p>
        </w:tc>
        <w:tc>
          <w:tcPr>
            <w:tcW w:w="1710" w:type="dxa"/>
            <w:tcBorders>
              <w:top w:val="nil"/>
              <w:left w:val="nil"/>
              <w:right w:val="nil"/>
            </w:tcBorders>
            <w:shd w:val="clear" w:color="auto" w:fill="auto"/>
            <w:noWrap/>
            <w:vAlign w:val="bottom"/>
            <w:hideMark/>
          </w:tcPr>
          <w:p w14:paraId="4911916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3,440</w:t>
            </w:r>
          </w:p>
        </w:tc>
        <w:tc>
          <w:tcPr>
            <w:tcW w:w="2020" w:type="dxa"/>
            <w:tcBorders>
              <w:top w:val="nil"/>
              <w:left w:val="nil"/>
              <w:right w:val="nil"/>
            </w:tcBorders>
            <w:shd w:val="clear" w:color="auto" w:fill="auto"/>
            <w:noWrap/>
            <w:vAlign w:val="bottom"/>
          </w:tcPr>
          <w:p w14:paraId="42041B5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821,359</w:t>
            </w:r>
          </w:p>
        </w:tc>
      </w:tr>
      <w:tr w:rsidR="008E14C6" w:rsidRPr="004E424D" w14:paraId="00E2A9DD" w14:textId="77777777" w:rsidTr="00AB4FF2">
        <w:trPr>
          <w:trHeight w:val="239"/>
          <w:jc w:val="center"/>
        </w:trPr>
        <w:tc>
          <w:tcPr>
            <w:tcW w:w="1265" w:type="dxa"/>
            <w:tcBorders>
              <w:top w:val="nil"/>
              <w:left w:val="nil"/>
              <w:bottom w:val="single" w:sz="4" w:space="0" w:color="auto"/>
              <w:right w:val="nil"/>
            </w:tcBorders>
            <w:shd w:val="clear" w:color="auto" w:fill="auto"/>
            <w:noWrap/>
            <w:vAlign w:val="bottom"/>
            <w:hideMark/>
          </w:tcPr>
          <w:p w14:paraId="5724609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BFCS</w:t>
            </w:r>
          </w:p>
        </w:tc>
        <w:tc>
          <w:tcPr>
            <w:tcW w:w="622" w:type="dxa"/>
            <w:tcBorders>
              <w:top w:val="nil"/>
              <w:left w:val="nil"/>
              <w:bottom w:val="single" w:sz="4" w:space="0" w:color="auto"/>
              <w:right w:val="single" w:sz="4" w:space="0" w:color="auto"/>
            </w:tcBorders>
            <w:shd w:val="clear" w:color="auto" w:fill="auto"/>
            <w:noWrap/>
            <w:vAlign w:val="bottom"/>
            <w:hideMark/>
          </w:tcPr>
          <w:p w14:paraId="2999AF4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893" w:type="dxa"/>
            <w:tcBorders>
              <w:top w:val="nil"/>
              <w:left w:val="single" w:sz="4" w:space="0" w:color="auto"/>
              <w:bottom w:val="single" w:sz="4" w:space="0" w:color="auto"/>
              <w:right w:val="nil"/>
            </w:tcBorders>
            <w:shd w:val="clear" w:color="auto" w:fill="auto"/>
            <w:noWrap/>
            <w:vAlign w:val="bottom"/>
          </w:tcPr>
          <w:p w14:paraId="07E5583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823,039</w:t>
            </w:r>
          </w:p>
        </w:tc>
        <w:tc>
          <w:tcPr>
            <w:tcW w:w="1440" w:type="dxa"/>
            <w:tcBorders>
              <w:top w:val="nil"/>
              <w:left w:val="nil"/>
              <w:bottom w:val="single" w:sz="4" w:space="0" w:color="auto"/>
              <w:right w:val="nil"/>
            </w:tcBorders>
            <w:shd w:val="clear" w:color="auto" w:fill="auto"/>
            <w:noWrap/>
            <w:vAlign w:val="bottom"/>
            <w:hideMark/>
          </w:tcPr>
          <w:p w14:paraId="0476C6C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2,913</w:t>
            </w:r>
          </w:p>
        </w:tc>
        <w:tc>
          <w:tcPr>
            <w:tcW w:w="1710" w:type="dxa"/>
            <w:tcBorders>
              <w:top w:val="nil"/>
              <w:left w:val="nil"/>
              <w:bottom w:val="single" w:sz="4" w:space="0" w:color="auto"/>
              <w:right w:val="nil"/>
            </w:tcBorders>
            <w:shd w:val="clear" w:color="auto" w:fill="auto"/>
            <w:noWrap/>
            <w:vAlign w:val="bottom"/>
            <w:hideMark/>
          </w:tcPr>
          <w:p w14:paraId="5BB5412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2,913</w:t>
            </w:r>
          </w:p>
        </w:tc>
        <w:tc>
          <w:tcPr>
            <w:tcW w:w="2020" w:type="dxa"/>
            <w:tcBorders>
              <w:top w:val="nil"/>
              <w:left w:val="nil"/>
              <w:bottom w:val="single" w:sz="4" w:space="0" w:color="auto"/>
              <w:right w:val="nil"/>
            </w:tcBorders>
            <w:shd w:val="clear" w:color="auto" w:fill="auto"/>
            <w:noWrap/>
            <w:vAlign w:val="bottom"/>
          </w:tcPr>
          <w:p w14:paraId="53911BC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825,952</w:t>
            </w:r>
          </w:p>
        </w:tc>
      </w:tr>
      <w:tr w:rsidR="008E14C6" w:rsidRPr="004E424D" w14:paraId="6FAA7235" w14:textId="77777777" w:rsidTr="00AB4FF2">
        <w:trPr>
          <w:trHeight w:val="239"/>
          <w:jc w:val="center"/>
        </w:trPr>
        <w:tc>
          <w:tcPr>
            <w:tcW w:w="1265" w:type="dxa"/>
            <w:tcBorders>
              <w:top w:val="single" w:sz="4" w:space="0" w:color="auto"/>
              <w:left w:val="nil"/>
              <w:bottom w:val="nil"/>
              <w:right w:val="nil"/>
            </w:tcBorders>
            <w:shd w:val="clear" w:color="auto" w:fill="auto"/>
            <w:noWrap/>
            <w:vAlign w:val="bottom"/>
            <w:hideMark/>
          </w:tcPr>
          <w:p w14:paraId="129B223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CAP</w:t>
            </w:r>
          </w:p>
        </w:tc>
        <w:tc>
          <w:tcPr>
            <w:tcW w:w="622" w:type="dxa"/>
            <w:tcBorders>
              <w:top w:val="single" w:sz="4" w:space="0" w:color="auto"/>
              <w:left w:val="nil"/>
              <w:bottom w:val="nil"/>
              <w:right w:val="single" w:sz="4" w:space="0" w:color="auto"/>
            </w:tcBorders>
            <w:shd w:val="clear" w:color="auto" w:fill="auto"/>
            <w:noWrap/>
            <w:vAlign w:val="bottom"/>
            <w:hideMark/>
          </w:tcPr>
          <w:p w14:paraId="647D0BF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893" w:type="dxa"/>
            <w:tcBorders>
              <w:top w:val="single" w:sz="4" w:space="0" w:color="auto"/>
              <w:left w:val="single" w:sz="4" w:space="0" w:color="auto"/>
              <w:bottom w:val="nil"/>
              <w:right w:val="nil"/>
            </w:tcBorders>
            <w:shd w:val="clear" w:color="auto" w:fill="auto"/>
            <w:noWrap/>
            <w:vAlign w:val="bottom"/>
          </w:tcPr>
          <w:p w14:paraId="2C40387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833,285</w:t>
            </w:r>
          </w:p>
        </w:tc>
        <w:tc>
          <w:tcPr>
            <w:tcW w:w="1440" w:type="dxa"/>
            <w:tcBorders>
              <w:top w:val="single" w:sz="4" w:space="0" w:color="auto"/>
              <w:left w:val="nil"/>
              <w:bottom w:val="nil"/>
              <w:right w:val="nil"/>
            </w:tcBorders>
            <w:shd w:val="clear" w:color="auto" w:fill="auto"/>
            <w:noWrap/>
            <w:vAlign w:val="bottom"/>
            <w:hideMark/>
          </w:tcPr>
          <w:p w14:paraId="36C20A0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15,860</w:t>
            </w:r>
          </w:p>
        </w:tc>
        <w:tc>
          <w:tcPr>
            <w:tcW w:w="1710" w:type="dxa"/>
            <w:tcBorders>
              <w:top w:val="single" w:sz="4" w:space="0" w:color="auto"/>
              <w:left w:val="nil"/>
              <w:bottom w:val="nil"/>
              <w:right w:val="nil"/>
            </w:tcBorders>
            <w:shd w:val="clear" w:color="auto" w:fill="auto"/>
            <w:noWrap/>
            <w:vAlign w:val="bottom"/>
            <w:hideMark/>
          </w:tcPr>
          <w:p w14:paraId="4D07E3F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15,860</w:t>
            </w:r>
          </w:p>
        </w:tc>
        <w:tc>
          <w:tcPr>
            <w:tcW w:w="2020" w:type="dxa"/>
            <w:tcBorders>
              <w:top w:val="single" w:sz="4" w:space="0" w:color="auto"/>
              <w:left w:val="nil"/>
              <w:bottom w:val="nil"/>
              <w:right w:val="nil"/>
            </w:tcBorders>
            <w:shd w:val="clear" w:color="auto" w:fill="auto"/>
            <w:noWrap/>
            <w:vAlign w:val="bottom"/>
          </w:tcPr>
          <w:p w14:paraId="42C08B3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849,145</w:t>
            </w:r>
          </w:p>
        </w:tc>
      </w:tr>
      <w:tr w:rsidR="008E14C6" w:rsidRPr="004E424D" w14:paraId="7E1B86A8" w14:textId="77777777" w:rsidTr="00AB4FF2">
        <w:trPr>
          <w:trHeight w:val="239"/>
          <w:jc w:val="center"/>
        </w:trPr>
        <w:tc>
          <w:tcPr>
            <w:tcW w:w="1265" w:type="dxa"/>
            <w:tcBorders>
              <w:top w:val="nil"/>
              <w:left w:val="nil"/>
              <w:bottom w:val="nil"/>
              <w:right w:val="nil"/>
            </w:tcBorders>
            <w:shd w:val="clear" w:color="auto" w:fill="auto"/>
            <w:noWrap/>
            <w:vAlign w:val="bottom"/>
            <w:hideMark/>
          </w:tcPr>
          <w:p w14:paraId="78EC4D4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CAP</w:t>
            </w:r>
          </w:p>
        </w:tc>
        <w:tc>
          <w:tcPr>
            <w:tcW w:w="622" w:type="dxa"/>
            <w:tcBorders>
              <w:top w:val="nil"/>
              <w:left w:val="nil"/>
              <w:bottom w:val="nil"/>
              <w:right w:val="single" w:sz="4" w:space="0" w:color="auto"/>
            </w:tcBorders>
            <w:shd w:val="clear" w:color="auto" w:fill="auto"/>
            <w:noWrap/>
            <w:vAlign w:val="bottom"/>
            <w:hideMark/>
          </w:tcPr>
          <w:p w14:paraId="1C5E21C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893" w:type="dxa"/>
            <w:tcBorders>
              <w:top w:val="nil"/>
              <w:left w:val="single" w:sz="4" w:space="0" w:color="auto"/>
              <w:bottom w:val="nil"/>
              <w:right w:val="nil"/>
            </w:tcBorders>
            <w:shd w:val="clear" w:color="auto" w:fill="auto"/>
            <w:noWrap/>
            <w:vAlign w:val="bottom"/>
          </w:tcPr>
          <w:p w14:paraId="62424F3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832,502</w:t>
            </w:r>
          </w:p>
        </w:tc>
        <w:tc>
          <w:tcPr>
            <w:tcW w:w="1440" w:type="dxa"/>
            <w:tcBorders>
              <w:top w:val="nil"/>
              <w:left w:val="nil"/>
              <w:bottom w:val="nil"/>
              <w:right w:val="nil"/>
            </w:tcBorders>
            <w:shd w:val="clear" w:color="auto" w:fill="auto"/>
            <w:noWrap/>
            <w:vAlign w:val="bottom"/>
            <w:hideMark/>
          </w:tcPr>
          <w:p w14:paraId="24E5EA3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10,254</w:t>
            </w:r>
          </w:p>
        </w:tc>
        <w:tc>
          <w:tcPr>
            <w:tcW w:w="1710" w:type="dxa"/>
            <w:tcBorders>
              <w:top w:val="nil"/>
              <w:left w:val="nil"/>
              <w:bottom w:val="nil"/>
              <w:right w:val="nil"/>
            </w:tcBorders>
            <w:shd w:val="clear" w:color="auto" w:fill="auto"/>
            <w:noWrap/>
            <w:vAlign w:val="bottom"/>
            <w:hideMark/>
          </w:tcPr>
          <w:p w14:paraId="235715C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10,254</w:t>
            </w:r>
          </w:p>
        </w:tc>
        <w:tc>
          <w:tcPr>
            <w:tcW w:w="2020" w:type="dxa"/>
            <w:tcBorders>
              <w:top w:val="nil"/>
              <w:left w:val="nil"/>
              <w:bottom w:val="nil"/>
              <w:right w:val="nil"/>
            </w:tcBorders>
            <w:shd w:val="clear" w:color="auto" w:fill="auto"/>
            <w:noWrap/>
            <w:vAlign w:val="bottom"/>
          </w:tcPr>
          <w:p w14:paraId="5EEB25F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842,756</w:t>
            </w:r>
          </w:p>
        </w:tc>
      </w:tr>
      <w:tr w:rsidR="008E14C6" w:rsidRPr="004E424D" w14:paraId="5ED84394" w14:textId="77777777" w:rsidTr="00AB4FF2">
        <w:trPr>
          <w:trHeight w:val="239"/>
          <w:jc w:val="center"/>
        </w:trPr>
        <w:tc>
          <w:tcPr>
            <w:tcW w:w="1265" w:type="dxa"/>
            <w:tcBorders>
              <w:top w:val="nil"/>
              <w:left w:val="nil"/>
              <w:right w:val="nil"/>
            </w:tcBorders>
            <w:shd w:val="clear" w:color="auto" w:fill="auto"/>
            <w:noWrap/>
            <w:vAlign w:val="bottom"/>
            <w:hideMark/>
          </w:tcPr>
          <w:p w14:paraId="0109E1C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CAP</w:t>
            </w:r>
          </w:p>
        </w:tc>
        <w:tc>
          <w:tcPr>
            <w:tcW w:w="622" w:type="dxa"/>
            <w:tcBorders>
              <w:top w:val="nil"/>
              <w:left w:val="nil"/>
              <w:right w:val="single" w:sz="4" w:space="0" w:color="auto"/>
            </w:tcBorders>
            <w:shd w:val="clear" w:color="auto" w:fill="auto"/>
            <w:noWrap/>
            <w:vAlign w:val="bottom"/>
            <w:hideMark/>
          </w:tcPr>
          <w:p w14:paraId="7326735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893" w:type="dxa"/>
            <w:tcBorders>
              <w:top w:val="nil"/>
              <w:left w:val="single" w:sz="4" w:space="0" w:color="auto"/>
              <w:right w:val="nil"/>
            </w:tcBorders>
            <w:shd w:val="clear" w:color="auto" w:fill="auto"/>
            <w:noWrap/>
            <w:vAlign w:val="bottom"/>
          </w:tcPr>
          <w:p w14:paraId="2524B73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830,124</w:t>
            </w:r>
          </w:p>
        </w:tc>
        <w:tc>
          <w:tcPr>
            <w:tcW w:w="1440" w:type="dxa"/>
            <w:tcBorders>
              <w:top w:val="nil"/>
              <w:left w:val="nil"/>
              <w:right w:val="nil"/>
            </w:tcBorders>
            <w:shd w:val="clear" w:color="auto" w:fill="auto"/>
            <w:noWrap/>
            <w:vAlign w:val="bottom"/>
            <w:hideMark/>
          </w:tcPr>
          <w:p w14:paraId="0C9584B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8,512</w:t>
            </w:r>
          </w:p>
        </w:tc>
        <w:tc>
          <w:tcPr>
            <w:tcW w:w="1710" w:type="dxa"/>
            <w:tcBorders>
              <w:top w:val="nil"/>
              <w:left w:val="nil"/>
              <w:right w:val="nil"/>
            </w:tcBorders>
            <w:shd w:val="clear" w:color="auto" w:fill="auto"/>
            <w:noWrap/>
            <w:vAlign w:val="bottom"/>
            <w:hideMark/>
          </w:tcPr>
          <w:p w14:paraId="5F11EC4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8,512</w:t>
            </w:r>
          </w:p>
        </w:tc>
        <w:tc>
          <w:tcPr>
            <w:tcW w:w="2020" w:type="dxa"/>
            <w:tcBorders>
              <w:top w:val="nil"/>
              <w:left w:val="nil"/>
              <w:right w:val="nil"/>
            </w:tcBorders>
            <w:shd w:val="clear" w:color="auto" w:fill="auto"/>
            <w:noWrap/>
            <w:vAlign w:val="bottom"/>
          </w:tcPr>
          <w:p w14:paraId="4DA21A5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838,636</w:t>
            </w:r>
          </w:p>
        </w:tc>
      </w:tr>
      <w:tr w:rsidR="008E14C6" w:rsidRPr="004E424D" w14:paraId="01575BB1" w14:textId="77777777" w:rsidTr="00AB4FF2">
        <w:trPr>
          <w:trHeight w:val="239"/>
          <w:jc w:val="center"/>
        </w:trPr>
        <w:tc>
          <w:tcPr>
            <w:tcW w:w="1265" w:type="dxa"/>
            <w:tcBorders>
              <w:top w:val="nil"/>
              <w:left w:val="nil"/>
              <w:bottom w:val="single" w:sz="4" w:space="0" w:color="auto"/>
              <w:right w:val="nil"/>
            </w:tcBorders>
            <w:shd w:val="clear" w:color="auto" w:fill="auto"/>
            <w:noWrap/>
            <w:vAlign w:val="bottom"/>
            <w:hideMark/>
          </w:tcPr>
          <w:p w14:paraId="29A580C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CAP</w:t>
            </w:r>
          </w:p>
        </w:tc>
        <w:tc>
          <w:tcPr>
            <w:tcW w:w="622" w:type="dxa"/>
            <w:tcBorders>
              <w:top w:val="nil"/>
              <w:left w:val="nil"/>
              <w:bottom w:val="single" w:sz="4" w:space="0" w:color="auto"/>
              <w:right w:val="single" w:sz="4" w:space="0" w:color="auto"/>
            </w:tcBorders>
            <w:shd w:val="clear" w:color="auto" w:fill="auto"/>
            <w:noWrap/>
            <w:vAlign w:val="bottom"/>
            <w:hideMark/>
          </w:tcPr>
          <w:p w14:paraId="4D49F70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893" w:type="dxa"/>
            <w:tcBorders>
              <w:top w:val="nil"/>
              <w:left w:val="single" w:sz="4" w:space="0" w:color="auto"/>
              <w:bottom w:val="single" w:sz="4" w:space="0" w:color="auto"/>
              <w:right w:val="nil"/>
            </w:tcBorders>
            <w:shd w:val="clear" w:color="auto" w:fill="auto"/>
            <w:noWrap/>
            <w:vAlign w:val="bottom"/>
          </w:tcPr>
          <w:p w14:paraId="2995E1B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827,243</w:t>
            </w:r>
          </w:p>
        </w:tc>
        <w:tc>
          <w:tcPr>
            <w:tcW w:w="1440" w:type="dxa"/>
            <w:tcBorders>
              <w:top w:val="nil"/>
              <w:left w:val="nil"/>
              <w:bottom w:val="single" w:sz="4" w:space="0" w:color="auto"/>
              <w:right w:val="nil"/>
            </w:tcBorders>
            <w:shd w:val="clear" w:color="auto" w:fill="auto"/>
            <w:noWrap/>
            <w:vAlign w:val="bottom"/>
            <w:hideMark/>
          </w:tcPr>
          <w:p w14:paraId="7601091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3,703</w:t>
            </w:r>
          </w:p>
        </w:tc>
        <w:tc>
          <w:tcPr>
            <w:tcW w:w="1710" w:type="dxa"/>
            <w:tcBorders>
              <w:top w:val="nil"/>
              <w:left w:val="nil"/>
              <w:bottom w:val="single" w:sz="4" w:space="0" w:color="auto"/>
              <w:right w:val="nil"/>
            </w:tcBorders>
            <w:shd w:val="clear" w:color="auto" w:fill="auto"/>
            <w:noWrap/>
            <w:vAlign w:val="bottom"/>
            <w:hideMark/>
          </w:tcPr>
          <w:p w14:paraId="20C6888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3,703</w:t>
            </w:r>
          </w:p>
        </w:tc>
        <w:tc>
          <w:tcPr>
            <w:tcW w:w="2020" w:type="dxa"/>
            <w:tcBorders>
              <w:top w:val="nil"/>
              <w:left w:val="nil"/>
              <w:bottom w:val="single" w:sz="4" w:space="0" w:color="auto"/>
              <w:right w:val="nil"/>
            </w:tcBorders>
            <w:shd w:val="clear" w:color="auto" w:fill="auto"/>
            <w:noWrap/>
            <w:vAlign w:val="bottom"/>
          </w:tcPr>
          <w:p w14:paraId="7B6F8BE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830,946</w:t>
            </w:r>
          </w:p>
        </w:tc>
      </w:tr>
      <w:tr w:rsidR="008E14C6" w:rsidRPr="004E424D" w14:paraId="63F3F44A" w14:textId="77777777" w:rsidTr="00AB4FF2">
        <w:trPr>
          <w:trHeight w:val="239"/>
          <w:jc w:val="center"/>
        </w:trPr>
        <w:tc>
          <w:tcPr>
            <w:tcW w:w="1265" w:type="dxa"/>
            <w:tcBorders>
              <w:top w:val="single" w:sz="4" w:space="0" w:color="auto"/>
              <w:left w:val="nil"/>
              <w:bottom w:val="nil"/>
              <w:right w:val="nil"/>
            </w:tcBorders>
            <w:shd w:val="clear" w:color="auto" w:fill="auto"/>
            <w:noWrap/>
            <w:vAlign w:val="bottom"/>
          </w:tcPr>
          <w:p w14:paraId="0F65341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FT</w:t>
            </w:r>
          </w:p>
        </w:tc>
        <w:tc>
          <w:tcPr>
            <w:tcW w:w="622" w:type="dxa"/>
            <w:tcBorders>
              <w:top w:val="single" w:sz="4" w:space="0" w:color="auto"/>
              <w:left w:val="nil"/>
              <w:bottom w:val="nil"/>
              <w:right w:val="single" w:sz="4" w:space="0" w:color="auto"/>
            </w:tcBorders>
            <w:shd w:val="clear" w:color="auto" w:fill="auto"/>
            <w:noWrap/>
            <w:vAlign w:val="bottom"/>
            <w:hideMark/>
          </w:tcPr>
          <w:p w14:paraId="388C6FA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893" w:type="dxa"/>
            <w:tcBorders>
              <w:top w:val="single" w:sz="4" w:space="0" w:color="auto"/>
              <w:left w:val="single" w:sz="4" w:space="0" w:color="auto"/>
              <w:bottom w:val="nil"/>
              <w:right w:val="nil"/>
            </w:tcBorders>
            <w:shd w:val="clear" w:color="auto" w:fill="auto"/>
            <w:noWrap/>
            <w:vAlign w:val="bottom"/>
          </w:tcPr>
          <w:p w14:paraId="7EA47DC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614,116</w:t>
            </w:r>
          </w:p>
        </w:tc>
        <w:tc>
          <w:tcPr>
            <w:tcW w:w="1440" w:type="dxa"/>
            <w:tcBorders>
              <w:top w:val="single" w:sz="4" w:space="0" w:color="auto"/>
              <w:left w:val="nil"/>
              <w:bottom w:val="nil"/>
              <w:right w:val="nil"/>
            </w:tcBorders>
            <w:shd w:val="clear" w:color="auto" w:fill="auto"/>
            <w:noWrap/>
            <w:vAlign w:val="bottom"/>
            <w:hideMark/>
          </w:tcPr>
          <w:p w14:paraId="077AE3B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357,035</w:t>
            </w:r>
          </w:p>
        </w:tc>
        <w:tc>
          <w:tcPr>
            <w:tcW w:w="1710" w:type="dxa"/>
            <w:tcBorders>
              <w:top w:val="single" w:sz="4" w:space="0" w:color="auto"/>
              <w:left w:val="nil"/>
              <w:bottom w:val="nil"/>
              <w:right w:val="nil"/>
            </w:tcBorders>
            <w:shd w:val="clear" w:color="auto" w:fill="auto"/>
            <w:noWrap/>
            <w:vAlign w:val="bottom"/>
            <w:hideMark/>
          </w:tcPr>
          <w:p w14:paraId="107E867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35,698</w:t>
            </w:r>
          </w:p>
        </w:tc>
        <w:tc>
          <w:tcPr>
            <w:tcW w:w="2020" w:type="dxa"/>
            <w:tcBorders>
              <w:top w:val="single" w:sz="4" w:space="0" w:color="auto"/>
              <w:left w:val="nil"/>
              <w:bottom w:val="nil"/>
              <w:right w:val="nil"/>
            </w:tcBorders>
            <w:shd w:val="clear" w:color="auto" w:fill="auto"/>
            <w:noWrap/>
            <w:vAlign w:val="bottom"/>
          </w:tcPr>
          <w:p w14:paraId="60F9A32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649,814</w:t>
            </w:r>
          </w:p>
        </w:tc>
      </w:tr>
      <w:tr w:rsidR="008E14C6" w:rsidRPr="004E424D" w14:paraId="55F2C9CA" w14:textId="77777777" w:rsidTr="00AB4FF2">
        <w:trPr>
          <w:trHeight w:val="239"/>
          <w:jc w:val="center"/>
        </w:trPr>
        <w:tc>
          <w:tcPr>
            <w:tcW w:w="1265" w:type="dxa"/>
            <w:tcBorders>
              <w:top w:val="nil"/>
              <w:left w:val="nil"/>
              <w:bottom w:val="nil"/>
              <w:right w:val="nil"/>
            </w:tcBorders>
            <w:shd w:val="clear" w:color="auto" w:fill="auto"/>
            <w:noWrap/>
            <w:vAlign w:val="bottom"/>
          </w:tcPr>
          <w:p w14:paraId="20EFA9C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FT</w:t>
            </w:r>
          </w:p>
        </w:tc>
        <w:tc>
          <w:tcPr>
            <w:tcW w:w="622" w:type="dxa"/>
            <w:tcBorders>
              <w:top w:val="nil"/>
              <w:left w:val="nil"/>
              <w:bottom w:val="nil"/>
              <w:right w:val="single" w:sz="4" w:space="0" w:color="auto"/>
            </w:tcBorders>
            <w:shd w:val="clear" w:color="auto" w:fill="auto"/>
            <w:noWrap/>
            <w:vAlign w:val="bottom"/>
            <w:hideMark/>
          </w:tcPr>
          <w:p w14:paraId="25510A8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893" w:type="dxa"/>
            <w:tcBorders>
              <w:top w:val="nil"/>
              <w:left w:val="single" w:sz="4" w:space="0" w:color="auto"/>
              <w:bottom w:val="nil"/>
              <w:right w:val="nil"/>
            </w:tcBorders>
            <w:shd w:val="clear" w:color="auto" w:fill="auto"/>
            <w:noWrap/>
            <w:vAlign w:val="bottom"/>
          </w:tcPr>
          <w:p w14:paraId="310E226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591,229</w:t>
            </w:r>
          </w:p>
        </w:tc>
        <w:tc>
          <w:tcPr>
            <w:tcW w:w="1440" w:type="dxa"/>
            <w:tcBorders>
              <w:top w:val="nil"/>
              <w:left w:val="nil"/>
              <w:bottom w:val="nil"/>
              <w:right w:val="nil"/>
            </w:tcBorders>
            <w:shd w:val="clear" w:color="auto" w:fill="auto"/>
            <w:noWrap/>
            <w:vAlign w:val="bottom"/>
            <w:hideMark/>
          </w:tcPr>
          <w:p w14:paraId="064AB43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218,666</w:t>
            </w:r>
          </w:p>
        </w:tc>
        <w:tc>
          <w:tcPr>
            <w:tcW w:w="1710" w:type="dxa"/>
            <w:tcBorders>
              <w:top w:val="nil"/>
              <w:left w:val="nil"/>
              <w:bottom w:val="nil"/>
              <w:right w:val="nil"/>
            </w:tcBorders>
            <w:shd w:val="clear" w:color="auto" w:fill="auto"/>
            <w:noWrap/>
            <w:vAlign w:val="bottom"/>
            <w:hideMark/>
          </w:tcPr>
          <w:p w14:paraId="7AEF8F6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21,778</w:t>
            </w:r>
          </w:p>
        </w:tc>
        <w:tc>
          <w:tcPr>
            <w:tcW w:w="2020" w:type="dxa"/>
            <w:tcBorders>
              <w:top w:val="nil"/>
              <w:left w:val="nil"/>
              <w:bottom w:val="nil"/>
              <w:right w:val="nil"/>
            </w:tcBorders>
            <w:shd w:val="clear" w:color="auto" w:fill="auto"/>
            <w:noWrap/>
            <w:vAlign w:val="bottom"/>
          </w:tcPr>
          <w:p w14:paraId="535DF0F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613,007</w:t>
            </w:r>
          </w:p>
        </w:tc>
      </w:tr>
      <w:tr w:rsidR="008E14C6" w:rsidRPr="004E424D" w14:paraId="513E9F84" w14:textId="77777777" w:rsidTr="00AB4FF2">
        <w:trPr>
          <w:trHeight w:val="239"/>
          <w:jc w:val="center"/>
        </w:trPr>
        <w:tc>
          <w:tcPr>
            <w:tcW w:w="1265" w:type="dxa"/>
            <w:tcBorders>
              <w:top w:val="nil"/>
              <w:left w:val="nil"/>
              <w:right w:val="nil"/>
            </w:tcBorders>
            <w:shd w:val="clear" w:color="auto" w:fill="auto"/>
            <w:noWrap/>
            <w:vAlign w:val="bottom"/>
          </w:tcPr>
          <w:p w14:paraId="5E3426D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FT</w:t>
            </w:r>
          </w:p>
        </w:tc>
        <w:tc>
          <w:tcPr>
            <w:tcW w:w="622" w:type="dxa"/>
            <w:tcBorders>
              <w:top w:val="nil"/>
              <w:left w:val="nil"/>
              <w:right w:val="single" w:sz="4" w:space="0" w:color="auto"/>
            </w:tcBorders>
            <w:shd w:val="clear" w:color="auto" w:fill="auto"/>
            <w:noWrap/>
            <w:vAlign w:val="bottom"/>
            <w:hideMark/>
          </w:tcPr>
          <w:p w14:paraId="11C30BD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893" w:type="dxa"/>
            <w:tcBorders>
              <w:top w:val="nil"/>
              <w:left w:val="single" w:sz="4" w:space="0" w:color="auto"/>
              <w:right w:val="nil"/>
            </w:tcBorders>
            <w:shd w:val="clear" w:color="auto" w:fill="auto"/>
            <w:noWrap/>
            <w:vAlign w:val="bottom"/>
          </w:tcPr>
          <w:p w14:paraId="02AA8CC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604,382</w:t>
            </w:r>
          </w:p>
        </w:tc>
        <w:tc>
          <w:tcPr>
            <w:tcW w:w="1440" w:type="dxa"/>
            <w:tcBorders>
              <w:top w:val="nil"/>
              <w:left w:val="nil"/>
              <w:right w:val="nil"/>
            </w:tcBorders>
            <w:shd w:val="clear" w:color="auto" w:fill="auto"/>
            <w:noWrap/>
            <w:vAlign w:val="bottom"/>
            <w:hideMark/>
          </w:tcPr>
          <w:p w14:paraId="63E86FC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217,268</w:t>
            </w:r>
          </w:p>
        </w:tc>
        <w:tc>
          <w:tcPr>
            <w:tcW w:w="1710" w:type="dxa"/>
            <w:tcBorders>
              <w:top w:val="nil"/>
              <w:left w:val="nil"/>
              <w:right w:val="nil"/>
            </w:tcBorders>
            <w:shd w:val="clear" w:color="auto" w:fill="auto"/>
            <w:noWrap/>
            <w:vAlign w:val="bottom"/>
            <w:hideMark/>
          </w:tcPr>
          <w:p w14:paraId="6716422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21,645</w:t>
            </w:r>
          </w:p>
        </w:tc>
        <w:tc>
          <w:tcPr>
            <w:tcW w:w="2020" w:type="dxa"/>
            <w:tcBorders>
              <w:top w:val="nil"/>
              <w:left w:val="nil"/>
              <w:right w:val="nil"/>
            </w:tcBorders>
            <w:shd w:val="clear" w:color="auto" w:fill="auto"/>
            <w:noWrap/>
            <w:vAlign w:val="bottom"/>
          </w:tcPr>
          <w:p w14:paraId="5BF4968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626,027</w:t>
            </w:r>
          </w:p>
        </w:tc>
      </w:tr>
      <w:tr w:rsidR="008E14C6" w:rsidRPr="004E424D" w14:paraId="6E9EC185" w14:textId="77777777" w:rsidTr="00AB4FF2">
        <w:trPr>
          <w:trHeight w:val="239"/>
          <w:jc w:val="center"/>
        </w:trPr>
        <w:tc>
          <w:tcPr>
            <w:tcW w:w="1265" w:type="dxa"/>
            <w:tcBorders>
              <w:top w:val="nil"/>
              <w:left w:val="nil"/>
              <w:bottom w:val="single" w:sz="4" w:space="0" w:color="auto"/>
              <w:right w:val="nil"/>
            </w:tcBorders>
            <w:shd w:val="clear" w:color="auto" w:fill="auto"/>
            <w:noWrap/>
            <w:vAlign w:val="bottom"/>
          </w:tcPr>
          <w:p w14:paraId="6A7A5DD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FT</w:t>
            </w:r>
          </w:p>
        </w:tc>
        <w:tc>
          <w:tcPr>
            <w:tcW w:w="622" w:type="dxa"/>
            <w:tcBorders>
              <w:top w:val="nil"/>
              <w:left w:val="nil"/>
              <w:bottom w:val="single" w:sz="4" w:space="0" w:color="auto"/>
              <w:right w:val="single" w:sz="4" w:space="0" w:color="auto"/>
            </w:tcBorders>
            <w:shd w:val="clear" w:color="auto" w:fill="auto"/>
            <w:noWrap/>
            <w:vAlign w:val="bottom"/>
            <w:hideMark/>
          </w:tcPr>
          <w:p w14:paraId="736E3D7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893" w:type="dxa"/>
            <w:tcBorders>
              <w:top w:val="nil"/>
              <w:left w:val="single" w:sz="4" w:space="0" w:color="auto"/>
              <w:bottom w:val="single" w:sz="4" w:space="0" w:color="auto"/>
              <w:right w:val="nil"/>
            </w:tcBorders>
            <w:shd w:val="clear" w:color="auto" w:fill="auto"/>
            <w:noWrap/>
            <w:vAlign w:val="bottom"/>
          </w:tcPr>
          <w:p w14:paraId="6738176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614,145</w:t>
            </w:r>
          </w:p>
        </w:tc>
        <w:tc>
          <w:tcPr>
            <w:tcW w:w="1440" w:type="dxa"/>
            <w:tcBorders>
              <w:top w:val="nil"/>
              <w:left w:val="nil"/>
              <w:bottom w:val="single" w:sz="4" w:space="0" w:color="auto"/>
              <w:right w:val="nil"/>
            </w:tcBorders>
            <w:shd w:val="clear" w:color="auto" w:fill="auto"/>
            <w:noWrap/>
            <w:vAlign w:val="bottom"/>
            <w:hideMark/>
          </w:tcPr>
          <w:p w14:paraId="6DE7A8B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245,886</w:t>
            </w:r>
          </w:p>
        </w:tc>
        <w:tc>
          <w:tcPr>
            <w:tcW w:w="1710" w:type="dxa"/>
            <w:tcBorders>
              <w:top w:val="nil"/>
              <w:left w:val="nil"/>
              <w:bottom w:val="single" w:sz="4" w:space="0" w:color="auto"/>
              <w:right w:val="nil"/>
            </w:tcBorders>
            <w:shd w:val="clear" w:color="auto" w:fill="auto"/>
            <w:noWrap/>
            <w:vAlign w:val="bottom"/>
            <w:hideMark/>
          </w:tcPr>
          <w:p w14:paraId="6B40081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24,339</w:t>
            </w:r>
          </w:p>
        </w:tc>
        <w:tc>
          <w:tcPr>
            <w:tcW w:w="2020" w:type="dxa"/>
            <w:tcBorders>
              <w:top w:val="nil"/>
              <w:left w:val="nil"/>
              <w:bottom w:val="single" w:sz="4" w:space="0" w:color="auto"/>
              <w:right w:val="nil"/>
            </w:tcBorders>
            <w:shd w:val="clear" w:color="auto" w:fill="auto"/>
            <w:noWrap/>
            <w:vAlign w:val="bottom"/>
          </w:tcPr>
          <w:p w14:paraId="12840AC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color w:val="000000"/>
                <w:sz w:val="18"/>
                <w:szCs w:val="20"/>
                <w:lang w:val="es-ES_tradnl"/>
              </w:rPr>
              <w:t>638,484</w:t>
            </w:r>
          </w:p>
        </w:tc>
      </w:tr>
    </w:tbl>
    <w:p w14:paraId="64C1FF57" w14:textId="7BEEDAFD" w:rsidR="008E14C6" w:rsidRPr="004E424D" w:rsidRDefault="008E14C6" w:rsidP="008E14C6">
      <w:pPr>
        <w:jc w:val="both"/>
        <w:rPr>
          <w:rFonts w:ascii="Arial" w:hAnsi="Arial" w:cs="Arial"/>
          <w:color w:val="000000" w:themeColor="text1"/>
          <w:sz w:val="18"/>
          <w:szCs w:val="18"/>
          <w:lang w:val="es-ES_tradnl"/>
        </w:rPr>
      </w:pPr>
      <w:r w:rsidRPr="004E424D">
        <w:rPr>
          <w:rFonts w:ascii="Arial" w:hAnsi="Arial" w:cs="Arial"/>
          <w:sz w:val="18"/>
          <w:szCs w:val="18"/>
          <w:lang w:val="es-ES_tradnl"/>
        </w:rPr>
        <w:t xml:space="preserve">Nota: Aprendices corresponde al </w:t>
      </w:r>
      <w:r w:rsidRPr="004E424D">
        <w:rPr>
          <w:rFonts w:ascii="Arial" w:hAnsi="Arial" w:cs="Arial"/>
          <w:color w:val="000000" w:themeColor="text1"/>
          <w:sz w:val="18"/>
          <w:szCs w:val="18"/>
          <w:lang w:val="es-ES_tradnl"/>
        </w:rPr>
        <w:t xml:space="preserve">Programa de Formación en el Puesto de Trabajo, </w:t>
      </w:r>
      <w:r w:rsidRPr="004E424D">
        <w:rPr>
          <w:rFonts w:ascii="Arial" w:hAnsi="Arial" w:cs="Arial"/>
          <w:sz w:val="18"/>
          <w:szCs w:val="18"/>
          <w:lang w:val="es-ES_tradnl"/>
        </w:rPr>
        <w:t xml:space="preserve">BFCS al programa </w:t>
      </w:r>
      <w:r w:rsidRPr="004E424D">
        <w:rPr>
          <w:rFonts w:ascii="Arial" w:hAnsi="Arial" w:cs="Arial"/>
          <w:color w:val="000000" w:themeColor="text1"/>
          <w:sz w:val="18"/>
          <w:szCs w:val="18"/>
          <w:lang w:val="es-ES_tradnl"/>
        </w:rPr>
        <w:t xml:space="preserve">Becas Fondo Cesantía Solidario, CAP Capacitación en Oficios y FT Franquicia Tributaria. Cada observación en el grupo de tratamiento corresponde a una persona en el mes que comenzó a participar en algún programa SENCE. Para el caso del grupo de control, cada observación corresponde a una persona-mes. </w:t>
      </w:r>
      <w:r w:rsidRPr="004E424D">
        <w:rPr>
          <w:rFonts w:ascii="Arial" w:hAnsi="Arial" w:cs="Arial"/>
          <w:color w:val="000000" w:themeColor="text1"/>
          <w:sz w:val="18"/>
          <w:szCs w:val="18"/>
          <w:vertAlign w:val="superscript"/>
          <w:lang w:val="es-ES_tradnl"/>
        </w:rPr>
        <w:t>a</w:t>
      </w:r>
      <w:r w:rsidRPr="004E424D">
        <w:rPr>
          <w:rFonts w:ascii="Arial" w:hAnsi="Arial" w:cs="Arial"/>
          <w:color w:val="000000" w:themeColor="text1"/>
          <w:sz w:val="18"/>
          <w:szCs w:val="18"/>
          <w:lang w:val="es-ES_tradnl"/>
        </w:rPr>
        <w:t xml:space="preserve"> Muestra aleatoria, equivalente al 10% de los individuos del grupo de control. </w:t>
      </w:r>
      <w:r w:rsidRPr="004E424D">
        <w:rPr>
          <w:rFonts w:ascii="Arial" w:hAnsi="Arial" w:cs="Arial"/>
          <w:color w:val="000000" w:themeColor="text1"/>
          <w:sz w:val="18"/>
          <w:szCs w:val="18"/>
          <w:vertAlign w:val="superscript"/>
          <w:lang w:val="es-ES_tradnl"/>
        </w:rPr>
        <w:t>b</w:t>
      </w:r>
      <w:r w:rsidRPr="004E424D">
        <w:rPr>
          <w:rFonts w:ascii="Arial" w:hAnsi="Arial" w:cs="Arial"/>
          <w:color w:val="000000" w:themeColor="text1"/>
          <w:sz w:val="18"/>
          <w:szCs w:val="18"/>
          <w:lang w:val="es-ES_tradnl"/>
        </w:rPr>
        <w:t xml:space="preserve"> 100% de los individuos del grupo de tratamiento. </w:t>
      </w:r>
      <w:r w:rsidRPr="004E424D">
        <w:rPr>
          <w:rFonts w:ascii="Arial" w:hAnsi="Arial" w:cs="Arial"/>
          <w:color w:val="000000" w:themeColor="text1"/>
          <w:sz w:val="18"/>
          <w:szCs w:val="18"/>
          <w:vertAlign w:val="superscript"/>
          <w:lang w:val="es-ES_tradnl"/>
        </w:rPr>
        <w:t>c</w:t>
      </w:r>
      <w:r w:rsidRPr="004E424D">
        <w:rPr>
          <w:rFonts w:ascii="Arial" w:hAnsi="Arial" w:cs="Arial"/>
          <w:color w:val="000000" w:themeColor="text1"/>
          <w:sz w:val="18"/>
          <w:szCs w:val="18"/>
          <w:lang w:val="es-ES_tradnl"/>
        </w:rPr>
        <w:t xml:space="preserve"> En el caso del programa Franquicia Tributaria (FT), debido a su gran tamaño, se generó una muestra aleatoria equivalente al 10% de los individuos del grupo de comparación y el 10% de los individuos del grupo de tratamiento.</w:t>
      </w:r>
    </w:p>
    <w:p w14:paraId="016D8A45" w14:textId="77777777" w:rsidR="008E14C6" w:rsidRPr="004E424D" w:rsidRDefault="008E14C6" w:rsidP="00106F94">
      <w:pPr>
        <w:keepNext/>
        <w:rPr>
          <w:rFonts w:ascii="Arial" w:hAnsi="Arial" w:cs="Arial"/>
          <w:b/>
          <w:lang w:val="es-ES_tradnl"/>
        </w:rPr>
      </w:pPr>
      <w:r w:rsidRPr="004E424D">
        <w:rPr>
          <w:rFonts w:ascii="Arial" w:hAnsi="Arial" w:cs="Arial"/>
          <w:b/>
          <w:lang w:val="es-ES_tradnl"/>
        </w:rPr>
        <w:t>A1.3 Tratamiento de bases de datos de programas SENCE y del Seguro de Cesantía</w:t>
      </w:r>
    </w:p>
    <w:p w14:paraId="625E2E7D" w14:textId="77777777" w:rsidR="008E14C6" w:rsidRPr="004E424D" w:rsidRDefault="008E14C6" w:rsidP="00106F94">
      <w:pPr>
        <w:keepNext/>
        <w:jc w:val="both"/>
        <w:rPr>
          <w:rFonts w:ascii="Arial" w:hAnsi="Arial" w:cs="Arial"/>
          <w:lang w:val="es-ES_tradnl"/>
        </w:rPr>
      </w:pPr>
      <w:r w:rsidRPr="004E424D">
        <w:rPr>
          <w:rFonts w:ascii="Arial" w:hAnsi="Arial" w:cs="Arial"/>
          <w:lang w:val="es-ES_tradnl"/>
        </w:rPr>
        <w:t xml:space="preserve">Esta sección describe el tratamiento de las bases de datos utilizadas para el cálculo de indicadores de resultado en la línea de salida. </w:t>
      </w:r>
    </w:p>
    <w:p w14:paraId="522A5ECE" w14:textId="77777777" w:rsidR="008E14C6" w:rsidRPr="004E424D" w:rsidRDefault="008E14C6" w:rsidP="008E14C6">
      <w:pPr>
        <w:shd w:val="clear" w:color="auto" w:fill="FFFFFF"/>
        <w:spacing w:after="0" w:line="240" w:lineRule="auto"/>
        <w:jc w:val="both"/>
        <w:rPr>
          <w:rFonts w:ascii="Arial" w:eastAsia="Times New Roman" w:hAnsi="Arial" w:cs="Arial"/>
          <w:b/>
          <w:lang w:val="es-ES_tradnl"/>
        </w:rPr>
      </w:pPr>
      <w:r w:rsidRPr="004E424D">
        <w:rPr>
          <w:rFonts w:ascii="Arial" w:eastAsia="Times New Roman" w:hAnsi="Arial" w:cs="Arial"/>
          <w:b/>
          <w:lang w:val="es-ES_tradnl"/>
        </w:rPr>
        <w:t>A1.3.1 Bases de datos SENCE</w:t>
      </w:r>
    </w:p>
    <w:p w14:paraId="3E83F1A2" w14:textId="77777777" w:rsidR="008E14C6" w:rsidRPr="004E424D" w:rsidRDefault="008E14C6" w:rsidP="008E14C6">
      <w:pPr>
        <w:shd w:val="clear" w:color="auto" w:fill="FFFFFF"/>
        <w:spacing w:after="0" w:line="240" w:lineRule="auto"/>
        <w:jc w:val="both"/>
        <w:rPr>
          <w:rFonts w:ascii="Arial" w:eastAsia="Times New Roman" w:hAnsi="Arial" w:cs="Arial"/>
          <w:b/>
          <w:lang w:val="es-ES_tradnl"/>
        </w:rPr>
      </w:pPr>
      <w:r w:rsidRPr="004E424D">
        <w:rPr>
          <w:rFonts w:ascii="Arial" w:eastAsia="Times New Roman" w:hAnsi="Arial" w:cs="Arial"/>
          <w:b/>
          <w:lang w:val="es-ES_tradnl"/>
        </w:rPr>
        <w:t xml:space="preserve">Tratamiento de </w:t>
      </w:r>
      <w:proofErr w:type="spellStart"/>
      <w:r w:rsidRPr="004E424D">
        <w:rPr>
          <w:rFonts w:ascii="Arial" w:eastAsia="Times New Roman" w:hAnsi="Arial" w:cs="Arial"/>
          <w:b/>
          <w:i/>
          <w:lang w:val="es-ES_tradnl"/>
        </w:rPr>
        <w:t>missing</w:t>
      </w:r>
      <w:proofErr w:type="spellEnd"/>
      <w:r w:rsidRPr="004E424D">
        <w:rPr>
          <w:rFonts w:ascii="Arial" w:eastAsia="Times New Roman" w:hAnsi="Arial" w:cs="Arial"/>
          <w:b/>
          <w:i/>
          <w:lang w:val="es-ES_tradnl"/>
        </w:rPr>
        <w:t xml:space="preserve"> </w:t>
      </w:r>
      <w:proofErr w:type="spellStart"/>
      <w:r w:rsidRPr="004E424D">
        <w:rPr>
          <w:rFonts w:ascii="Arial" w:eastAsia="Times New Roman" w:hAnsi="Arial" w:cs="Arial"/>
          <w:b/>
          <w:i/>
          <w:lang w:val="es-ES_tradnl"/>
        </w:rPr>
        <w:t>values</w:t>
      </w:r>
      <w:proofErr w:type="spellEnd"/>
      <w:r w:rsidRPr="004E424D">
        <w:rPr>
          <w:rFonts w:ascii="Arial" w:eastAsia="Times New Roman" w:hAnsi="Arial" w:cs="Arial"/>
          <w:b/>
          <w:lang w:val="es-ES_tradnl"/>
        </w:rPr>
        <w:t xml:space="preserve"> e inconsistencias</w:t>
      </w:r>
    </w:p>
    <w:p w14:paraId="66D9A3CC" w14:textId="77777777" w:rsidR="008E14C6" w:rsidRPr="004E424D" w:rsidRDefault="008E14C6" w:rsidP="008E14C6">
      <w:p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Una vez definidos los programas de SENCE a incorporar en el cálculo de indicadores, se realizaron las siguientes acciones con las bases de datos:</w:t>
      </w:r>
    </w:p>
    <w:p w14:paraId="466DC20B" w14:textId="77777777" w:rsidR="008E14C6" w:rsidRPr="004E424D" w:rsidRDefault="008E14C6" w:rsidP="008E14C6">
      <w:pPr>
        <w:pStyle w:val="ListParagraph"/>
        <w:numPr>
          <w:ilvl w:val="0"/>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Se eliminaron las observaciones sin RUT, ya que estas no podrían ser pegadas a la BSC. </w:t>
      </w:r>
    </w:p>
    <w:p w14:paraId="7BBA0047" w14:textId="77777777" w:rsidR="008E14C6" w:rsidRPr="004E424D" w:rsidRDefault="008E14C6" w:rsidP="008E14C6">
      <w:pPr>
        <w:pStyle w:val="ListParagraph"/>
        <w:numPr>
          <w:ilvl w:val="0"/>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Se revisó si la edad de los participantes correspondía a la edad requerida en cada programa. Si es que la edad o año de nacimiento no era consistente, se dejó como </w:t>
      </w:r>
      <w:proofErr w:type="spellStart"/>
      <w:r w:rsidRPr="004E424D">
        <w:rPr>
          <w:rFonts w:ascii="Arial" w:eastAsia="Times New Roman" w:hAnsi="Arial" w:cs="Arial"/>
          <w:i/>
          <w:lang w:val="es-ES_tradnl"/>
        </w:rPr>
        <w:t>missing</w:t>
      </w:r>
      <w:proofErr w:type="spellEnd"/>
      <w:r w:rsidRPr="004E424D">
        <w:rPr>
          <w:rFonts w:ascii="Arial" w:eastAsia="Times New Roman" w:hAnsi="Arial" w:cs="Arial"/>
          <w:lang w:val="es-ES_tradnl"/>
        </w:rPr>
        <w:t xml:space="preserve">. </w:t>
      </w:r>
    </w:p>
    <w:p w14:paraId="29A98D4B" w14:textId="77777777" w:rsidR="008E14C6" w:rsidRPr="004E424D" w:rsidRDefault="008E14C6" w:rsidP="008E14C6">
      <w:pPr>
        <w:pStyle w:val="ListParagraph"/>
        <w:numPr>
          <w:ilvl w:val="0"/>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Para aquellos individuos en los que el sexo variaba de año en año, se revisó el nombre del individuo y se corrigió el sexo en caso de ser necesario. Si es que no era claro de dónde provenía la inconsistencia, se optó por dejar el sexo correspondiente al último año observado. </w:t>
      </w:r>
    </w:p>
    <w:p w14:paraId="689E467E" w14:textId="77777777" w:rsidR="008E14C6" w:rsidRPr="004E424D" w:rsidRDefault="008E14C6" w:rsidP="008E14C6">
      <w:pPr>
        <w:pStyle w:val="ListParagraph"/>
        <w:numPr>
          <w:ilvl w:val="0"/>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Se generó la variable “mes de inicio” correspondiente al mes de inicio del contrato o del curso, según la información recogida por cada programa: </w:t>
      </w:r>
    </w:p>
    <w:p w14:paraId="1B033E38" w14:textId="77777777" w:rsidR="008E14C6" w:rsidRPr="004E424D" w:rsidRDefault="008E14C6" w:rsidP="008E14C6">
      <w:pPr>
        <w:pStyle w:val="ListParagraph"/>
        <w:numPr>
          <w:ilvl w:val="1"/>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BFCS: mes de inicio del curso </w:t>
      </w:r>
    </w:p>
    <w:p w14:paraId="6676BA24" w14:textId="77777777" w:rsidR="008E14C6" w:rsidRPr="004E424D" w:rsidRDefault="008E14C6" w:rsidP="008E14C6">
      <w:pPr>
        <w:pStyle w:val="ListParagraph"/>
        <w:numPr>
          <w:ilvl w:val="1"/>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Aprendices: primera fecha entre el mes de inicio contrato y el del curso</w:t>
      </w:r>
    </w:p>
    <w:p w14:paraId="73CFE213" w14:textId="77777777" w:rsidR="008E14C6" w:rsidRPr="004E424D" w:rsidRDefault="008E14C6" w:rsidP="008E14C6">
      <w:pPr>
        <w:pStyle w:val="ListParagraph"/>
        <w:numPr>
          <w:ilvl w:val="1"/>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FT: mes de inicio de la capacitación </w:t>
      </w:r>
    </w:p>
    <w:p w14:paraId="0920DB6E" w14:textId="77777777" w:rsidR="008E14C6" w:rsidRPr="004E424D" w:rsidRDefault="008E14C6" w:rsidP="008E14C6">
      <w:pPr>
        <w:pStyle w:val="ListParagraph"/>
        <w:numPr>
          <w:ilvl w:val="1"/>
          <w:numId w:val="4"/>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CAP: primera fecha disponible entre el mes de inicio del curso, y postulación</w:t>
      </w:r>
    </w:p>
    <w:p w14:paraId="4C8ECD6C" w14:textId="77777777" w:rsidR="008E14C6" w:rsidRPr="004E424D" w:rsidRDefault="008E14C6" w:rsidP="008E14C6">
      <w:pPr>
        <w:shd w:val="clear" w:color="auto" w:fill="FFFFFF"/>
        <w:spacing w:after="0" w:line="240" w:lineRule="auto"/>
        <w:ind w:firstLine="720"/>
        <w:jc w:val="both"/>
        <w:rPr>
          <w:rFonts w:ascii="Arial" w:eastAsia="Times New Roman" w:hAnsi="Arial" w:cs="Arial"/>
          <w:lang w:val="es-ES_tradnl"/>
        </w:rPr>
      </w:pPr>
      <w:r w:rsidRPr="004E424D">
        <w:rPr>
          <w:rFonts w:ascii="Arial" w:eastAsia="Times New Roman" w:hAnsi="Arial" w:cs="Arial"/>
          <w:lang w:val="es-ES_tradnl"/>
        </w:rPr>
        <w:t>Esta variable permite definir el período inicial (t=0) para el cálculo de indicadores.</w:t>
      </w:r>
    </w:p>
    <w:p w14:paraId="1D6B867F" w14:textId="77777777" w:rsidR="008E14C6" w:rsidRPr="004E424D" w:rsidRDefault="008E14C6" w:rsidP="008E14C6">
      <w:pPr>
        <w:pStyle w:val="ListParagraph"/>
        <w:numPr>
          <w:ilvl w:val="0"/>
          <w:numId w:val="4"/>
        </w:numPr>
        <w:shd w:val="clear" w:color="auto" w:fill="FFFFFF"/>
        <w:spacing w:after="0" w:line="240" w:lineRule="auto"/>
        <w:jc w:val="both"/>
        <w:rPr>
          <w:rFonts w:ascii="Arial" w:hAnsi="Arial" w:cs="Arial"/>
          <w:lang w:val="es-ES_tradnl"/>
        </w:rPr>
      </w:pPr>
      <w:r w:rsidRPr="004E424D">
        <w:rPr>
          <w:rFonts w:ascii="Arial" w:eastAsia="Times New Roman" w:hAnsi="Arial" w:cs="Arial"/>
          <w:lang w:val="es-ES_tradnl"/>
        </w:rPr>
        <w:t>Debido a que no todos los programas tenían en sus bases de datos la variable “estado”</w:t>
      </w:r>
      <w:r w:rsidRPr="004E424D">
        <w:rPr>
          <w:rStyle w:val="FootnoteReference"/>
          <w:rFonts w:ascii="Arial" w:eastAsia="Times New Roman" w:hAnsi="Arial" w:cs="Arial"/>
          <w:lang w:val="es-ES_tradnl"/>
        </w:rPr>
        <w:footnoteReference w:id="17"/>
      </w:r>
      <w:r w:rsidRPr="004E424D">
        <w:rPr>
          <w:rFonts w:ascii="Arial" w:eastAsia="Times New Roman" w:hAnsi="Arial" w:cs="Arial"/>
          <w:lang w:val="es-ES_tradnl"/>
        </w:rPr>
        <w:t>, la cual define el resultado final de los individuos en los programas SENCE (siendo los resultados posibles: aprobado</w:t>
      </w:r>
      <w:r w:rsidRPr="004E424D">
        <w:rPr>
          <w:rStyle w:val="FootnoteReference"/>
          <w:rFonts w:ascii="Arial" w:eastAsia="Times New Roman" w:hAnsi="Arial" w:cs="Arial"/>
          <w:lang w:val="es-ES_tradnl"/>
        </w:rPr>
        <w:footnoteReference w:id="18"/>
      </w:r>
      <w:r w:rsidRPr="004E424D">
        <w:rPr>
          <w:rFonts w:ascii="Arial" w:eastAsia="Times New Roman" w:hAnsi="Arial" w:cs="Arial"/>
          <w:lang w:val="es-ES_tradnl"/>
        </w:rPr>
        <w:t xml:space="preserve">, reprobado o desertor), se decidió incluir a todos los usuarios en las estimaciones, tanto a quienes finalizaron las intervenciones como a quienes desertaron en el camino. De esta forma, las estimaciones realizadas reflejan la intención de tratamiento (ITT). </w:t>
      </w:r>
    </w:p>
    <w:p w14:paraId="41137CF2" w14:textId="77777777" w:rsidR="008E14C6" w:rsidRPr="004E424D" w:rsidRDefault="008E14C6" w:rsidP="008E14C6">
      <w:pPr>
        <w:shd w:val="clear" w:color="auto" w:fill="FFFFFF"/>
        <w:spacing w:after="0" w:line="240" w:lineRule="auto"/>
        <w:jc w:val="both"/>
        <w:rPr>
          <w:rFonts w:ascii="Arial" w:eastAsia="Times New Roman" w:hAnsi="Arial" w:cs="Arial"/>
          <w:b/>
          <w:lang w:val="es-ES_tradnl"/>
        </w:rPr>
      </w:pPr>
    </w:p>
    <w:p w14:paraId="23AD1C58" w14:textId="77777777" w:rsidR="008E14C6" w:rsidRPr="004E424D" w:rsidRDefault="008E14C6" w:rsidP="008E14C6">
      <w:pPr>
        <w:shd w:val="clear" w:color="auto" w:fill="FFFFFF"/>
        <w:spacing w:after="0" w:line="240" w:lineRule="auto"/>
        <w:jc w:val="both"/>
        <w:rPr>
          <w:rFonts w:ascii="Arial" w:eastAsia="Times New Roman" w:hAnsi="Arial" w:cs="Arial"/>
          <w:b/>
          <w:lang w:val="es-ES_tradnl"/>
        </w:rPr>
      </w:pPr>
      <w:r w:rsidRPr="004E424D">
        <w:rPr>
          <w:rFonts w:ascii="Arial" w:eastAsia="Times New Roman" w:hAnsi="Arial" w:cs="Arial"/>
          <w:b/>
          <w:lang w:val="es-ES_tradnl"/>
        </w:rPr>
        <w:t>Tratamiento de observaciones duplicadas</w:t>
      </w:r>
    </w:p>
    <w:p w14:paraId="432519EF" w14:textId="77777777" w:rsidR="008E14C6" w:rsidRPr="004E424D" w:rsidRDefault="008E14C6" w:rsidP="008E14C6">
      <w:p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Se entiende por observación duplicada cuando en una de las bases de datos usadas existe más de una observación por persona (RUT), año y programa. Las observaciones duplicadas pueden ser válidas o no, dependiendo de la estructura de cada programa. Por ejemplo, en programas como la Franquicia Tributaria, si es posible asistir a más de un curso de capacitación en un año calendario, pero en otros programas (CAP, Aprendices y BFCS), de acuerdo con los criterios de elegibilidad, no debieran haber </w:t>
      </w:r>
      <w:proofErr w:type="spellStart"/>
      <w:r w:rsidRPr="004E424D">
        <w:rPr>
          <w:rFonts w:ascii="Arial" w:eastAsia="Times New Roman" w:hAnsi="Arial" w:cs="Arial"/>
          <w:lang w:val="es-ES_tradnl"/>
        </w:rPr>
        <w:t>RUTs</w:t>
      </w:r>
      <w:proofErr w:type="spellEnd"/>
      <w:r w:rsidRPr="004E424D">
        <w:rPr>
          <w:rFonts w:ascii="Arial" w:eastAsia="Times New Roman" w:hAnsi="Arial" w:cs="Arial"/>
          <w:lang w:val="es-ES_tradnl"/>
        </w:rPr>
        <w:t xml:space="preserve"> duplicados por año. La siguiente lista muestra los distintos casos de observaciones duplicadas y las acciones tomadas para cada caso: </w:t>
      </w:r>
    </w:p>
    <w:p w14:paraId="0160C7FC" w14:textId="77777777" w:rsidR="008E14C6" w:rsidRPr="004E424D" w:rsidRDefault="008E14C6" w:rsidP="008E14C6">
      <w:pPr>
        <w:shd w:val="clear" w:color="auto" w:fill="FFFFFF"/>
        <w:spacing w:after="0" w:line="240" w:lineRule="auto"/>
        <w:jc w:val="both"/>
        <w:rPr>
          <w:rFonts w:ascii="Arial" w:eastAsia="Times New Roman" w:hAnsi="Arial" w:cs="Arial"/>
          <w:lang w:val="es-ES_tradnl"/>
        </w:rPr>
      </w:pPr>
    </w:p>
    <w:p w14:paraId="78E4C012" w14:textId="77777777" w:rsidR="008E14C6" w:rsidRPr="004E424D" w:rsidRDefault="008E14C6" w:rsidP="008E14C6">
      <w:pPr>
        <w:pStyle w:val="ListParagraph"/>
        <w:numPr>
          <w:ilvl w:val="0"/>
          <w:numId w:val="2"/>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Si observaciones duplicadas corresponden a misma persona (RUT), año, y curso, se optó por eliminar la observación con menor información de la persona. En este caso, ante la existencia de doble reporte de una persona en un curso, se mantendría la observación con más información.</w:t>
      </w:r>
    </w:p>
    <w:p w14:paraId="7AA97536" w14:textId="77777777" w:rsidR="008E14C6" w:rsidRPr="004E424D" w:rsidRDefault="008E14C6" w:rsidP="008E14C6">
      <w:pPr>
        <w:pStyle w:val="ListParagraph"/>
        <w:numPr>
          <w:ilvl w:val="0"/>
          <w:numId w:val="2"/>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Si observaciones duplicadas corresponden a misma persona (RUT), año, y curso, pero las fechas de inicio varían, se optó por dejar la observación con fecha anterior.  </w:t>
      </w:r>
    </w:p>
    <w:p w14:paraId="52029BF7" w14:textId="77777777" w:rsidR="008E14C6" w:rsidRPr="004E424D" w:rsidRDefault="008E14C6" w:rsidP="008E14C6">
      <w:pPr>
        <w:pStyle w:val="ListParagraph"/>
        <w:numPr>
          <w:ilvl w:val="0"/>
          <w:numId w:val="2"/>
        </w:num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Si observaciones duplicadas de RUT-año corresponden a distintos cursos, se genera la variable “numero de capacitaciones o cursos por año” y se conserva una observación por personas por año por programa, la cual incorpora la cantidad de cursos efectuados. </w:t>
      </w:r>
    </w:p>
    <w:p w14:paraId="49263C9B" w14:textId="77777777" w:rsidR="008E14C6" w:rsidRPr="004E424D" w:rsidRDefault="008E14C6" w:rsidP="008E14C6">
      <w:pPr>
        <w:shd w:val="clear" w:color="auto" w:fill="FFFFFF"/>
        <w:spacing w:after="0" w:line="240" w:lineRule="auto"/>
        <w:jc w:val="both"/>
        <w:rPr>
          <w:rFonts w:ascii="Arial" w:eastAsia="Times New Roman" w:hAnsi="Arial" w:cs="Arial"/>
          <w:b/>
          <w:lang w:val="es-ES_tradnl"/>
        </w:rPr>
      </w:pPr>
    </w:p>
    <w:p w14:paraId="5AEFD309" w14:textId="77777777" w:rsidR="008E14C6" w:rsidRPr="004E424D" w:rsidRDefault="008E14C6" w:rsidP="008E14C6">
      <w:pPr>
        <w:shd w:val="clear" w:color="auto" w:fill="FFFFFF"/>
        <w:spacing w:after="0" w:line="240" w:lineRule="auto"/>
        <w:jc w:val="both"/>
        <w:rPr>
          <w:rFonts w:ascii="Arial" w:eastAsia="Times New Roman" w:hAnsi="Arial" w:cs="Arial"/>
          <w:b/>
          <w:lang w:val="es-ES_tradnl"/>
        </w:rPr>
      </w:pPr>
      <w:r w:rsidRPr="004E424D">
        <w:rPr>
          <w:rFonts w:ascii="Arial" w:eastAsia="Times New Roman" w:hAnsi="Arial" w:cs="Arial"/>
          <w:b/>
          <w:lang w:val="es-ES_tradnl"/>
        </w:rPr>
        <w:t xml:space="preserve">Descripción bases de datos SENCE formato </w:t>
      </w:r>
      <w:proofErr w:type="spellStart"/>
      <w:r w:rsidRPr="004E424D">
        <w:rPr>
          <w:rFonts w:ascii="Arial" w:eastAsia="Times New Roman" w:hAnsi="Arial" w:cs="Arial"/>
          <w:b/>
          <w:i/>
          <w:lang w:val="es-ES_tradnl"/>
        </w:rPr>
        <w:t>wide</w:t>
      </w:r>
      <w:proofErr w:type="spellEnd"/>
      <w:r w:rsidRPr="004E424D">
        <w:rPr>
          <w:rFonts w:ascii="Arial" w:eastAsia="Times New Roman" w:hAnsi="Arial" w:cs="Arial"/>
          <w:b/>
          <w:lang w:val="es-ES_tradnl"/>
        </w:rPr>
        <w:t xml:space="preserve"> por programa</w:t>
      </w:r>
    </w:p>
    <w:p w14:paraId="3D7FDA1C" w14:textId="5F6327BC" w:rsidR="008E14C6" w:rsidRPr="004E424D" w:rsidRDefault="008E14C6" w:rsidP="008E14C6">
      <w:pPr>
        <w:shd w:val="clear" w:color="auto" w:fill="FFFFFF"/>
        <w:spacing w:after="0" w:line="240" w:lineRule="auto"/>
        <w:jc w:val="both"/>
        <w:rPr>
          <w:rFonts w:ascii="Arial" w:eastAsia="Times New Roman" w:hAnsi="Arial" w:cs="Arial"/>
          <w:lang w:val="es-ES_tradnl"/>
        </w:rPr>
      </w:pPr>
      <w:r w:rsidRPr="004E424D">
        <w:rPr>
          <w:rFonts w:ascii="Arial" w:eastAsia="Times New Roman" w:hAnsi="Arial" w:cs="Arial"/>
          <w:lang w:val="es-ES_tradnl"/>
        </w:rPr>
        <w:t xml:space="preserve">Luego de realizar la limpieza de las bases de datos originales de usuarios del SENCE, se crearon las bases de datos en formato </w:t>
      </w:r>
      <w:proofErr w:type="spellStart"/>
      <w:r w:rsidRPr="004E424D">
        <w:rPr>
          <w:rFonts w:ascii="Arial" w:eastAsia="Times New Roman" w:hAnsi="Arial" w:cs="Arial"/>
          <w:i/>
          <w:lang w:val="es-ES_tradnl"/>
        </w:rPr>
        <w:t>wide</w:t>
      </w:r>
      <w:proofErr w:type="spellEnd"/>
      <w:r w:rsidRPr="004E424D">
        <w:rPr>
          <w:rFonts w:ascii="Arial" w:eastAsia="Times New Roman" w:hAnsi="Arial" w:cs="Arial"/>
          <w:lang w:val="es-ES_tradnl"/>
        </w:rPr>
        <w:t xml:space="preserve"> por programa, las cuales fueron enviadas al Ministerio del Trabajo para ser pegadas con la información del Seguro de Cesantía, de manera que nos permitiera crear los contrafactuales correspondientes para el cálculo de los indicadores de resultado. </w:t>
      </w:r>
      <w:r w:rsidRPr="004E424D">
        <w:rPr>
          <w:rFonts w:ascii="Arial" w:hAnsi="Arial" w:cs="Arial"/>
          <w:lang w:val="es-ES_tradnl"/>
        </w:rPr>
        <w:t xml:space="preserve">Las bases de datos SENCE </w:t>
      </w:r>
      <w:r w:rsidRPr="004E424D">
        <w:rPr>
          <w:rFonts w:ascii="Arial" w:eastAsia="Times New Roman" w:hAnsi="Arial" w:cs="Arial"/>
          <w:lang w:val="es-ES_tradnl"/>
        </w:rPr>
        <w:t xml:space="preserve">en formato </w:t>
      </w:r>
      <w:proofErr w:type="spellStart"/>
      <w:r w:rsidRPr="004E424D">
        <w:rPr>
          <w:rFonts w:ascii="Arial" w:eastAsia="Times New Roman" w:hAnsi="Arial" w:cs="Arial"/>
          <w:i/>
          <w:lang w:val="es-ES_tradnl"/>
        </w:rPr>
        <w:t>wide</w:t>
      </w:r>
      <w:proofErr w:type="spellEnd"/>
      <w:r w:rsidRPr="004E424D">
        <w:rPr>
          <w:rFonts w:ascii="Arial" w:eastAsia="Times New Roman" w:hAnsi="Arial" w:cs="Arial"/>
          <w:lang w:val="es-ES_tradnl"/>
        </w:rPr>
        <w:t xml:space="preserve"> contienen una observación por persona, e incluyen variables con información general de los individuos (RUT, sexo, nivel de educación, región, nacionalidad) e información por año para cada programa (variable </w:t>
      </w:r>
      <w:proofErr w:type="spellStart"/>
      <w:r w:rsidRPr="004E424D">
        <w:rPr>
          <w:rFonts w:ascii="Arial" w:eastAsia="Times New Roman" w:hAnsi="Arial" w:cs="Arial"/>
          <w:i/>
          <w:lang w:val="es-ES_tradnl"/>
        </w:rPr>
        <w:t>dummy</w:t>
      </w:r>
      <w:proofErr w:type="spellEnd"/>
      <w:r w:rsidRPr="004E424D">
        <w:rPr>
          <w:rFonts w:ascii="Arial" w:eastAsia="Times New Roman" w:hAnsi="Arial" w:cs="Arial"/>
          <w:lang w:val="es-ES_tradnl"/>
        </w:rPr>
        <w:t xml:space="preserve"> si postuló o participó cada año en el programa, mes de inicio del curso o contrato y número de cursos realizados ese año). </w:t>
      </w:r>
    </w:p>
    <w:p w14:paraId="6CDF35D7" w14:textId="77777777" w:rsidR="008E14C6" w:rsidRPr="004E424D" w:rsidRDefault="008E14C6" w:rsidP="008E14C6">
      <w:pPr>
        <w:shd w:val="clear" w:color="auto" w:fill="FFFFFF"/>
        <w:spacing w:after="0" w:line="240" w:lineRule="auto"/>
        <w:jc w:val="both"/>
        <w:rPr>
          <w:rFonts w:ascii="Arial" w:hAnsi="Arial" w:cs="Arial"/>
          <w:lang w:val="es-ES_tradnl"/>
        </w:rPr>
      </w:pPr>
    </w:p>
    <w:p w14:paraId="4A2178DC" w14:textId="77777777" w:rsidR="008E14C6" w:rsidRPr="004E424D" w:rsidRDefault="008E14C6" w:rsidP="008E14C6">
      <w:pPr>
        <w:pStyle w:val="ListParagraph"/>
        <w:ind w:left="0"/>
        <w:jc w:val="both"/>
        <w:rPr>
          <w:rFonts w:ascii="Arial" w:hAnsi="Arial" w:cs="Arial"/>
          <w:b/>
          <w:lang w:val="es-ES_tradnl"/>
        </w:rPr>
      </w:pPr>
      <w:r w:rsidRPr="004E424D">
        <w:rPr>
          <w:rFonts w:ascii="Arial" w:hAnsi="Arial" w:cs="Arial"/>
          <w:b/>
          <w:lang w:val="es-ES_tradnl"/>
        </w:rPr>
        <w:t xml:space="preserve">A1.3.2 Base de datos del Seguro de Cesantía </w:t>
      </w:r>
    </w:p>
    <w:p w14:paraId="01265E3A"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La base de datos del Seguro de Cesantía </w:t>
      </w:r>
      <w:r w:rsidRPr="004E424D">
        <w:rPr>
          <w:rFonts w:ascii="Arial" w:eastAsia="Times New Roman" w:hAnsi="Arial" w:cs="Arial"/>
          <w:lang w:val="es-ES_tradnl"/>
        </w:rPr>
        <w:t xml:space="preserve">posee una observación por persona-mes entre los años 2002 y 2017, y </w:t>
      </w:r>
      <w:r w:rsidRPr="004E424D">
        <w:rPr>
          <w:rFonts w:ascii="Arial" w:hAnsi="Arial" w:cs="Arial"/>
          <w:lang w:val="es-ES_tradnl"/>
        </w:rPr>
        <w:t>contiene información sobre las características e historia laborales de personas que se encuentran afiliadas al seguro de cesantía, es decir quienes poseen un contrato laboral en empresas formales. La BSC excluye a empleados públicos, funcionarios de las FF.AA., trabajadores independientes, trabajadores informales, trabajadores con contrato de aprendizaje, trabajadores de casa particular y pensionados. A continuación, se describe el tratamiento de datos duplicados e inconsistencias de la BSC para el cálculo de indicadores de resultado</w:t>
      </w:r>
      <w:r w:rsidRPr="004E424D">
        <w:rPr>
          <w:rStyle w:val="FootnoteReference"/>
          <w:rFonts w:ascii="Arial" w:hAnsi="Arial" w:cs="Arial"/>
          <w:lang w:val="es-ES_tradnl"/>
        </w:rPr>
        <w:footnoteReference w:id="19"/>
      </w:r>
      <w:r w:rsidRPr="004E424D">
        <w:rPr>
          <w:rFonts w:ascii="Arial" w:hAnsi="Arial" w:cs="Arial"/>
          <w:lang w:val="es-ES_tradnl"/>
        </w:rPr>
        <w:t>:</w:t>
      </w:r>
    </w:p>
    <w:p w14:paraId="37F9836E" w14:textId="77777777" w:rsidR="008E14C6" w:rsidRPr="004E424D" w:rsidRDefault="008E14C6" w:rsidP="008E14C6">
      <w:pPr>
        <w:pStyle w:val="ListParagraph"/>
        <w:numPr>
          <w:ilvl w:val="0"/>
          <w:numId w:val="2"/>
        </w:numPr>
        <w:jc w:val="both"/>
        <w:rPr>
          <w:rFonts w:ascii="Arial" w:hAnsi="Arial" w:cs="Arial"/>
          <w:lang w:val="es-ES_tradnl"/>
        </w:rPr>
      </w:pPr>
      <w:r w:rsidRPr="004E424D">
        <w:rPr>
          <w:rFonts w:ascii="Arial" w:hAnsi="Arial" w:cs="Arial"/>
          <w:lang w:val="es-ES_tradnl"/>
        </w:rPr>
        <w:t xml:space="preserve">Al recibir la BSC se percató que en ocasiones esta poseía dos individuos (i.e., número de cuenta diferentes) asociadas a un mismo identificador (RUT) debido a errores administrativos de registros del Administrador de Fondos de Cesantía (AFC). Se decidió eliminar todas las observaciones (persona-mes) con este tipo de error. </w:t>
      </w:r>
    </w:p>
    <w:p w14:paraId="7A33DAD1" w14:textId="77777777" w:rsidR="008E14C6" w:rsidRPr="004E424D" w:rsidRDefault="008E14C6" w:rsidP="008E14C6">
      <w:pPr>
        <w:pStyle w:val="ListParagraph"/>
        <w:numPr>
          <w:ilvl w:val="0"/>
          <w:numId w:val="5"/>
        </w:numPr>
        <w:jc w:val="both"/>
        <w:rPr>
          <w:rFonts w:ascii="Arial" w:hAnsi="Arial" w:cs="Arial"/>
          <w:lang w:val="es-ES_tradnl"/>
        </w:rPr>
      </w:pPr>
      <w:r w:rsidRPr="004E424D">
        <w:rPr>
          <w:rFonts w:ascii="Arial" w:hAnsi="Arial" w:cs="Arial"/>
          <w:lang w:val="es-ES_tradnl"/>
        </w:rPr>
        <w:t xml:space="preserve">Se mantuvo una sola observación para los casos de observaciones duplicadas para el mismo individuo, misma renta mensual, mismo mes/año y misma empresa. </w:t>
      </w:r>
    </w:p>
    <w:p w14:paraId="325E70A6" w14:textId="77777777" w:rsidR="008E14C6" w:rsidRPr="004E424D" w:rsidRDefault="008E14C6" w:rsidP="008E14C6">
      <w:pPr>
        <w:pStyle w:val="ListParagraph"/>
        <w:numPr>
          <w:ilvl w:val="0"/>
          <w:numId w:val="5"/>
        </w:numPr>
        <w:jc w:val="both"/>
        <w:rPr>
          <w:rFonts w:ascii="Arial" w:hAnsi="Arial" w:cs="Arial"/>
          <w:lang w:val="es-ES_tradnl"/>
        </w:rPr>
      </w:pPr>
      <w:r w:rsidRPr="004E424D">
        <w:rPr>
          <w:rFonts w:ascii="Arial" w:hAnsi="Arial" w:cs="Arial"/>
          <w:lang w:val="es-ES_tradnl"/>
        </w:rPr>
        <w:t xml:space="preserve">Se mantuvo una sola observación (la que considera contrato definido) para los casos de observaciones duplicadas para el mismo individuo, misma renta mensual, mismo mes/año y misma empresa, pero diferente tipo de contrato. </w:t>
      </w:r>
    </w:p>
    <w:p w14:paraId="6C14595B" w14:textId="77777777" w:rsidR="008E14C6" w:rsidRPr="004E424D" w:rsidRDefault="008E14C6" w:rsidP="008E14C6">
      <w:pPr>
        <w:pStyle w:val="ListParagraph"/>
        <w:numPr>
          <w:ilvl w:val="0"/>
          <w:numId w:val="5"/>
        </w:numPr>
        <w:shd w:val="clear" w:color="auto" w:fill="FFFFFF"/>
        <w:spacing w:after="0" w:line="240" w:lineRule="auto"/>
        <w:jc w:val="both"/>
        <w:rPr>
          <w:rFonts w:ascii="Arial" w:hAnsi="Arial" w:cs="Arial"/>
          <w:lang w:val="es-ES_tradnl"/>
        </w:rPr>
      </w:pPr>
      <w:r w:rsidRPr="004E424D">
        <w:rPr>
          <w:rFonts w:ascii="Arial" w:hAnsi="Arial" w:cs="Arial"/>
          <w:lang w:val="es-ES_tradnl"/>
        </w:rPr>
        <w:t xml:space="preserve">Se sumaron las rentas mensuales para los individuos que presentan diferentes rentas en un mismo mes para una misma empresa, ya que se puede deber a boletas generadas por diferentes servicios. </w:t>
      </w:r>
    </w:p>
    <w:p w14:paraId="63B4FC15" w14:textId="77777777" w:rsidR="008E14C6" w:rsidRPr="004E424D" w:rsidRDefault="008E14C6" w:rsidP="008E14C6">
      <w:pPr>
        <w:pStyle w:val="ListParagraph"/>
        <w:numPr>
          <w:ilvl w:val="0"/>
          <w:numId w:val="5"/>
        </w:numPr>
        <w:shd w:val="clear" w:color="auto" w:fill="FFFFFF"/>
        <w:spacing w:after="0" w:line="240" w:lineRule="auto"/>
        <w:jc w:val="both"/>
        <w:rPr>
          <w:rFonts w:ascii="Arial" w:hAnsi="Arial" w:cs="Arial"/>
          <w:lang w:val="es-ES_tradnl"/>
        </w:rPr>
      </w:pPr>
      <w:r w:rsidRPr="004E424D">
        <w:rPr>
          <w:rFonts w:ascii="Arial" w:hAnsi="Arial" w:cs="Arial"/>
          <w:lang w:val="es-ES_tradnl"/>
        </w:rPr>
        <w:t>Se mantuvo la observación con mayor renta mensual si es que un individuo presentaba en un mismo mes rentas diferentes para diferentes empresas</w:t>
      </w:r>
      <w:r w:rsidRPr="004E424D">
        <w:rPr>
          <w:rStyle w:val="FootnoteReference"/>
          <w:rFonts w:ascii="Arial" w:hAnsi="Arial" w:cs="Arial"/>
          <w:lang w:val="es-ES_tradnl"/>
        </w:rPr>
        <w:footnoteReference w:id="20"/>
      </w:r>
      <w:r w:rsidRPr="004E424D">
        <w:rPr>
          <w:rFonts w:ascii="Arial" w:hAnsi="Arial" w:cs="Arial"/>
          <w:lang w:val="es-ES_tradnl"/>
        </w:rPr>
        <w:t xml:space="preserve">. Es decir, las estimaciones del efecto en los salarios de los programas SENCE corresponden a los salarios obtenidos de la actividad laboral principal formal. </w:t>
      </w:r>
    </w:p>
    <w:p w14:paraId="31378D91" w14:textId="77777777" w:rsidR="008E14C6" w:rsidRPr="004E424D" w:rsidRDefault="008E14C6" w:rsidP="008E14C6">
      <w:pPr>
        <w:pStyle w:val="ListParagraph"/>
        <w:numPr>
          <w:ilvl w:val="0"/>
          <w:numId w:val="5"/>
        </w:numPr>
        <w:shd w:val="clear" w:color="auto" w:fill="FFFFFF"/>
        <w:spacing w:after="0" w:line="240" w:lineRule="auto"/>
        <w:jc w:val="both"/>
        <w:rPr>
          <w:rFonts w:ascii="Arial" w:hAnsi="Arial" w:cs="Arial"/>
          <w:lang w:val="es-ES_tradnl"/>
        </w:rPr>
      </w:pPr>
      <w:r w:rsidRPr="004E424D">
        <w:rPr>
          <w:rFonts w:ascii="Arial" w:hAnsi="Arial" w:cs="Arial"/>
          <w:lang w:val="es-ES_tradnl"/>
        </w:rPr>
        <w:t>Para efecto de las estimaciones, se extendió la base de datos de forma tal que en los meses que no se registraba empleo formal para los individuos, sí existiera una observación que indicara empleo formal igual a cero y salario proveniente del trabajo formal igual a cero.</w:t>
      </w:r>
    </w:p>
    <w:p w14:paraId="3B3EC8A5" w14:textId="77777777" w:rsidR="008E14C6" w:rsidRPr="004E424D" w:rsidRDefault="008E14C6" w:rsidP="008E14C6">
      <w:pPr>
        <w:shd w:val="clear" w:color="auto" w:fill="FFFFFF"/>
        <w:spacing w:after="0" w:line="240" w:lineRule="auto"/>
        <w:jc w:val="both"/>
        <w:rPr>
          <w:rFonts w:ascii="Arial" w:hAnsi="Arial" w:cs="Arial"/>
          <w:lang w:val="es-ES_tradnl"/>
        </w:rPr>
      </w:pPr>
    </w:p>
    <w:p w14:paraId="72A43B07" w14:textId="77777777" w:rsidR="008E14C6" w:rsidRPr="004E424D" w:rsidRDefault="008E14C6" w:rsidP="008E14C6">
      <w:pPr>
        <w:jc w:val="both"/>
        <w:rPr>
          <w:rFonts w:ascii="Arial" w:hAnsi="Arial" w:cs="Arial"/>
          <w:lang w:val="es-ES_tradnl"/>
        </w:rPr>
      </w:pPr>
      <w:r w:rsidRPr="004E424D">
        <w:rPr>
          <w:rFonts w:ascii="Arial" w:hAnsi="Arial" w:cs="Arial"/>
          <w:lang w:val="es-ES_tradnl"/>
        </w:rPr>
        <w:t xml:space="preserve">Una vez limpia la BSC, se unió a la base de datos de SENCE en formato </w:t>
      </w:r>
      <w:proofErr w:type="spellStart"/>
      <w:r w:rsidRPr="004E424D">
        <w:rPr>
          <w:rFonts w:ascii="Arial" w:hAnsi="Arial" w:cs="Arial"/>
          <w:i/>
          <w:lang w:val="es-ES_tradnl"/>
        </w:rPr>
        <w:t>wide</w:t>
      </w:r>
      <w:proofErr w:type="spellEnd"/>
      <w:r w:rsidRPr="004E424D">
        <w:rPr>
          <w:rFonts w:ascii="Arial" w:hAnsi="Arial" w:cs="Arial"/>
          <w:i/>
          <w:lang w:val="es-ES_tradnl"/>
        </w:rPr>
        <w:t>,</w:t>
      </w:r>
      <w:r w:rsidRPr="004E424D">
        <w:rPr>
          <w:rFonts w:ascii="Arial" w:hAnsi="Arial" w:cs="Arial"/>
          <w:lang w:val="es-ES_tradnl"/>
        </w:rPr>
        <w:t xml:space="preserve"> de manera tal que cada observación correspondiera a un mes en el que una persona trabajó en el sistema formal. Con esta base de datos unida se podía detectar a los individuos que participaron de programas SENCE entre el 2013 y el 2016, y a quienes no (grupo de comparación), sus características personales e historias laborales.</w:t>
      </w:r>
    </w:p>
    <w:p w14:paraId="4C6201FF" w14:textId="15541419" w:rsidR="008E14C6" w:rsidRPr="004E424D" w:rsidRDefault="008E14C6" w:rsidP="008E14C6">
      <w:pPr>
        <w:jc w:val="both"/>
        <w:rPr>
          <w:rFonts w:ascii="Arial" w:hAnsi="Arial" w:cs="Arial"/>
          <w:lang w:val="es-ES_tradnl"/>
        </w:rPr>
      </w:pPr>
      <w:r w:rsidRPr="004E424D">
        <w:rPr>
          <w:rFonts w:ascii="Arial" w:hAnsi="Arial" w:cs="Arial"/>
          <w:lang w:val="es-ES_tradnl"/>
        </w:rPr>
        <w:t xml:space="preserve">Finalmente, la base de datos utilizada en las estimaciones incluía para cada año analizado y programa SENCE: (i) la observación (persona-mes) en el que el individuo del grupo de tratamiento comenzó el programa o curso (t=0) y la observación correspondiente a ese mismo individuo en el mes de mayo 2017 (t=1); y (ii) todas las observaciones correspondientes a todos los meses del año analizado para los individuos del grupo de comparación (t=0), más la observación correspondiente a ese mismo individuo en el mes de mayo 2017 (t=1). De este modo, al realizar el PSM e incorporar como </w:t>
      </w:r>
      <w:proofErr w:type="spellStart"/>
      <w:r w:rsidRPr="004E424D">
        <w:rPr>
          <w:rFonts w:ascii="Arial" w:hAnsi="Arial" w:cs="Arial"/>
          <w:lang w:val="es-ES_tradnl"/>
        </w:rPr>
        <w:t>covariante</w:t>
      </w:r>
      <w:proofErr w:type="spellEnd"/>
      <w:r w:rsidRPr="004E424D">
        <w:rPr>
          <w:rFonts w:ascii="Arial" w:hAnsi="Arial" w:cs="Arial"/>
          <w:lang w:val="es-ES_tradnl"/>
        </w:rPr>
        <w:t xml:space="preserve"> el mes en el que cada individuo del grupo de tratamiento comenzó la intervención, el mecanismo de emparejamiento busca en el grupo de control individuos con características similares para dicho mes. </w:t>
      </w:r>
    </w:p>
    <w:p w14:paraId="66F3847A" w14:textId="77777777" w:rsidR="008E14C6" w:rsidRPr="004E424D" w:rsidRDefault="008E14C6" w:rsidP="008E14C6">
      <w:pPr>
        <w:jc w:val="both"/>
        <w:rPr>
          <w:rFonts w:ascii="Arial" w:hAnsi="Arial" w:cs="Arial"/>
          <w:b/>
          <w:lang w:val="es-ES_tradnl"/>
        </w:rPr>
      </w:pPr>
      <w:r w:rsidRPr="004E424D">
        <w:rPr>
          <w:rFonts w:ascii="Arial" w:hAnsi="Arial" w:cs="Arial"/>
          <w:b/>
          <w:lang w:val="es-ES_tradnl"/>
        </w:rPr>
        <w:t>A1.4 Ponderadores presupuestales</w:t>
      </w:r>
    </w:p>
    <w:p w14:paraId="272E2B4A" w14:textId="3CFF0A23" w:rsidR="008E14C6" w:rsidRPr="004E424D" w:rsidRDefault="008E14C6" w:rsidP="008E14C6">
      <w:pPr>
        <w:pStyle w:val="ListParagraph"/>
        <w:ind w:left="0"/>
        <w:jc w:val="both"/>
        <w:rPr>
          <w:rFonts w:ascii="Arial" w:hAnsi="Arial" w:cs="Arial"/>
          <w:lang w:val="es-ES_tradnl"/>
        </w:rPr>
      </w:pPr>
      <w:r w:rsidRPr="004E424D">
        <w:rPr>
          <w:rFonts w:ascii="Arial" w:hAnsi="Arial" w:cs="Arial"/>
          <w:lang w:val="es-ES_tradnl"/>
        </w:rPr>
        <w:t xml:space="preserve">Como muestra </w:t>
      </w:r>
      <w:r w:rsidR="00772A70" w:rsidRPr="004E424D">
        <w:rPr>
          <w:rFonts w:ascii="Arial" w:hAnsi="Arial" w:cs="Arial"/>
          <w:lang w:val="es-ES_tradnl"/>
        </w:rPr>
        <w:t>el cuadro</w:t>
      </w:r>
      <w:r w:rsidRPr="004E424D">
        <w:rPr>
          <w:rFonts w:ascii="Arial" w:hAnsi="Arial" w:cs="Arial"/>
          <w:lang w:val="es-ES_tradnl"/>
        </w:rPr>
        <w:t xml:space="preserve"> 1, dadas las diferencias en asignación de presupuesto entre los programas sociales (PS) y Franquicia Tributaria (FT) de SENCE, los indicadores de resultado de cada año se ponderaron por el porcentaje del gasto de estos programas en relación con el gasto total de dicho año, y luego se calculó el promedio ponderado entre los cuatro analizados (2013-2016). </w:t>
      </w:r>
      <w:r w:rsidR="00007254">
        <w:rPr>
          <w:rFonts w:ascii="Arial" w:hAnsi="Arial" w:cs="Arial"/>
          <w:lang w:val="es-ES_tradnl"/>
        </w:rPr>
        <w:t xml:space="preserve">Los cuadros </w:t>
      </w:r>
      <w:r w:rsidRPr="004E424D">
        <w:rPr>
          <w:rFonts w:ascii="Arial" w:hAnsi="Arial" w:cs="Arial"/>
          <w:lang w:val="es-ES_tradnl"/>
        </w:rPr>
        <w:t xml:space="preserve">5 y 6 muestran el gasto público efectivo en miles de pesos y el porcentaje de cada programa respecto al presupuesto total, para cada año entre el 2013 y 2016. </w:t>
      </w:r>
    </w:p>
    <w:p w14:paraId="313F9019" w14:textId="1E9E684D" w:rsidR="008E14C6" w:rsidRPr="004E424D" w:rsidRDefault="00007254" w:rsidP="008E14C6">
      <w:pPr>
        <w:jc w:val="center"/>
        <w:rPr>
          <w:rFonts w:ascii="Arial" w:hAnsi="Arial" w:cs="Arial"/>
          <w:b/>
          <w:lang w:val="es-ES_tradnl"/>
        </w:rPr>
      </w:pPr>
      <w:r>
        <w:rPr>
          <w:rFonts w:ascii="Arial" w:hAnsi="Arial" w:cs="Arial"/>
          <w:b/>
          <w:lang w:val="es-ES_tradnl"/>
        </w:rPr>
        <w:t>Cuadro</w:t>
      </w:r>
      <w:r w:rsidR="008E14C6" w:rsidRPr="004E424D">
        <w:rPr>
          <w:rFonts w:ascii="Arial" w:hAnsi="Arial" w:cs="Arial"/>
          <w:b/>
          <w:lang w:val="es-ES_tradnl"/>
        </w:rPr>
        <w:t xml:space="preserve"> 5: Gasto (en miles de pesos) de programas SENCE por año</w:t>
      </w:r>
    </w:p>
    <w:tbl>
      <w:tblPr>
        <w:tblW w:w="8729" w:type="dxa"/>
        <w:jc w:val="center"/>
        <w:tblLook w:val="04A0" w:firstRow="1" w:lastRow="0" w:firstColumn="1" w:lastColumn="0" w:noHBand="0" w:noVBand="1"/>
      </w:tblPr>
      <w:tblGrid>
        <w:gridCol w:w="1246"/>
        <w:gridCol w:w="1259"/>
        <w:gridCol w:w="1192"/>
        <w:gridCol w:w="1256"/>
        <w:gridCol w:w="1218"/>
        <w:gridCol w:w="1350"/>
        <w:gridCol w:w="1317"/>
      </w:tblGrid>
      <w:tr w:rsidR="008E14C6" w:rsidRPr="004E424D" w14:paraId="77D719F1" w14:textId="77777777" w:rsidTr="00AB4FF2">
        <w:trPr>
          <w:trHeight w:val="728"/>
          <w:jc w:val="center"/>
        </w:trPr>
        <w:tc>
          <w:tcPr>
            <w:tcW w:w="1246" w:type="dxa"/>
            <w:tcBorders>
              <w:top w:val="single" w:sz="4" w:space="0" w:color="auto"/>
              <w:bottom w:val="single" w:sz="4" w:space="0" w:color="auto"/>
              <w:right w:val="single" w:sz="4" w:space="0" w:color="auto"/>
            </w:tcBorders>
            <w:shd w:val="clear" w:color="auto" w:fill="auto"/>
            <w:vAlign w:val="center"/>
            <w:hideMark/>
          </w:tcPr>
          <w:p w14:paraId="6E87DD3B" w14:textId="77777777" w:rsidR="008E14C6" w:rsidRPr="004E424D" w:rsidRDefault="008E14C6" w:rsidP="00AB4FF2">
            <w:pPr>
              <w:spacing w:after="0" w:line="240" w:lineRule="auto"/>
              <w:jc w:val="center"/>
              <w:rPr>
                <w:rFonts w:ascii="Arial" w:eastAsia="Times New Roman" w:hAnsi="Arial" w:cs="Arial"/>
                <w:bCs/>
                <w:sz w:val="18"/>
                <w:lang w:val="es-ES_tradnl"/>
              </w:rPr>
            </w:pPr>
            <w:r w:rsidRPr="004E424D">
              <w:rPr>
                <w:rFonts w:ascii="Arial" w:eastAsia="Times New Roman" w:hAnsi="Arial" w:cs="Arial"/>
                <w:bCs/>
                <w:sz w:val="18"/>
                <w:lang w:val="es-ES_tradnl"/>
              </w:rPr>
              <w:t>Año</w:t>
            </w:r>
          </w:p>
        </w:tc>
        <w:tc>
          <w:tcPr>
            <w:tcW w:w="1259" w:type="dxa"/>
            <w:tcBorders>
              <w:top w:val="single" w:sz="4" w:space="0" w:color="auto"/>
              <w:left w:val="single" w:sz="4" w:space="0" w:color="auto"/>
              <w:bottom w:val="single" w:sz="4" w:space="0" w:color="auto"/>
            </w:tcBorders>
            <w:shd w:val="clear" w:color="auto" w:fill="auto"/>
            <w:vAlign w:val="center"/>
            <w:hideMark/>
          </w:tcPr>
          <w:p w14:paraId="6D3F0B94" w14:textId="77777777" w:rsidR="008E14C6" w:rsidRPr="004E424D" w:rsidRDefault="008E14C6" w:rsidP="00AB4FF2">
            <w:pPr>
              <w:spacing w:after="0" w:line="240" w:lineRule="auto"/>
              <w:jc w:val="center"/>
              <w:rPr>
                <w:rFonts w:ascii="Arial" w:eastAsia="Times New Roman" w:hAnsi="Arial" w:cs="Arial"/>
                <w:bCs/>
                <w:sz w:val="18"/>
                <w:lang w:val="es-ES_tradnl"/>
              </w:rPr>
            </w:pPr>
            <w:r w:rsidRPr="004E424D">
              <w:rPr>
                <w:rFonts w:ascii="Arial" w:eastAsia="Times New Roman" w:hAnsi="Arial" w:cs="Arial"/>
                <w:bCs/>
                <w:sz w:val="18"/>
                <w:lang w:val="es-ES_tradnl"/>
              </w:rPr>
              <w:t>Programa Aprendices</w:t>
            </w:r>
          </w:p>
        </w:tc>
        <w:tc>
          <w:tcPr>
            <w:tcW w:w="1193" w:type="dxa"/>
            <w:tcBorders>
              <w:top w:val="single" w:sz="4" w:space="0" w:color="auto"/>
              <w:bottom w:val="single" w:sz="4" w:space="0" w:color="auto"/>
            </w:tcBorders>
            <w:shd w:val="clear" w:color="auto" w:fill="auto"/>
            <w:vAlign w:val="center"/>
            <w:hideMark/>
          </w:tcPr>
          <w:p w14:paraId="26AC2361" w14:textId="77777777" w:rsidR="008E14C6" w:rsidRPr="004E424D" w:rsidRDefault="008E14C6" w:rsidP="00AB4FF2">
            <w:pPr>
              <w:spacing w:after="0" w:line="240" w:lineRule="auto"/>
              <w:jc w:val="center"/>
              <w:rPr>
                <w:rFonts w:ascii="Arial" w:eastAsia="Times New Roman" w:hAnsi="Arial" w:cs="Arial"/>
                <w:bCs/>
                <w:sz w:val="18"/>
                <w:lang w:val="es-ES_tradnl"/>
              </w:rPr>
            </w:pPr>
            <w:r w:rsidRPr="004E424D">
              <w:rPr>
                <w:rFonts w:ascii="Arial" w:eastAsia="Times New Roman" w:hAnsi="Arial" w:cs="Arial"/>
                <w:bCs/>
                <w:sz w:val="18"/>
                <w:lang w:val="es-ES_tradnl"/>
              </w:rPr>
              <w:t>Becas Fondo Cesantía Solidario (BFCS)</w:t>
            </w:r>
          </w:p>
        </w:tc>
        <w:tc>
          <w:tcPr>
            <w:tcW w:w="1150" w:type="dxa"/>
            <w:tcBorders>
              <w:top w:val="single" w:sz="4" w:space="0" w:color="auto"/>
              <w:bottom w:val="single" w:sz="4" w:space="0" w:color="auto"/>
              <w:right w:val="single" w:sz="4" w:space="0" w:color="auto"/>
            </w:tcBorders>
            <w:shd w:val="clear" w:color="auto" w:fill="auto"/>
            <w:vAlign w:val="center"/>
            <w:hideMark/>
          </w:tcPr>
          <w:p w14:paraId="34D60865" w14:textId="77777777" w:rsidR="008E14C6" w:rsidRPr="004E424D" w:rsidRDefault="008E14C6" w:rsidP="00AB4FF2">
            <w:pPr>
              <w:spacing w:after="0" w:line="240" w:lineRule="auto"/>
              <w:jc w:val="center"/>
              <w:rPr>
                <w:rFonts w:ascii="Arial" w:eastAsia="Times New Roman" w:hAnsi="Arial" w:cs="Arial"/>
                <w:bCs/>
                <w:sz w:val="18"/>
                <w:lang w:val="es-ES_tradnl"/>
              </w:rPr>
            </w:pPr>
            <w:r w:rsidRPr="004E424D">
              <w:rPr>
                <w:rFonts w:ascii="Arial" w:eastAsia="Times New Roman" w:hAnsi="Arial" w:cs="Arial"/>
                <w:bCs/>
                <w:sz w:val="18"/>
                <w:lang w:val="es-ES_tradnl"/>
              </w:rPr>
              <w:t>Programa de Capacitación en Oficios (CAP)</w:t>
            </w:r>
          </w:p>
        </w:tc>
        <w:tc>
          <w:tcPr>
            <w:tcW w:w="1219" w:type="dxa"/>
            <w:tcBorders>
              <w:top w:val="single" w:sz="4" w:space="0" w:color="auto"/>
              <w:left w:val="single" w:sz="4" w:space="0" w:color="auto"/>
              <w:bottom w:val="single" w:sz="4" w:space="0" w:color="auto"/>
            </w:tcBorders>
            <w:shd w:val="clear" w:color="auto" w:fill="auto"/>
            <w:vAlign w:val="center"/>
            <w:hideMark/>
          </w:tcPr>
          <w:p w14:paraId="120CE176" w14:textId="77777777" w:rsidR="008E14C6" w:rsidRPr="004E424D" w:rsidRDefault="008E14C6" w:rsidP="00AB4FF2">
            <w:pPr>
              <w:spacing w:after="0" w:line="240" w:lineRule="auto"/>
              <w:jc w:val="center"/>
              <w:rPr>
                <w:rFonts w:ascii="Arial" w:eastAsia="Times New Roman" w:hAnsi="Arial" w:cs="Arial"/>
                <w:bCs/>
                <w:sz w:val="18"/>
                <w:lang w:val="es-ES_tradnl"/>
              </w:rPr>
            </w:pPr>
            <w:proofErr w:type="gramStart"/>
            <w:r w:rsidRPr="004E424D">
              <w:rPr>
                <w:rFonts w:ascii="Arial" w:eastAsia="Times New Roman" w:hAnsi="Arial" w:cs="Arial"/>
                <w:bCs/>
                <w:sz w:val="18"/>
                <w:lang w:val="es-ES_tradnl"/>
              </w:rPr>
              <w:t>Total</w:t>
            </w:r>
            <w:proofErr w:type="gramEnd"/>
            <w:r w:rsidRPr="004E424D">
              <w:rPr>
                <w:rFonts w:ascii="Arial" w:eastAsia="Times New Roman" w:hAnsi="Arial" w:cs="Arial"/>
                <w:bCs/>
                <w:sz w:val="18"/>
                <w:lang w:val="es-ES_tradnl"/>
              </w:rPr>
              <w:t xml:space="preserve"> Programas Sociales (PS)</w:t>
            </w:r>
          </w:p>
        </w:tc>
        <w:tc>
          <w:tcPr>
            <w:tcW w:w="1351" w:type="dxa"/>
            <w:tcBorders>
              <w:top w:val="single" w:sz="4" w:space="0" w:color="auto"/>
              <w:bottom w:val="single" w:sz="4" w:space="0" w:color="auto"/>
              <w:right w:val="single" w:sz="4" w:space="0" w:color="auto"/>
            </w:tcBorders>
            <w:shd w:val="clear" w:color="auto" w:fill="auto"/>
            <w:vAlign w:val="center"/>
            <w:hideMark/>
          </w:tcPr>
          <w:p w14:paraId="13322C62" w14:textId="77777777" w:rsidR="008E14C6" w:rsidRPr="004E424D" w:rsidRDefault="008E14C6" w:rsidP="00AB4FF2">
            <w:pPr>
              <w:spacing w:after="0" w:line="240" w:lineRule="auto"/>
              <w:jc w:val="center"/>
              <w:rPr>
                <w:rFonts w:ascii="Arial" w:eastAsia="Times New Roman" w:hAnsi="Arial" w:cs="Arial"/>
                <w:bCs/>
                <w:sz w:val="18"/>
                <w:lang w:val="es-ES_tradnl"/>
              </w:rPr>
            </w:pPr>
            <w:r w:rsidRPr="004E424D">
              <w:rPr>
                <w:rFonts w:ascii="Arial" w:eastAsia="Times New Roman" w:hAnsi="Arial" w:cs="Arial"/>
                <w:bCs/>
                <w:sz w:val="18"/>
                <w:lang w:val="es-ES_tradnl"/>
              </w:rPr>
              <w:t>Franquicia Tributaria (FT)</w:t>
            </w:r>
          </w:p>
        </w:tc>
        <w:tc>
          <w:tcPr>
            <w:tcW w:w="1311" w:type="dxa"/>
            <w:tcBorders>
              <w:top w:val="single" w:sz="4" w:space="0" w:color="auto"/>
              <w:left w:val="single" w:sz="4" w:space="0" w:color="auto"/>
              <w:bottom w:val="single" w:sz="4" w:space="0" w:color="auto"/>
            </w:tcBorders>
            <w:shd w:val="clear" w:color="auto" w:fill="auto"/>
            <w:vAlign w:val="center"/>
            <w:hideMark/>
          </w:tcPr>
          <w:p w14:paraId="06DD6E24" w14:textId="77777777" w:rsidR="008E14C6" w:rsidRPr="004E424D" w:rsidRDefault="008E14C6" w:rsidP="00AB4FF2">
            <w:pPr>
              <w:spacing w:after="0" w:line="240" w:lineRule="auto"/>
              <w:jc w:val="center"/>
              <w:rPr>
                <w:rFonts w:ascii="Arial" w:eastAsia="Times New Roman" w:hAnsi="Arial" w:cs="Arial"/>
                <w:bCs/>
                <w:sz w:val="18"/>
                <w:lang w:val="es-ES_tradnl"/>
              </w:rPr>
            </w:pPr>
            <w:proofErr w:type="gramStart"/>
            <w:r w:rsidRPr="004E424D">
              <w:rPr>
                <w:rFonts w:ascii="Arial" w:eastAsia="Times New Roman" w:hAnsi="Arial" w:cs="Arial"/>
                <w:bCs/>
                <w:sz w:val="18"/>
                <w:lang w:val="es-ES_tradnl"/>
              </w:rPr>
              <w:t>Total</w:t>
            </w:r>
            <w:proofErr w:type="gramEnd"/>
            <w:r w:rsidRPr="004E424D">
              <w:rPr>
                <w:rFonts w:ascii="Arial" w:eastAsia="Times New Roman" w:hAnsi="Arial" w:cs="Arial"/>
                <w:bCs/>
                <w:sz w:val="18"/>
                <w:lang w:val="es-ES_tradnl"/>
              </w:rPr>
              <w:t xml:space="preserve"> PS + FT</w:t>
            </w:r>
          </w:p>
        </w:tc>
      </w:tr>
      <w:tr w:rsidR="008E14C6" w:rsidRPr="004E424D" w14:paraId="6F42AD75" w14:textId="77777777" w:rsidTr="00AB4FF2">
        <w:trPr>
          <w:trHeight w:val="242"/>
          <w:jc w:val="center"/>
        </w:trPr>
        <w:tc>
          <w:tcPr>
            <w:tcW w:w="1246" w:type="dxa"/>
            <w:tcBorders>
              <w:right w:val="single" w:sz="4" w:space="0" w:color="auto"/>
            </w:tcBorders>
            <w:shd w:val="clear" w:color="auto" w:fill="auto"/>
            <w:noWrap/>
            <w:vAlign w:val="center"/>
            <w:hideMark/>
          </w:tcPr>
          <w:p w14:paraId="120B1B9A"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2013</w:t>
            </w:r>
          </w:p>
        </w:tc>
        <w:tc>
          <w:tcPr>
            <w:tcW w:w="1259" w:type="dxa"/>
            <w:tcBorders>
              <w:left w:val="single" w:sz="4" w:space="0" w:color="auto"/>
            </w:tcBorders>
            <w:shd w:val="clear" w:color="auto" w:fill="auto"/>
            <w:noWrap/>
            <w:vAlign w:val="center"/>
            <w:hideMark/>
          </w:tcPr>
          <w:p w14:paraId="4F2EAFE5"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$2,497,592</w:t>
            </w:r>
          </w:p>
        </w:tc>
        <w:tc>
          <w:tcPr>
            <w:tcW w:w="1193" w:type="dxa"/>
            <w:shd w:val="clear" w:color="auto" w:fill="auto"/>
            <w:noWrap/>
            <w:vAlign w:val="center"/>
            <w:hideMark/>
          </w:tcPr>
          <w:p w14:paraId="4D1ED2EF"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$614,590</w:t>
            </w:r>
          </w:p>
        </w:tc>
        <w:tc>
          <w:tcPr>
            <w:tcW w:w="1150" w:type="dxa"/>
            <w:tcBorders>
              <w:right w:val="single" w:sz="4" w:space="0" w:color="auto"/>
            </w:tcBorders>
            <w:shd w:val="clear" w:color="auto" w:fill="auto"/>
            <w:noWrap/>
            <w:vAlign w:val="center"/>
            <w:hideMark/>
          </w:tcPr>
          <w:p w14:paraId="328F067F"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$16,345,222</w:t>
            </w:r>
          </w:p>
        </w:tc>
        <w:tc>
          <w:tcPr>
            <w:tcW w:w="1219" w:type="dxa"/>
            <w:tcBorders>
              <w:left w:val="single" w:sz="4" w:space="0" w:color="auto"/>
            </w:tcBorders>
            <w:shd w:val="clear" w:color="auto" w:fill="auto"/>
            <w:noWrap/>
            <w:vAlign w:val="center"/>
            <w:hideMark/>
          </w:tcPr>
          <w:p w14:paraId="33F910A7"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$19,457,404</w:t>
            </w:r>
          </w:p>
        </w:tc>
        <w:tc>
          <w:tcPr>
            <w:tcW w:w="1351" w:type="dxa"/>
            <w:tcBorders>
              <w:right w:val="single" w:sz="4" w:space="0" w:color="auto"/>
            </w:tcBorders>
            <w:shd w:val="clear" w:color="auto" w:fill="auto"/>
            <w:noWrap/>
            <w:vAlign w:val="center"/>
            <w:hideMark/>
          </w:tcPr>
          <w:p w14:paraId="75009A53"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$91,518,867</w:t>
            </w:r>
          </w:p>
        </w:tc>
        <w:tc>
          <w:tcPr>
            <w:tcW w:w="1311" w:type="dxa"/>
            <w:tcBorders>
              <w:left w:val="single" w:sz="4" w:space="0" w:color="auto"/>
            </w:tcBorders>
            <w:shd w:val="clear" w:color="auto" w:fill="auto"/>
            <w:noWrap/>
            <w:vAlign w:val="center"/>
            <w:hideMark/>
          </w:tcPr>
          <w:p w14:paraId="332D632E"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$110,976,271</w:t>
            </w:r>
          </w:p>
        </w:tc>
      </w:tr>
      <w:tr w:rsidR="008E14C6" w:rsidRPr="004E424D" w14:paraId="5F301B4C" w14:textId="77777777" w:rsidTr="00AB4FF2">
        <w:trPr>
          <w:trHeight w:val="242"/>
          <w:jc w:val="center"/>
        </w:trPr>
        <w:tc>
          <w:tcPr>
            <w:tcW w:w="1246" w:type="dxa"/>
            <w:tcBorders>
              <w:right w:val="single" w:sz="4" w:space="0" w:color="auto"/>
            </w:tcBorders>
            <w:shd w:val="clear" w:color="auto" w:fill="auto"/>
            <w:noWrap/>
            <w:vAlign w:val="center"/>
            <w:hideMark/>
          </w:tcPr>
          <w:p w14:paraId="6C0541DC"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2014</w:t>
            </w:r>
          </w:p>
        </w:tc>
        <w:tc>
          <w:tcPr>
            <w:tcW w:w="1259" w:type="dxa"/>
            <w:tcBorders>
              <w:left w:val="single" w:sz="4" w:space="0" w:color="auto"/>
            </w:tcBorders>
            <w:shd w:val="clear" w:color="auto" w:fill="auto"/>
            <w:noWrap/>
            <w:vAlign w:val="center"/>
            <w:hideMark/>
          </w:tcPr>
          <w:p w14:paraId="20BC858B"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$4,028,492</w:t>
            </w:r>
          </w:p>
        </w:tc>
        <w:tc>
          <w:tcPr>
            <w:tcW w:w="1193" w:type="dxa"/>
            <w:shd w:val="clear" w:color="auto" w:fill="auto"/>
            <w:noWrap/>
            <w:vAlign w:val="center"/>
            <w:hideMark/>
          </w:tcPr>
          <w:p w14:paraId="7B5BD945"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$161,646</w:t>
            </w:r>
          </w:p>
        </w:tc>
        <w:tc>
          <w:tcPr>
            <w:tcW w:w="1150" w:type="dxa"/>
            <w:tcBorders>
              <w:right w:val="single" w:sz="4" w:space="0" w:color="auto"/>
            </w:tcBorders>
            <w:shd w:val="clear" w:color="auto" w:fill="auto"/>
            <w:noWrap/>
            <w:vAlign w:val="center"/>
            <w:hideMark/>
          </w:tcPr>
          <w:p w14:paraId="0DAB199D"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$26,025,270</w:t>
            </w:r>
          </w:p>
        </w:tc>
        <w:tc>
          <w:tcPr>
            <w:tcW w:w="1219" w:type="dxa"/>
            <w:tcBorders>
              <w:left w:val="single" w:sz="4" w:space="0" w:color="auto"/>
            </w:tcBorders>
            <w:shd w:val="clear" w:color="auto" w:fill="auto"/>
            <w:noWrap/>
            <w:vAlign w:val="center"/>
            <w:hideMark/>
          </w:tcPr>
          <w:p w14:paraId="78026516"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$30,215,408</w:t>
            </w:r>
          </w:p>
        </w:tc>
        <w:tc>
          <w:tcPr>
            <w:tcW w:w="1351" w:type="dxa"/>
            <w:tcBorders>
              <w:right w:val="single" w:sz="4" w:space="0" w:color="auto"/>
            </w:tcBorders>
            <w:shd w:val="clear" w:color="auto" w:fill="auto"/>
            <w:noWrap/>
            <w:vAlign w:val="center"/>
            <w:hideMark/>
          </w:tcPr>
          <w:p w14:paraId="0EED0105"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$78,710,663</w:t>
            </w:r>
          </w:p>
        </w:tc>
        <w:tc>
          <w:tcPr>
            <w:tcW w:w="1311" w:type="dxa"/>
            <w:tcBorders>
              <w:left w:val="single" w:sz="4" w:space="0" w:color="auto"/>
            </w:tcBorders>
            <w:shd w:val="clear" w:color="auto" w:fill="auto"/>
            <w:noWrap/>
            <w:vAlign w:val="center"/>
            <w:hideMark/>
          </w:tcPr>
          <w:p w14:paraId="354CD264"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$108,926,071</w:t>
            </w:r>
          </w:p>
        </w:tc>
      </w:tr>
      <w:tr w:rsidR="008E14C6" w:rsidRPr="004E424D" w14:paraId="24BD162F" w14:textId="77777777" w:rsidTr="00AB4FF2">
        <w:trPr>
          <w:trHeight w:val="242"/>
          <w:jc w:val="center"/>
        </w:trPr>
        <w:tc>
          <w:tcPr>
            <w:tcW w:w="1246" w:type="dxa"/>
            <w:tcBorders>
              <w:right w:val="single" w:sz="4" w:space="0" w:color="auto"/>
            </w:tcBorders>
            <w:shd w:val="clear" w:color="auto" w:fill="auto"/>
            <w:noWrap/>
            <w:vAlign w:val="center"/>
            <w:hideMark/>
          </w:tcPr>
          <w:p w14:paraId="53940BB3"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2015</w:t>
            </w:r>
          </w:p>
        </w:tc>
        <w:tc>
          <w:tcPr>
            <w:tcW w:w="1259" w:type="dxa"/>
            <w:tcBorders>
              <w:left w:val="single" w:sz="4" w:space="0" w:color="auto"/>
            </w:tcBorders>
            <w:shd w:val="clear" w:color="auto" w:fill="auto"/>
            <w:noWrap/>
            <w:vAlign w:val="center"/>
            <w:hideMark/>
          </w:tcPr>
          <w:p w14:paraId="7191AABD"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$4,820,962</w:t>
            </w:r>
          </w:p>
        </w:tc>
        <w:tc>
          <w:tcPr>
            <w:tcW w:w="1193" w:type="dxa"/>
            <w:shd w:val="clear" w:color="auto" w:fill="auto"/>
            <w:noWrap/>
            <w:vAlign w:val="center"/>
            <w:hideMark/>
          </w:tcPr>
          <w:p w14:paraId="7C501742"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$1,089,505</w:t>
            </w:r>
          </w:p>
        </w:tc>
        <w:tc>
          <w:tcPr>
            <w:tcW w:w="1150" w:type="dxa"/>
            <w:tcBorders>
              <w:right w:val="single" w:sz="4" w:space="0" w:color="auto"/>
            </w:tcBorders>
            <w:shd w:val="clear" w:color="auto" w:fill="auto"/>
            <w:vAlign w:val="center"/>
            <w:hideMark/>
          </w:tcPr>
          <w:p w14:paraId="27992FE5"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$18,320,219</w:t>
            </w:r>
          </w:p>
        </w:tc>
        <w:tc>
          <w:tcPr>
            <w:tcW w:w="1219" w:type="dxa"/>
            <w:tcBorders>
              <w:left w:val="single" w:sz="4" w:space="0" w:color="auto"/>
            </w:tcBorders>
            <w:shd w:val="clear" w:color="auto" w:fill="auto"/>
            <w:noWrap/>
            <w:vAlign w:val="center"/>
            <w:hideMark/>
          </w:tcPr>
          <w:p w14:paraId="3ACF33D7"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$24,230,686</w:t>
            </w:r>
          </w:p>
        </w:tc>
        <w:tc>
          <w:tcPr>
            <w:tcW w:w="1351" w:type="dxa"/>
            <w:tcBorders>
              <w:right w:val="single" w:sz="4" w:space="0" w:color="auto"/>
            </w:tcBorders>
            <w:shd w:val="clear" w:color="auto" w:fill="auto"/>
            <w:noWrap/>
            <w:vAlign w:val="center"/>
            <w:hideMark/>
          </w:tcPr>
          <w:p w14:paraId="3A049C2B"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$89,140,072</w:t>
            </w:r>
          </w:p>
        </w:tc>
        <w:tc>
          <w:tcPr>
            <w:tcW w:w="1311" w:type="dxa"/>
            <w:tcBorders>
              <w:left w:val="single" w:sz="4" w:space="0" w:color="auto"/>
            </w:tcBorders>
            <w:shd w:val="clear" w:color="auto" w:fill="auto"/>
            <w:noWrap/>
            <w:vAlign w:val="center"/>
            <w:hideMark/>
          </w:tcPr>
          <w:p w14:paraId="5DE7E806"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$113,370,758</w:t>
            </w:r>
          </w:p>
        </w:tc>
      </w:tr>
      <w:tr w:rsidR="008E14C6" w:rsidRPr="004E424D" w14:paraId="6903AF5B" w14:textId="77777777" w:rsidTr="00AB4FF2">
        <w:trPr>
          <w:trHeight w:val="242"/>
          <w:jc w:val="center"/>
        </w:trPr>
        <w:tc>
          <w:tcPr>
            <w:tcW w:w="1246" w:type="dxa"/>
            <w:tcBorders>
              <w:bottom w:val="single" w:sz="4" w:space="0" w:color="auto"/>
              <w:right w:val="single" w:sz="4" w:space="0" w:color="auto"/>
            </w:tcBorders>
            <w:shd w:val="clear" w:color="auto" w:fill="auto"/>
            <w:noWrap/>
            <w:vAlign w:val="center"/>
            <w:hideMark/>
          </w:tcPr>
          <w:p w14:paraId="0508C10D"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2016</w:t>
            </w:r>
          </w:p>
        </w:tc>
        <w:tc>
          <w:tcPr>
            <w:tcW w:w="1259" w:type="dxa"/>
            <w:tcBorders>
              <w:left w:val="single" w:sz="4" w:space="0" w:color="auto"/>
              <w:bottom w:val="single" w:sz="4" w:space="0" w:color="auto"/>
            </w:tcBorders>
            <w:shd w:val="clear" w:color="auto" w:fill="auto"/>
            <w:noWrap/>
            <w:vAlign w:val="center"/>
            <w:hideMark/>
          </w:tcPr>
          <w:p w14:paraId="3BE2B723"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$2,417,716</w:t>
            </w:r>
          </w:p>
        </w:tc>
        <w:tc>
          <w:tcPr>
            <w:tcW w:w="1193" w:type="dxa"/>
            <w:tcBorders>
              <w:bottom w:val="single" w:sz="4" w:space="0" w:color="auto"/>
            </w:tcBorders>
            <w:shd w:val="clear" w:color="auto" w:fill="auto"/>
            <w:noWrap/>
            <w:vAlign w:val="center"/>
            <w:hideMark/>
          </w:tcPr>
          <w:p w14:paraId="03988206"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$1,067,526</w:t>
            </w:r>
          </w:p>
        </w:tc>
        <w:tc>
          <w:tcPr>
            <w:tcW w:w="1150" w:type="dxa"/>
            <w:tcBorders>
              <w:bottom w:val="single" w:sz="4" w:space="0" w:color="auto"/>
              <w:right w:val="single" w:sz="4" w:space="0" w:color="auto"/>
            </w:tcBorders>
            <w:shd w:val="clear" w:color="auto" w:fill="auto"/>
            <w:noWrap/>
            <w:vAlign w:val="center"/>
            <w:hideMark/>
          </w:tcPr>
          <w:p w14:paraId="0CC0DE86"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$12,547,411</w:t>
            </w:r>
          </w:p>
        </w:tc>
        <w:tc>
          <w:tcPr>
            <w:tcW w:w="1219" w:type="dxa"/>
            <w:tcBorders>
              <w:left w:val="single" w:sz="4" w:space="0" w:color="auto"/>
              <w:bottom w:val="single" w:sz="4" w:space="0" w:color="auto"/>
            </w:tcBorders>
            <w:shd w:val="clear" w:color="auto" w:fill="auto"/>
            <w:noWrap/>
            <w:vAlign w:val="center"/>
            <w:hideMark/>
          </w:tcPr>
          <w:p w14:paraId="5E2572F3"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$16,032,653</w:t>
            </w:r>
          </w:p>
        </w:tc>
        <w:tc>
          <w:tcPr>
            <w:tcW w:w="1351" w:type="dxa"/>
            <w:tcBorders>
              <w:bottom w:val="single" w:sz="4" w:space="0" w:color="auto"/>
              <w:right w:val="single" w:sz="4" w:space="0" w:color="auto"/>
            </w:tcBorders>
            <w:shd w:val="clear" w:color="auto" w:fill="auto"/>
            <w:noWrap/>
            <w:vAlign w:val="center"/>
            <w:hideMark/>
          </w:tcPr>
          <w:p w14:paraId="5DB7BDED"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$106,432,749</w:t>
            </w:r>
          </w:p>
        </w:tc>
        <w:tc>
          <w:tcPr>
            <w:tcW w:w="1311" w:type="dxa"/>
            <w:tcBorders>
              <w:left w:val="single" w:sz="4" w:space="0" w:color="auto"/>
              <w:bottom w:val="single" w:sz="4" w:space="0" w:color="auto"/>
            </w:tcBorders>
            <w:shd w:val="clear" w:color="auto" w:fill="auto"/>
            <w:noWrap/>
            <w:vAlign w:val="center"/>
            <w:hideMark/>
          </w:tcPr>
          <w:p w14:paraId="6CFE0B48"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$122,465,402</w:t>
            </w:r>
          </w:p>
        </w:tc>
      </w:tr>
    </w:tbl>
    <w:p w14:paraId="4D6B2CF8" w14:textId="77777777" w:rsidR="008E14C6" w:rsidRPr="004E424D" w:rsidRDefault="008E14C6" w:rsidP="008E14C6">
      <w:pPr>
        <w:spacing w:after="0" w:line="240" w:lineRule="auto"/>
        <w:ind w:left="90" w:right="108"/>
        <w:jc w:val="both"/>
        <w:rPr>
          <w:rFonts w:ascii="Arial" w:hAnsi="Arial" w:cs="Arial"/>
          <w:color w:val="1A1A1A"/>
          <w:sz w:val="18"/>
          <w:szCs w:val="18"/>
          <w:lang w:val="es-ES_tradnl"/>
        </w:rPr>
      </w:pPr>
      <w:r w:rsidRPr="004E424D">
        <w:rPr>
          <w:rFonts w:ascii="Arial" w:hAnsi="Arial" w:cs="Arial"/>
          <w:sz w:val="18"/>
          <w:lang w:val="es-ES_tradnl"/>
        </w:rPr>
        <w:t xml:space="preserve">Nota: </w:t>
      </w:r>
      <w:r w:rsidRPr="004E424D">
        <w:rPr>
          <w:rFonts w:ascii="Arial" w:hAnsi="Arial" w:cs="Arial"/>
          <w:sz w:val="18"/>
          <w:szCs w:val="18"/>
          <w:lang w:val="es-ES_tradnl"/>
        </w:rPr>
        <w:t>Todos los montos reportados corresponden a gastos efectivos de recursos públicos producidos en el año en cuestión a precios corrientes de cada año</w:t>
      </w:r>
      <w:r w:rsidRPr="004E424D">
        <w:rPr>
          <w:rFonts w:ascii="Arial" w:hAnsi="Arial" w:cs="Arial"/>
          <w:color w:val="1A1A1A"/>
          <w:sz w:val="18"/>
          <w:szCs w:val="18"/>
          <w:lang w:val="es-ES_tradnl"/>
        </w:rPr>
        <w:t xml:space="preserve">. </w:t>
      </w:r>
    </w:p>
    <w:p w14:paraId="23A90A0D" w14:textId="77777777" w:rsidR="008E14C6" w:rsidRPr="004E424D" w:rsidRDefault="008E14C6" w:rsidP="008E14C6">
      <w:pPr>
        <w:ind w:left="90" w:right="108"/>
        <w:rPr>
          <w:rStyle w:val="Hyperlink"/>
          <w:rFonts w:ascii="Arial" w:hAnsi="Arial" w:cs="Arial"/>
          <w:sz w:val="18"/>
          <w:lang w:val="es-ES_tradnl"/>
        </w:rPr>
      </w:pPr>
      <w:r w:rsidRPr="004E424D">
        <w:rPr>
          <w:rFonts w:ascii="Arial" w:hAnsi="Arial" w:cs="Arial"/>
          <w:sz w:val="18"/>
          <w:lang w:val="es-ES_tradnl"/>
        </w:rPr>
        <w:t xml:space="preserve">Fuente: Anuarios Estadístico SENCE: </w:t>
      </w:r>
      <w:hyperlink r:id="rId13" w:history="1">
        <w:r w:rsidRPr="004E424D">
          <w:rPr>
            <w:rStyle w:val="Hyperlink"/>
            <w:rFonts w:ascii="Arial" w:hAnsi="Arial" w:cs="Arial"/>
            <w:sz w:val="18"/>
            <w:lang w:val="es-ES_tradnl"/>
          </w:rPr>
          <w:t>http://www.sence.cl/portal/Estudios/Anuario-estadistico/Anuarios-2004-a-2016/</w:t>
        </w:r>
      </w:hyperlink>
    </w:p>
    <w:p w14:paraId="42A70E39" w14:textId="77777777" w:rsidR="00007254" w:rsidRDefault="00007254" w:rsidP="008E14C6">
      <w:pPr>
        <w:jc w:val="center"/>
        <w:rPr>
          <w:rFonts w:ascii="Arial" w:hAnsi="Arial" w:cs="Arial"/>
          <w:b/>
          <w:lang w:val="es-ES_tradnl"/>
        </w:rPr>
      </w:pPr>
    </w:p>
    <w:p w14:paraId="26F3540A" w14:textId="1A8A31D9" w:rsidR="008E14C6" w:rsidRPr="004E424D" w:rsidRDefault="00007254" w:rsidP="008E14C6">
      <w:pPr>
        <w:jc w:val="center"/>
        <w:rPr>
          <w:rFonts w:ascii="Arial" w:hAnsi="Arial" w:cs="Arial"/>
          <w:b/>
          <w:lang w:val="es-ES_tradnl"/>
        </w:rPr>
      </w:pPr>
      <w:r>
        <w:rPr>
          <w:rFonts w:ascii="Arial" w:hAnsi="Arial" w:cs="Arial"/>
          <w:b/>
          <w:lang w:val="es-ES_tradnl"/>
        </w:rPr>
        <w:t>Cuadro</w:t>
      </w:r>
      <w:r w:rsidR="008E14C6" w:rsidRPr="004E424D">
        <w:rPr>
          <w:rFonts w:ascii="Arial" w:hAnsi="Arial" w:cs="Arial"/>
          <w:b/>
          <w:lang w:val="es-ES_tradnl"/>
        </w:rPr>
        <w:t xml:space="preserve"> 6: Gasto relativos por programa SENCE</w:t>
      </w:r>
    </w:p>
    <w:tbl>
      <w:tblPr>
        <w:tblW w:w="8820" w:type="dxa"/>
        <w:jc w:val="center"/>
        <w:tblLook w:val="04A0" w:firstRow="1" w:lastRow="0" w:firstColumn="1" w:lastColumn="0" w:noHBand="0" w:noVBand="1"/>
      </w:tblPr>
      <w:tblGrid>
        <w:gridCol w:w="1170"/>
        <w:gridCol w:w="1620"/>
        <w:gridCol w:w="1440"/>
        <w:gridCol w:w="1620"/>
        <w:gridCol w:w="1440"/>
        <w:gridCol w:w="1530"/>
      </w:tblGrid>
      <w:tr w:rsidR="008E14C6" w:rsidRPr="004E424D" w14:paraId="0F48B74C" w14:textId="77777777" w:rsidTr="00AB4FF2">
        <w:trPr>
          <w:trHeight w:val="536"/>
          <w:jc w:val="center"/>
        </w:trPr>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14:paraId="5FEBC9C4"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Año</w:t>
            </w:r>
          </w:p>
        </w:tc>
        <w:tc>
          <w:tcPr>
            <w:tcW w:w="1620" w:type="dxa"/>
            <w:tcBorders>
              <w:top w:val="single" w:sz="4" w:space="0" w:color="auto"/>
              <w:left w:val="nil"/>
              <w:bottom w:val="single" w:sz="4" w:space="0" w:color="auto"/>
              <w:right w:val="nil"/>
            </w:tcBorders>
            <w:shd w:val="clear" w:color="000000" w:fill="FFFFFF"/>
            <w:vAlign w:val="center"/>
            <w:hideMark/>
          </w:tcPr>
          <w:p w14:paraId="73A83EA4"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xml:space="preserve"> Gasto CAP/</w:t>
            </w:r>
          </w:p>
          <w:p w14:paraId="1877FCA3"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(Gasto FT+PS)</w:t>
            </w:r>
          </w:p>
        </w:tc>
        <w:tc>
          <w:tcPr>
            <w:tcW w:w="1440" w:type="dxa"/>
            <w:tcBorders>
              <w:top w:val="single" w:sz="4" w:space="0" w:color="auto"/>
              <w:left w:val="nil"/>
              <w:bottom w:val="single" w:sz="4" w:space="0" w:color="auto"/>
              <w:right w:val="nil"/>
            </w:tcBorders>
            <w:shd w:val="clear" w:color="000000" w:fill="FFFFFF"/>
            <w:vAlign w:val="center"/>
            <w:hideMark/>
          </w:tcPr>
          <w:p w14:paraId="4E23B1C9"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xml:space="preserve"> Gasto BFCS/ (Gasto FT+PS)</w:t>
            </w:r>
          </w:p>
        </w:tc>
        <w:tc>
          <w:tcPr>
            <w:tcW w:w="1620" w:type="dxa"/>
            <w:tcBorders>
              <w:top w:val="single" w:sz="4" w:space="0" w:color="auto"/>
              <w:left w:val="nil"/>
              <w:bottom w:val="single" w:sz="4" w:space="0" w:color="auto"/>
              <w:right w:val="nil"/>
            </w:tcBorders>
            <w:shd w:val="clear" w:color="000000" w:fill="FFFFFF"/>
            <w:vAlign w:val="center"/>
            <w:hideMark/>
          </w:tcPr>
          <w:p w14:paraId="4A684B2E"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xml:space="preserve"> Gasto Aprendices/ (Gasto FT+PS) </w:t>
            </w:r>
          </w:p>
        </w:tc>
        <w:tc>
          <w:tcPr>
            <w:tcW w:w="1440" w:type="dxa"/>
            <w:tcBorders>
              <w:top w:val="single" w:sz="4" w:space="0" w:color="auto"/>
              <w:left w:val="single" w:sz="4" w:space="0" w:color="auto"/>
              <w:bottom w:val="single" w:sz="4" w:space="0" w:color="auto"/>
              <w:right w:val="nil"/>
            </w:tcBorders>
            <w:shd w:val="clear" w:color="000000" w:fill="FFFFFF"/>
            <w:vAlign w:val="center"/>
            <w:hideMark/>
          </w:tcPr>
          <w:p w14:paraId="1E18F16A"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xml:space="preserve"> Gasto PS/ (Gasto FT+PS) </w:t>
            </w:r>
          </w:p>
        </w:tc>
        <w:tc>
          <w:tcPr>
            <w:tcW w:w="1530" w:type="dxa"/>
            <w:tcBorders>
              <w:top w:val="single" w:sz="4" w:space="0" w:color="auto"/>
              <w:left w:val="nil"/>
              <w:bottom w:val="single" w:sz="4" w:space="0" w:color="auto"/>
              <w:right w:val="nil"/>
            </w:tcBorders>
            <w:shd w:val="clear" w:color="000000" w:fill="FFFFFF"/>
            <w:vAlign w:val="center"/>
            <w:hideMark/>
          </w:tcPr>
          <w:p w14:paraId="3DF230D9"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xml:space="preserve"> Gasto FT/ (Gasto FT+ PS) </w:t>
            </w:r>
          </w:p>
        </w:tc>
      </w:tr>
      <w:tr w:rsidR="008E14C6" w:rsidRPr="004E424D" w14:paraId="00364CE1" w14:textId="77777777" w:rsidTr="00AB4FF2">
        <w:trPr>
          <w:trHeight w:val="178"/>
          <w:jc w:val="center"/>
        </w:trPr>
        <w:tc>
          <w:tcPr>
            <w:tcW w:w="1170" w:type="dxa"/>
            <w:tcBorders>
              <w:top w:val="nil"/>
              <w:left w:val="nil"/>
              <w:bottom w:val="nil"/>
              <w:right w:val="single" w:sz="4" w:space="0" w:color="auto"/>
            </w:tcBorders>
            <w:shd w:val="clear" w:color="000000" w:fill="FFFFFF"/>
            <w:noWrap/>
            <w:vAlign w:val="center"/>
            <w:hideMark/>
          </w:tcPr>
          <w:p w14:paraId="73AC9681"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2013</w:t>
            </w:r>
          </w:p>
        </w:tc>
        <w:tc>
          <w:tcPr>
            <w:tcW w:w="1620" w:type="dxa"/>
            <w:tcBorders>
              <w:top w:val="nil"/>
              <w:left w:val="nil"/>
              <w:bottom w:val="nil"/>
              <w:right w:val="nil"/>
            </w:tcBorders>
            <w:shd w:val="clear" w:color="000000" w:fill="FFFFFF"/>
            <w:noWrap/>
            <w:vAlign w:val="center"/>
            <w:hideMark/>
          </w:tcPr>
          <w:p w14:paraId="3F16C009"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14.7%</w:t>
            </w:r>
          </w:p>
        </w:tc>
        <w:tc>
          <w:tcPr>
            <w:tcW w:w="1440" w:type="dxa"/>
            <w:tcBorders>
              <w:top w:val="nil"/>
              <w:left w:val="nil"/>
              <w:bottom w:val="nil"/>
              <w:right w:val="nil"/>
            </w:tcBorders>
            <w:shd w:val="clear" w:color="000000" w:fill="FFFFFF"/>
            <w:noWrap/>
            <w:vAlign w:val="center"/>
            <w:hideMark/>
          </w:tcPr>
          <w:p w14:paraId="66D1E5C5"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0.6%</w:t>
            </w:r>
          </w:p>
        </w:tc>
        <w:tc>
          <w:tcPr>
            <w:tcW w:w="1620" w:type="dxa"/>
            <w:tcBorders>
              <w:top w:val="nil"/>
              <w:left w:val="nil"/>
              <w:bottom w:val="nil"/>
              <w:right w:val="nil"/>
            </w:tcBorders>
            <w:shd w:val="clear" w:color="000000" w:fill="FFFFFF"/>
            <w:noWrap/>
            <w:vAlign w:val="center"/>
            <w:hideMark/>
          </w:tcPr>
          <w:p w14:paraId="1D68A1DE"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2.3%</w:t>
            </w:r>
          </w:p>
        </w:tc>
        <w:tc>
          <w:tcPr>
            <w:tcW w:w="1440" w:type="dxa"/>
            <w:tcBorders>
              <w:top w:val="nil"/>
              <w:left w:val="single" w:sz="4" w:space="0" w:color="auto"/>
              <w:bottom w:val="nil"/>
              <w:right w:val="nil"/>
            </w:tcBorders>
            <w:shd w:val="clear" w:color="000000" w:fill="FFFFFF"/>
            <w:noWrap/>
            <w:vAlign w:val="bottom"/>
            <w:hideMark/>
          </w:tcPr>
          <w:p w14:paraId="52167952"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17.5%</w:t>
            </w:r>
          </w:p>
        </w:tc>
        <w:tc>
          <w:tcPr>
            <w:tcW w:w="1530" w:type="dxa"/>
            <w:tcBorders>
              <w:top w:val="nil"/>
              <w:left w:val="nil"/>
              <w:bottom w:val="nil"/>
              <w:right w:val="nil"/>
            </w:tcBorders>
            <w:shd w:val="clear" w:color="000000" w:fill="FFFFFF"/>
            <w:noWrap/>
            <w:vAlign w:val="center"/>
            <w:hideMark/>
          </w:tcPr>
          <w:p w14:paraId="4339170E"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82.5%</w:t>
            </w:r>
          </w:p>
        </w:tc>
      </w:tr>
      <w:tr w:rsidR="008E14C6" w:rsidRPr="004E424D" w14:paraId="57FD30A9" w14:textId="77777777" w:rsidTr="00AB4FF2">
        <w:trPr>
          <w:trHeight w:val="178"/>
          <w:jc w:val="center"/>
        </w:trPr>
        <w:tc>
          <w:tcPr>
            <w:tcW w:w="1170" w:type="dxa"/>
            <w:tcBorders>
              <w:top w:val="nil"/>
              <w:left w:val="nil"/>
              <w:bottom w:val="nil"/>
              <w:right w:val="single" w:sz="4" w:space="0" w:color="auto"/>
            </w:tcBorders>
            <w:shd w:val="clear" w:color="000000" w:fill="FFFFFF"/>
            <w:noWrap/>
            <w:vAlign w:val="center"/>
            <w:hideMark/>
          </w:tcPr>
          <w:p w14:paraId="3E301095"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2014</w:t>
            </w:r>
          </w:p>
        </w:tc>
        <w:tc>
          <w:tcPr>
            <w:tcW w:w="1620" w:type="dxa"/>
            <w:tcBorders>
              <w:top w:val="nil"/>
              <w:left w:val="nil"/>
              <w:bottom w:val="nil"/>
              <w:right w:val="nil"/>
            </w:tcBorders>
            <w:shd w:val="clear" w:color="000000" w:fill="FFFFFF"/>
            <w:noWrap/>
            <w:vAlign w:val="center"/>
            <w:hideMark/>
          </w:tcPr>
          <w:p w14:paraId="54F8EA7D"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23.9%</w:t>
            </w:r>
          </w:p>
        </w:tc>
        <w:tc>
          <w:tcPr>
            <w:tcW w:w="1440" w:type="dxa"/>
            <w:tcBorders>
              <w:top w:val="nil"/>
              <w:left w:val="nil"/>
              <w:bottom w:val="nil"/>
              <w:right w:val="nil"/>
            </w:tcBorders>
            <w:shd w:val="clear" w:color="000000" w:fill="FFFFFF"/>
            <w:noWrap/>
            <w:vAlign w:val="center"/>
            <w:hideMark/>
          </w:tcPr>
          <w:p w14:paraId="6C4894C6"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0.1%</w:t>
            </w:r>
          </w:p>
        </w:tc>
        <w:tc>
          <w:tcPr>
            <w:tcW w:w="1620" w:type="dxa"/>
            <w:tcBorders>
              <w:top w:val="nil"/>
              <w:left w:val="nil"/>
              <w:bottom w:val="nil"/>
              <w:right w:val="nil"/>
            </w:tcBorders>
            <w:shd w:val="clear" w:color="000000" w:fill="FFFFFF"/>
            <w:noWrap/>
            <w:vAlign w:val="center"/>
            <w:hideMark/>
          </w:tcPr>
          <w:p w14:paraId="37806831"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3.7%</w:t>
            </w:r>
          </w:p>
        </w:tc>
        <w:tc>
          <w:tcPr>
            <w:tcW w:w="1440" w:type="dxa"/>
            <w:tcBorders>
              <w:top w:val="nil"/>
              <w:left w:val="single" w:sz="4" w:space="0" w:color="auto"/>
              <w:bottom w:val="nil"/>
              <w:right w:val="nil"/>
            </w:tcBorders>
            <w:shd w:val="clear" w:color="000000" w:fill="FFFFFF"/>
            <w:noWrap/>
            <w:vAlign w:val="bottom"/>
            <w:hideMark/>
          </w:tcPr>
          <w:p w14:paraId="5429E7CE"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27.7%</w:t>
            </w:r>
          </w:p>
        </w:tc>
        <w:tc>
          <w:tcPr>
            <w:tcW w:w="1530" w:type="dxa"/>
            <w:tcBorders>
              <w:top w:val="nil"/>
              <w:left w:val="nil"/>
              <w:bottom w:val="nil"/>
              <w:right w:val="nil"/>
            </w:tcBorders>
            <w:shd w:val="clear" w:color="000000" w:fill="FFFFFF"/>
            <w:noWrap/>
            <w:vAlign w:val="center"/>
            <w:hideMark/>
          </w:tcPr>
          <w:p w14:paraId="66AEB907"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72.3%</w:t>
            </w:r>
          </w:p>
        </w:tc>
      </w:tr>
      <w:tr w:rsidR="008E14C6" w:rsidRPr="004E424D" w14:paraId="55904059" w14:textId="77777777" w:rsidTr="00AB4FF2">
        <w:trPr>
          <w:trHeight w:val="178"/>
          <w:jc w:val="center"/>
        </w:trPr>
        <w:tc>
          <w:tcPr>
            <w:tcW w:w="1170" w:type="dxa"/>
            <w:tcBorders>
              <w:top w:val="nil"/>
              <w:left w:val="nil"/>
              <w:right w:val="single" w:sz="4" w:space="0" w:color="auto"/>
            </w:tcBorders>
            <w:shd w:val="clear" w:color="000000" w:fill="FFFFFF"/>
            <w:noWrap/>
            <w:vAlign w:val="center"/>
            <w:hideMark/>
          </w:tcPr>
          <w:p w14:paraId="2740AB8C"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2015</w:t>
            </w:r>
          </w:p>
        </w:tc>
        <w:tc>
          <w:tcPr>
            <w:tcW w:w="1620" w:type="dxa"/>
            <w:tcBorders>
              <w:top w:val="nil"/>
              <w:left w:val="nil"/>
              <w:right w:val="nil"/>
            </w:tcBorders>
            <w:shd w:val="clear" w:color="000000" w:fill="FFFFFF"/>
            <w:noWrap/>
            <w:vAlign w:val="center"/>
            <w:hideMark/>
          </w:tcPr>
          <w:p w14:paraId="7701DFC4"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16.2%</w:t>
            </w:r>
          </w:p>
        </w:tc>
        <w:tc>
          <w:tcPr>
            <w:tcW w:w="1440" w:type="dxa"/>
            <w:tcBorders>
              <w:top w:val="nil"/>
              <w:left w:val="nil"/>
              <w:right w:val="nil"/>
            </w:tcBorders>
            <w:shd w:val="clear" w:color="000000" w:fill="FFFFFF"/>
            <w:noWrap/>
            <w:vAlign w:val="center"/>
            <w:hideMark/>
          </w:tcPr>
          <w:p w14:paraId="1DF24E1A"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1.0%</w:t>
            </w:r>
          </w:p>
        </w:tc>
        <w:tc>
          <w:tcPr>
            <w:tcW w:w="1620" w:type="dxa"/>
            <w:tcBorders>
              <w:top w:val="nil"/>
              <w:left w:val="nil"/>
              <w:right w:val="nil"/>
            </w:tcBorders>
            <w:shd w:val="clear" w:color="000000" w:fill="FFFFFF"/>
            <w:noWrap/>
            <w:vAlign w:val="center"/>
            <w:hideMark/>
          </w:tcPr>
          <w:p w14:paraId="73AB047F"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4.3%</w:t>
            </w:r>
          </w:p>
        </w:tc>
        <w:tc>
          <w:tcPr>
            <w:tcW w:w="1440" w:type="dxa"/>
            <w:tcBorders>
              <w:top w:val="nil"/>
              <w:left w:val="single" w:sz="4" w:space="0" w:color="auto"/>
              <w:right w:val="nil"/>
            </w:tcBorders>
            <w:shd w:val="clear" w:color="000000" w:fill="FFFFFF"/>
            <w:noWrap/>
            <w:vAlign w:val="bottom"/>
            <w:hideMark/>
          </w:tcPr>
          <w:p w14:paraId="02D8802A"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21.4%</w:t>
            </w:r>
          </w:p>
        </w:tc>
        <w:tc>
          <w:tcPr>
            <w:tcW w:w="1530" w:type="dxa"/>
            <w:tcBorders>
              <w:top w:val="nil"/>
              <w:left w:val="nil"/>
              <w:right w:val="nil"/>
            </w:tcBorders>
            <w:shd w:val="clear" w:color="000000" w:fill="FFFFFF"/>
            <w:noWrap/>
            <w:vAlign w:val="center"/>
            <w:hideMark/>
          </w:tcPr>
          <w:p w14:paraId="46B980D5"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78.6%</w:t>
            </w:r>
          </w:p>
        </w:tc>
      </w:tr>
      <w:tr w:rsidR="008E14C6" w:rsidRPr="004E424D" w14:paraId="0309AA6C" w14:textId="77777777" w:rsidTr="00AB4FF2">
        <w:trPr>
          <w:trHeight w:val="178"/>
          <w:jc w:val="center"/>
        </w:trPr>
        <w:tc>
          <w:tcPr>
            <w:tcW w:w="1170" w:type="dxa"/>
            <w:tcBorders>
              <w:top w:val="nil"/>
              <w:left w:val="nil"/>
              <w:bottom w:val="single" w:sz="4" w:space="0" w:color="auto"/>
              <w:right w:val="single" w:sz="4" w:space="0" w:color="auto"/>
            </w:tcBorders>
            <w:shd w:val="clear" w:color="000000" w:fill="FFFFFF"/>
            <w:noWrap/>
            <w:vAlign w:val="center"/>
            <w:hideMark/>
          </w:tcPr>
          <w:p w14:paraId="1A01866D"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2016</w:t>
            </w:r>
          </w:p>
        </w:tc>
        <w:tc>
          <w:tcPr>
            <w:tcW w:w="1620" w:type="dxa"/>
            <w:tcBorders>
              <w:top w:val="nil"/>
              <w:left w:val="nil"/>
              <w:bottom w:val="single" w:sz="4" w:space="0" w:color="auto"/>
              <w:right w:val="nil"/>
            </w:tcBorders>
            <w:shd w:val="clear" w:color="000000" w:fill="FFFFFF"/>
            <w:noWrap/>
            <w:vAlign w:val="center"/>
            <w:hideMark/>
          </w:tcPr>
          <w:p w14:paraId="478ED33F"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10.2%</w:t>
            </w:r>
          </w:p>
        </w:tc>
        <w:tc>
          <w:tcPr>
            <w:tcW w:w="1440" w:type="dxa"/>
            <w:tcBorders>
              <w:top w:val="nil"/>
              <w:left w:val="nil"/>
              <w:bottom w:val="single" w:sz="4" w:space="0" w:color="auto"/>
              <w:right w:val="nil"/>
            </w:tcBorders>
            <w:shd w:val="clear" w:color="000000" w:fill="FFFFFF"/>
            <w:noWrap/>
            <w:vAlign w:val="center"/>
            <w:hideMark/>
          </w:tcPr>
          <w:p w14:paraId="4D4AF4F2"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0.9%</w:t>
            </w:r>
          </w:p>
        </w:tc>
        <w:tc>
          <w:tcPr>
            <w:tcW w:w="1620" w:type="dxa"/>
            <w:tcBorders>
              <w:top w:val="nil"/>
              <w:left w:val="nil"/>
              <w:bottom w:val="single" w:sz="4" w:space="0" w:color="auto"/>
              <w:right w:val="nil"/>
            </w:tcBorders>
            <w:shd w:val="clear" w:color="000000" w:fill="FFFFFF"/>
            <w:noWrap/>
            <w:vAlign w:val="center"/>
            <w:hideMark/>
          </w:tcPr>
          <w:p w14:paraId="4FA3D8AE"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w:t>
            </w:r>
          </w:p>
        </w:tc>
        <w:tc>
          <w:tcPr>
            <w:tcW w:w="1440" w:type="dxa"/>
            <w:tcBorders>
              <w:top w:val="nil"/>
              <w:left w:val="single" w:sz="4" w:space="0" w:color="auto"/>
              <w:bottom w:val="single" w:sz="4" w:space="0" w:color="auto"/>
              <w:right w:val="nil"/>
            </w:tcBorders>
            <w:shd w:val="clear" w:color="000000" w:fill="FFFFFF"/>
            <w:noWrap/>
            <w:vAlign w:val="bottom"/>
            <w:hideMark/>
          </w:tcPr>
          <w:p w14:paraId="5BBC7336"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13.1%</w:t>
            </w:r>
          </w:p>
        </w:tc>
        <w:tc>
          <w:tcPr>
            <w:tcW w:w="1530" w:type="dxa"/>
            <w:tcBorders>
              <w:top w:val="nil"/>
              <w:left w:val="nil"/>
              <w:bottom w:val="single" w:sz="4" w:space="0" w:color="auto"/>
              <w:right w:val="nil"/>
            </w:tcBorders>
            <w:shd w:val="clear" w:color="000000" w:fill="FFFFFF"/>
            <w:noWrap/>
            <w:vAlign w:val="center"/>
            <w:hideMark/>
          </w:tcPr>
          <w:p w14:paraId="679CBCF3"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86.9%</w:t>
            </w:r>
          </w:p>
        </w:tc>
      </w:tr>
    </w:tbl>
    <w:p w14:paraId="24DB932E" w14:textId="77777777" w:rsidR="008E14C6" w:rsidRPr="004E424D" w:rsidRDefault="008E14C6" w:rsidP="008E14C6">
      <w:pPr>
        <w:jc w:val="both"/>
        <w:rPr>
          <w:rFonts w:ascii="Arial" w:hAnsi="Arial" w:cs="Arial"/>
          <w:lang w:val="es-ES_tradnl"/>
        </w:rPr>
      </w:pPr>
      <w:r w:rsidRPr="004E424D">
        <w:rPr>
          <w:rFonts w:ascii="Arial" w:hAnsi="Arial" w:cs="Arial"/>
          <w:sz w:val="18"/>
          <w:lang w:val="es-ES_tradnl"/>
        </w:rPr>
        <w:t>Fuente: Elaboración propia basada en información de los anuarios estadístico SENCE.</w:t>
      </w:r>
    </w:p>
    <w:p w14:paraId="16AA0A0E" w14:textId="77777777" w:rsidR="008E14C6" w:rsidRPr="004E424D" w:rsidRDefault="008E14C6" w:rsidP="008E14C6">
      <w:pPr>
        <w:jc w:val="both"/>
        <w:rPr>
          <w:rFonts w:ascii="Arial" w:hAnsi="Arial" w:cs="Arial"/>
          <w:b/>
          <w:lang w:val="es-ES_tradnl"/>
        </w:rPr>
      </w:pPr>
      <w:r w:rsidRPr="004E424D">
        <w:rPr>
          <w:rFonts w:ascii="Arial" w:hAnsi="Arial" w:cs="Arial"/>
          <w:b/>
          <w:lang w:val="es-ES_tradnl"/>
        </w:rPr>
        <w:t>A1.5 Resultados</w:t>
      </w:r>
    </w:p>
    <w:p w14:paraId="14508A5D" w14:textId="2D53CD36" w:rsidR="008E14C6" w:rsidRPr="004E424D" w:rsidRDefault="008E14C6" w:rsidP="008E14C6">
      <w:pPr>
        <w:jc w:val="both"/>
        <w:rPr>
          <w:rFonts w:ascii="Arial" w:hAnsi="Arial" w:cs="Arial"/>
          <w:lang w:val="es-ES_tradnl"/>
        </w:rPr>
      </w:pPr>
      <w:r w:rsidRPr="004E424D">
        <w:rPr>
          <w:rFonts w:ascii="Arial" w:hAnsi="Arial" w:cs="Arial"/>
          <w:lang w:val="es-ES_tradnl"/>
        </w:rPr>
        <w:t>L</w:t>
      </w:r>
      <w:r w:rsidR="00B00766">
        <w:rPr>
          <w:rFonts w:ascii="Arial" w:hAnsi="Arial" w:cs="Arial"/>
          <w:lang w:val="es-ES_tradnl"/>
        </w:rPr>
        <w:t xml:space="preserve">os </w:t>
      </w:r>
      <w:r w:rsidRPr="004E424D">
        <w:rPr>
          <w:rFonts w:ascii="Arial" w:hAnsi="Arial" w:cs="Arial"/>
          <w:lang w:val="es-ES_tradnl"/>
        </w:rPr>
        <w:t xml:space="preserve">siguientes </w:t>
      </w:r>
      <w:r w:rsidR="00B00766">
        <w:rPr>
          <w:rFonts w:ascii="Arial" w:hAnsi="Arial" w:cs="Arial"/>
          <w:lang w:val="es-ES_tradnl"/>
        </w:rPr>
        <w:t xml:space="preserve">cuadros </w:t>
      </w:r>
      <w:r w:rsidRPr="004E424D">
        <w:rPr>
          <w:rFonts w:ascii="Arial" w:hAnsi="Arial" w:cs="Arial"/>
          <w:lang w:val="es-ES_tradnl"/>
        </w:rPr>
        <w:t>muestran los resultados de los distintos indicadores de los programas de SENCE para cada programa y cohorte\año.</w:t>
      </w:r>
    </w:p>
    <w:p w14:paraId="70D8CC00" w14:textId="155062D7" w:rsidR="008E14C6" w:rsidRPr="004E424D" w:rsidRDefault="00772A70" w:rsidP="008E14C6">
      <w:pPr>
        <w:jc w:val="both"/>
        <w:rPr>
          <w:rFonts w:ascii="Arial" w:hAnsi="Arial" w:cs="Arial"/>
          <w:bCs/>
          <w:lang w:val="es-ES_tradnl"/>
        </w:rPr>
      </w:pPr>
      <w:r w:rsidRPr="004E424D">
        <w:rPr>
          <w:rFonts w:ascii="Arial" w:hAnsi="Arial" w:cs="Arial"/>
          <w:lang w:val="es-ES_tradnl"/>
        </w:rPr>
        <w:t>El cuadro</w:t>
      </w:r>
      <w:r w:rsidR="008E14C6" w:rsidRPr="004E424D">
        <w:rPr>
          <w:rFonts w:ascii="Arial" w:hAnsi="Arial" w:cs="Arial"/>
          <w:lang w:val="es-ES_tradnl"/>
        </w:rPr>
        <w:t xml:space="preserve"> 7 muestra la estimación para el indicador 1 correspondiente las </w:t>
      </w:r>
      <w:r w:rsidR="008E14C6" w:rsidRPr="004E424D">
        <w:rPr>
          <w:rFonts w:ascii="Arial" w:hAnsi="Arial" w:cs="Arial"/>
          <w:bCs/>
          <w:lang w:val="es-ES_tradnl"/>
        </w:rPr>
        <w:t xml:space="preserve">diferencias entre el salario promedio de personas capacitadas por medio de SENCE y el grupo comparable, por programa de SENCE para cada año (2013 – 2016). </w:t>
      </w:r>
    </w:p>
    <w:p w14:paraId="4817215F" w14:textId="0235950E" w:rsidR="008E14C6" w:rsidRPr="004E424D" w:rsidRDefault="00007254" w:rsidP="008E14C6">
      <w:pPr>
        <w:jc w:val="center"/>
        <w:rPr>
          <w:rFonts w:ascii="Arial" w:hAnsi="Arial" w:cs="Arial"/>
          <w:b/>
          <w:lang w:val="es-ES_tradnl"/>
        </w:rPr>
      </w:pPr>
      <w:r>
        <w:rPr>
          <w:rFonts w:ascii="Arial" w:hAnsi="Arial" w:cs="Arial"/>
          <w:b/>
          <w:lang w:val="es-ES_tradnl"/>
        </w:rPr>
        <w:t xml:space="preserve">Cuadro </w:t>
      </w:r>
      <w:r w:rsidR="008E14C6" w:rsidRPr="004E424D">
        <w:rPr>
          <w:rFonts w:ascii="Arial" w:hAnsi="Arial" w:cs="Arial"/>
          <w:b/>
          <w:lang w:val="es-ES_tradnl"/>
        </w:rPr>
        <w:t>7: Diferencia de los salarios promedio por año de intervención (Indicador 1)</w:t>
      </w:r>
    </w:p>
    <w:tbl>
      <w:tblPr>
        <w:tblW w:w="7938" w:type="dxa"/>
        <w:tblInd w:w="612" w:type="dxa"/>
        <w:tblLook w:val="04A0" w:firstRow="1" w:lastRow="0" w:firstColumn="1" w:lastColumn="0" w:noHBand="0" w:noVBand="1"/>
      </w:tblPr>
      <w:tblGrid>
        <w:gridCol w:w="1118"/>
        <w:gridCol w:w="1208"/>
        <w:gridCol w:w="1348"/>
        <w:gridCol w:w="1474"/>
        <w:gridCol w:w="1530"/>
        <w:gridCol w:w="1260"/>
      </w:tblGrid>
      <w:tr w:rsidR="008E14C6" w:rsidRPr="004E424D" w14:paraId="0EC32585"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3A681FA4"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Programa</w:t>
            </w:r>
          </w:p>
        </w:tc>
        <w:tc>
          <w:tcPr>
            <w:tcW w:w="1208" w:type="dxa"/>
            <w:tcBorders>
              <w:top w:val="nil"/>
              <w:left w:val="nil"/>
              <w:bottom w:val="single" w:sz="4" w:space="0" w:color="auto"/>
              <w:right w:val="single" w:sz="4" w:space="0" w:color="auto"/>
            </w:tcBorders>
            <w:shd w:val="clear" w:color="000000" w:fill="FFFFFF"/>
            <w:noWrap/>
            <w:vAlign w:val="bottom"/>
            <w:hideMark/>
          </w:tcPr>
          <w:p w14:paraId="4792A028"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Año</w:t>
            </w:r>
          </w:p>
        </w:tc>
        <w:tc>
          <w:tcPr>
            <w:tcW w:w="1348" w:type="dxa"/>
            <w:tcBorders>
              <w:top w:val="nil"/>
              <w:left w:val="nil"/>
              <w:bottom w:val="single" w:sz="4" w:space="0" w:color="auto"/>
              <w:right w:val="nil"/>
            </w:tcBorders>
            <w:shd w:val="clear" w:color="000000" w:fill="FFFFFF"/>
            <w:noWrap/>
            <w:vAlign w:val="bottom"/>
            <w:hideMark/>
          </w:tcPr>
          <w:p w14:paraId="5F17069B"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Control (C)</w:t>
            </w:r>
          </w:p>
        </w:tc>
        <w:tc>
          <w:tcPr>
            <w:tcW w:w="1474" w:type="dxa"/>
            <w:tcBorders>
              <w:top w:val="nil"/>
              <w:left w:val="nil"/>
              <w:bottom w:val="single" w:sz="4" w:space="0" w:color="auto"/>
              <w:right w:val="nil"/>
            </w:tcBorders>
            <w:shd w:val="clear" w:color="000000" w:fill="FFFFFF"/>
            <w:noWrap/>
            <w:vAlign w:val="bottom"/>
            <w:hideMark/>
          </w:tcPr>
          <w:p w14:paraId="11654D9D"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Tratamiento (T)</w:t>
            </w:r>
          </w:p>
        </w:tc>
        <w:tc>
          <w:tcPr>
            <w:tcW w:w="1530" w:type="dxa"/>
            <w:tcBorders>
              <w:top w:val="nil"/>
              <w:left w:val="nil"/>
              <w:bottom w:val="single" w:sz="4" w:space="0" w:color="auto"/>
              <w:right w:val="nil"/>
            </w:tcBorders>
            <w:shd w:val="clear" w:color="000000" w:fill="FFFFFF"/>
            <w:noWrap/>
            <w:vAlign w:val="bottom"/>
            <w:hideMark/>
          </w:tcPr>
          <w:p w14:paraId="765F49B0"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Diferencia (T-C)</w:t>
            </w:r>
          </w:p>
        </w:tc>
        <w:tc>
          <w:tcPr>
            <w:tcW w:w="1260" w:type="dxa"/>
            <w:tcBorders>
              <w:top w:val="nil"/>
              <w:left w:val="nil"/>
              <w:bottom w:val="single" w:sz="4" w:space="0" w:color="auto"/>
              <w:right w:val="nil"/>
            </w:tcBorders>
            <w:shd w:val="clear" w:color="000000" w:fill="FFFFFF"/>
            <w:noWrap/>
            <w:vAlign w:val="bottom"/>
            <w:hideMark/>
          </w:tcPr>
          <w:p w14:paraId="409AD3FB"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[(T-</w:t>
            </w:r>
            <w:proofErr w:type="gramStart"/>
            <w:r w:rsidRPr="004E424D">
              <w:rPr>
                <w:rFonts w:ascii="Arial" w:eastAsia="Times New Roman" w:hAnsi="Arial" w:cs="Arial"/>
                <w:b/>
                <w:sz w:val="18"/>
                <w:szCs w:val="20"/>
                <w:lang w:val="es-ES_tradnl"/>
              </w:rPr>
              <w:t>C)/</w:t>
            </w:r>
            <w:proofErr w:type="gramEnd"/>
            <w:r w:rsidRPr="004E424D">
              <w:rPr>
                <w:rFonts w:ascii="Arial" w:eastAsia="Times New Roman" w:hAnsi="Arial" w:cs="Arial"/>
                <w:b/>
                <w:sz w:val="18"/>
                <w:szCs w:val="20"/>
                <w:lang w:val="es-ES_tradnl"/>
              </w:rPr>
              <w:t>C]*100</w:t>
            </w:r>
          </w:p>
        </w:tc>
      </w:tr>
      <w:tr w:rsidR="008E14C6" w:rsidRPr="004E424D" w14:paraId="17F5E1BB" w14:textId="77777777" w:rsidTr="00AB4FF2">
        <w:trPr>
          <w:trHeight w:val="250"/>
        </w:trPr>
        <w:tc>
          <w:tcPr>
            <w:tcW w:w="1118" w:type="dxa"/>
            <w:tcBorders>
              <w:top w:val="nil"/>
              <w:left w:val="nil"/>
              <w:bottom w:val="nil"/>
              <w:right w:val="single" w:sz="4" w:space="0" w:color="auto"/>
            </w:tcBorders>
            <w:shd w:val="clear" w:color="000000" w:fill="FFFFFF"/>
          </w:tcPr>
          <w:p w14:paraId="6F8310E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CAP</w:t>
            </w:r>
          </w:p>
        </w:tc>
        <w:tc>
          <w:tcPr>
            <w:tcW w:w="1208" w:type="dxa"/>
            <w:tcBorders>
              <w:top w:val="nil"/>
              <w:left w:val="nil"/>
              <w:bottom w:val="nil"/>
              <w:right w:val="single" w:sz="4" w:space="0" w:color="auto"/>
            </w:tcBorders>
            <w:shd w:val="clear" w:color="000000" w:fill="FFFFFF"/>
            <w:noWrap/>
            <w:vAlign w:val="bottom"/>
            <w:hideMark/>
          </w:tcPr>
          <w:p w14:paraId="122CEAA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6032D61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651,146</w:t>
            </w:r>
          </w:p>
        </w:tc>
        <w:tc>
          <w:tcPr>
            <w:tcW w:w="1474" w:type="dxa"/>
            <w:tcBorders>
              <w:top w:val="nil"/>
              <w:left w:val="nil"/>
              <w:bottom w:val="nil"/>
              <w:right w:val="nil"/>
            </w:tcBorders>
            <w:shd w:val="clear" w:color="000000" w:fill="FFFFFF"/>
            <w:noWrap/>
            <w:vAlign w:val="bottom"/>
            <w:hideMark/>
          </w:tcPr>
          <w:p w14:paraId="194B3C5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449,734</w:t>
            </w:r>
          </w:p>
        </w:tc>
        <w:tc>
          <w:tcPr>
            <w:tcW w:w="1530" w:type="dxa"/>
            <w:tcBorders>
              <w:top w:val="nil"/>
              <w:left w:val="nil"/>
              <w:bottom w:val="nil"/>
              <w:right w:val="nil"/>
            </w:tcBorders>
            <w:shd w:val="clear" w:color="000000" w:fill="FFFFFF"/>
            <w:noWrap/>
            <w:vAlign w:val="bottom"/>
            <w:hideMark/>
          </w:tcPr>
          <w:p w14:paraId="7657B51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(201,412)</w:t>
            </w:r>
          </w:p>
        </w:tc>
        <w:tc>
          <w:tcPr>
            <w:tcW w:w="1260" w:type="dxa"/>
            <w:tcBorders>
              <w:top w:val="nil"/>
              <w:left w:val="nil"/>
              <w:bottom w:val="nil"/>
              <w:right w:val="nil"/>
            </w:tcBorders>
            <w:shd w:val="clear" w:color="000000" w:fill="FFFFFF"/>
            <w:noWrap/>
            <w:vAlign w:val="bottom"/>
            <w:hideMark/>
          </w:tcPr>
          <w:p w14:paraId="1DCB367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-30.93%</w:t>
            </w:r>
          </w:p>
        </w:tc>
      </w:tr>
      <w:tr w:rsidR="008E14C6" w:rsidRPr="004E424D" w14:paraId="28543552" w14:textId="77777777" w:rsidTr="00AB4FF2">
        <w:trPr>
          <w:trHeight w:val="250"/>
        </w:trPr>
        <w:tc>
          <w:tcPr>
            <w:tcW w:w="1118" w:type="dxa"/>
            <w:tcBorders>
              <w:top w:val="nil"/>
              <w:left w:val="nil"/>
              <w:bottom w:val="nil"/>
              <w:right w:val="single" w:sz="4" w:space="0" w:color="auto"/>
            </w:tcBorders>
            <w:shd w:val="clear" w:color="000000" w:fill="FFFFFF"/>
          </w:tcPr>
          <w:p w14:paraId="4EE17CA1"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3B77011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5F715F3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669,213</w:t>
            </w:r>
          </w:p>
        </w:tc>
        <w:tc>
          <w:tcPr>
            <w:tcW w:w="1474" w:type="dxa"/>
            <w:tcBorders>
              <w:top w:val="nil"/>
              <w:left w:val="nil"/>
              <w:bottom w:val="nil"/>
              <w:right w:val="nil"/>
            </w:tcBorders>
            <w:shd w:val="clear" w:color="000000" w:fill="FFFFFF"/>
            <w:noWrap/>
            <w:vAlign w:val="bottom"/>
            <w:hideMark/>
          </w:tcPr>
          <w:p w14:paraId="1B5F947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424,416</w:t>
            </w:r>
          </w:p>
        </w:tc>
        <w:tc>
          <w:tcPr>
            <w:tcW w:w="1530" w:type="dxa"/>
            <w:tcBorders>
              <w:top w:val="nil"/>
              <w:left w:val="nil"/>
              <w:bottom w:val="nil"/>
              <w:right w:val="nil"/>
            </w:tcBorders>
            <w:shd w:val="clear" w:color="000000" w:fill="FFFFFF"/>
            <w:noWrap/>
            <w:vAlign w:val="bottom"/>
            <w:hideMark/>
          </w:tcPr>
          <w:p w14:paraId="3CD00D0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(244,798)</w:t>
            </w:r>
          </w:p>
        </w:tc>
        <w:tc>
          <w:tcPr>
            <w:tcW w:w="1260" w:type="dxa"/>
            <w:tcBorders>
              <w:top w:val="nil"/>
              <w:left w:val="nil"/>
              <w:bottom w:val="nil"/>
              <w:right w:val="nil"/>
            </w:tcBorders>
            <w:shd w:val="clear" w:color="000000" w:fill="FFFFFF"/>
            <w:noWrap/>
            <w:vAlign w:val="bottom"/>
            <w:hideMark/>
          </w:tcPr>
          <w:p w14:paraId="1491617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-36.58%</w:t>
            </w:r>
          </w:p>
        </w:tc>
      </w:tr>
      <w:tr w:rsidR="008E14C6" w:rsidRPr="004E424D" w14:paraId="2668996F" w14:textId="77777777" w:rsidTr="00AB4FF2">
        <w:trPr>
          <w:trHeight w:val="250"/>
        </w:trPr>
        <w:tc>
          <w:tcPr>
            <w:tcW w:w="1118" w:type="dxa"/>
            <w:tcBorders>
              <w:top w:val="nil"/>
              <w:left w:val="nil"/>
              <w:bottom w:val="nil"/>
              <w:right w:val="single" w:sz="4" w:space="0" w:color="auto"/>
            </w:tcBorders>
            <w:shd w:val="clear" w:color="000000" w:fill="FFFFFF"/>
          </w:tcPr>
          <w:p w14:paraId="418E5BA3"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0D5E55A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7709C96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604,709</w:t>
            </w:r>
          </w:p>
        </w:tc>
        <w:tc>
          <w:tcPr>
            <w:tcW w:w="1474" w:type="dxa"/>
            <w:tcBorders>
              <w:top w:val="nil"/>
              <w:left w:val="nil"/>
              <w:bottom w:val="nil"/>
              <w:right w:val="nil"/>
            </w:tcBorders>
            <w:shd w:val="clear" w:color="000000" w:fill="FFFFFF"/>
            <w:noWrap/>
            <w:vAlign w:val="bottom"/>
            <w:hideMark/>
          </w:tcPr>
          <w:p w14:paraId="4D80626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396,364</w:t>
            </w:r>
          </w:p>
        </w:tc>
        <w:tc>
          <w:tcPr>
            <w:tcW w:w="1530" w:type="dxa"/>
            <w:tcBorders>
              <w:top w:val="nil"/>
              <w:left w:val="nil"/>
              <w:bottom w:val="nil"/>
              <w:right w:val="nil"/>
            </w:tcBorders>
            <w:shd w:val="clear" w:color="000000" w:fill="FFFFFF"/>
            <w:noWrap/>
            <w:vAlign w:val="bottom"/>
            <w:hideMark/>
          </w:tcPr>
          <w:p w14:paraId="514C48D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(208,346)</w:t>
            </w:r>
          </w:p>
        </w:tc>
        <w:tc>
          <w:tcPr>
            <w:tcW w:w="1260" w:type="dxa"/>
            <w:tcBorders>
              <w:top w:val="nil"/>
              <w:left w:val="nil"/>
              <w:bottom w:val="nil"/>
              <w:right w:val="nil"/>
            </w:tcBorders>
            <w:shd w:val="clear" w:color="000000" w:fill="FFFFFF"/>
            <w:noWrap/>
            <w:vAlign w:val="bottom"/>
            <w:hideMark/>
          </w:tcPr>
          <w:p w14:paraId="7693FD4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-34.45%</w:t>
            </w:r>
          </w:p>
        </w:tc>
      </w:tr>
      <w:tr w:rsidR="008E14C6" w:rsidRPr="004E424D" w14:paraId="43ED37E2"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15D30EEB"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5CF00DC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004EA02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528,689</w:t>
            </w:r>
          </w:p>
        </w:tc>
        <w:tc>
          <w:tcPr>
            <w:tcW w:w="1474" w:type="dxa"/>
            <w:tcBorders>
              <w:top w:val="nil"/>
              <w:left w:val="nil"/>
              <w:bottom w:val="single" w:sz="4" w:space="0" w:color="auto"/>
              <w:right w:val="nil"/>
            </w:tcBorders>
            <w:shd w:val="clear" w:color="000000" w:fill="FFFFFF"/>
            <w:noWrap/>
            <w:vAlign w:val="bottom"/>
            <w:hideMark/>
          </w:tcPr>
          <w:p w14:paraId="6361FB5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336,943</w:t>
            </w:r>
          </w:p>
        </w:tc>
        <w:tc>
          <w:tcPr>
            <w:tcW w:w="1530" w:type="dxa"/>
            <w:tcBorders>
              <w:top w:val="nil"/>
              <w:left w:val="nil"/>
              <w:bottom w:val="single" w:sz="4" w:space="0" w:color="auto"/>
              <w:right w:val="nil"/>
            </w:tcBorders>
            <w:shd w:val="clear" w:color="000000" w:fill="FFFFFF"/>
            <w:noWrap/>
            <w:vAlign w:val="bottom"/>
            <w:hideMark/>
          </w:tcPr>
          <w:p w14:paraId="40F3FAE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(191,746)</w:t>
            </w:r>
          </w:p>
        </w:tc>
        <w:tc>
          <w:tcPr>
            <w:tcW w:w="1260" w:type="dxa"/>
            <w:tcBorders>
              <w:top w:val="nil"/>
              <w:left w:val="nil"/>
              <w:bottom w:val="single" w:sz="4" w:space="0" w:color="auto"/>
              <w:right w:val="nil"/>
            </w:tcBorders>
            <w:shd w:val="clear" w:color="000000" w:fill="FFFFFF"/>
            <w:noWrap/>
            <w:vAlign w:val="bottom"/>
            <w:hideMark/>
          </w:tcPr>
          <w:p w14:paraId="6AEDE81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-36.27%</w:t>
            </w:r>
          </w:p>
        </w:tc>
      </w:tr>
      <w:tr w:rsidR="008E14C6" w:rsidRPr="004E424D" w14:paraId="250F0123" w14:textId="77777777" w:rsidTr="00AB4FF2">
        <w:trPr>
          <w:trHeight w:val="250"/>
        </w:trPr>
        <w:tc>
          <w:tcPr>
            <w:tcW w:w="1118" w:type="dxa"/>
            <w:tcBorders>
              <w:top w:val="nil"/>
              <w:left w:val="nil"/>
              <w:bottom w:val="nil"/>
              <w:right w:val="single" w:sz="4" w:space="0" w:color="auto"/>
            </w:tcBorders>
            <w:shd w:val="clear" w:color="000000" w:fill="FFFFFF"/>
          </w:tcPr>
          <w:p w14:paraId="7E85B33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Aprendices</w:t>
            </w:r>
          </w:p>
        </w:tc>
        <w:tc>
          <w:tcPr>
            <w:tcW w:w="1208" w:type="dxa"/>
            <w:tcBorders>
              <w:top w:val="nil"/>
              <w:left w:val="nil"/>
              <w:bottom w:val="nil"/>
              <w:right w:val="single" w:sz="4" w:space="0" w:color="auto"/>
            </w:tcBorders>
            <w:shd w:val="clear" w:color="000000" w:fill="FFFFFF"/>
            <w:noWrap/>
            <w:vAlign w:val="bottom"/>
            <w:hideMark/>
          </w:tcPr>
          <w:p w14:paraId="6A3A18B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51D2A0C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564,109</w:t>
            </w:r>
          </w:p>
        </w:tc>
        <w:tc>
          <w:tcPr>
            <w:tcW w:w="1474" w:type="dxa"/>
            <w:tcBorders>
              <w:top w:val="nil"/>
              <w:left w:val="nil"/>
              <w:bottom w:val="nil"/>
              <w:right w:val="nil"/>
            </w:tcBorders>
            <w:shd w:val="clear" w:color="000000" w:fill="FFFFFF"/>
            <w:noWrap/>
            <w:vAlign w:val="bottom"/>
            <w:hideMark/>
          </w:tcPr>
          <w:p w14:paraId="187002D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518,631</w:t>
            </w:r>
          </w:p>
        </w:tc>
        <w:tc>
          <w:tcPr>
            <w:tcW w:w="1530" w:type="dxa"/>
            <w:tcBorders>
              <w:top w:val="nil"/>
              <w:left w:val="nil"/>
              <w:bottom w:val="nil"/>
              <w:right w:val="nil"/>
            </w:tcBorders>
            <w:shd w:val="clear" w:color="000000" w:fill="FFFFFF"/>
            <w:noWrap/>
            <w:vAlign w:val="bottom"/>
            <w:hideMark/>
          </w:tcPr>
          <w:p w14:paraId="1C2A8DB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(45,478)</w:t>
            </w:r>
          </w:p>
        </w:tc>
        <w:tc>
          <w:tcPr>
            <w:tcW w:w="1260" w:type="dxa"/>
            <w:tcBorders>
              <w:top w:val="nil"/>
              <w:left w:val="nil"/>
              <w:bottom w:val="nil"/>
              <w:right w:val="nil"/>
            </w:tcBorders>
            <w:shd w:val="clear" w:color="000000" w:fill="FFFFFF"/>
            <w:noWrap/>
            <w:vAlign w:val="bottom"/>
            <w:hideMark/>
          </w:tcPr>
          <w:p w14:paraId="278B462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-8.06%</w:t>
            </w:r>
          </w:p>
        </w:tc>
      </w:tr>
      <w:tr w:rsidR="008E14C6" w:rsidRPr="004E424D" w14:paraId="14D9DEFF" w14:textId="77777777" w:rsidTr="00AB4FF2">
        <w:trPr>
          <w:trHeight w:val="250"/>
        </w:trPr>
        <w:tc>
          <w:tcPr>
            <w:tcW w:w="1118" w:type="dxa"/>
            <w:tcBorders>
              <w:top w:val="nil"/>
              <w:left w:val="nil"/>
              <w:bottom w:val="nil"/>
              <w:right w:val="single" w:sz="4" w:space="0" w:color="auto"/>
            </w:tcBorders>
            <w:shd w:val="clear" w:color="000000" w:fill="FFFFFF"/>
          </w:tcPr>
          <w:p w14:paraId="4BAB73AE"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0B81BD7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0B4F581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465,179</w:t>
            </w:r>
          </w:p>
        </w:tc>
        <w:tc>
          <w:tcPr>
            <w:tcW w:w="1474" w:type="dxa"/>
            <w:tcBorders>
              <w:top w:val="nil"/>
              <w:left w:val="nil"/>
              <w:bottom w:val="nil"/>
              <w:right w:val="nil"/>
            </w:tcBorders>
            <w:shd w:val="clear" w:color="000000" w:fill="FFFFFF"/>
            <w:noWrap/>
            <w:vAlign w:val="bottom"/>
            <w:hideMark/>
          </w:tcPr>
          <w:p w14:paraId="7DF3A24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483,033</w:t>
            </w:r>
          </w:p>
        </w:tc>
        <w:tc>
          <w:tcPr>
            <w:tcW w:w="1530" w:type="dxa"/>
            <w:tcBorders>
              <w:top w:val="nil"/>
              <w:left w:val="nil"/>
              <w:bottom w:val="nil"/>
              <w:right w:val="nil"/>
            </w:tcBorders>
            <w:shd w:val="clear" w:color="000000" w:fill="FFFFFF"/>
            <w:noWrap/>
            <w:vAlign w:val="bottom"/>
            <w:hideMark/>
          </w:tcPr>
          <w:p w14:paraId="06A6616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17,854</w:t>
            </w:r>
          </w:p>
        </w:tc>
        <w:tc>
          <w:tcPr>
            <w:tcW w:w="1260" w:type="dxa"/>
            <w:tcBorders>
              <w:top w:val="nil"/>
              <w:left w:val="nil"/>
              <w:bottom w:val="nil"/>
              <w:right w:val="nil"/>
            </w:tcBorders>
            <w:shd w:val="clear" w:color="000000" w:fill="FFFFFF"/>
            <w:noWrap/>
            <w:vAlign w:val="bottom"/>
            <w:hideMark/>
          </w:tcPr>
          <w:p w14:paraId="37F388F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3.84%</w:t>
            </w:r>
          </w:p>
        </w:tc>
      </w:tr>
      <w:tr w:rsidR="008E14C6" w:rsidRPr="004E424D" w14:paraId="2F7C34A8" w14:textId="77777777" w:rsidTr="00AB4FF2">
        <w:trPr>
          <w:trHeight w:val="250"/>
        </w:trPr>
        <w:tc>
          <w:tcPr>
            <w:tcW w:w="1118" w:type="dxa"/>
            <w:tcBorders>
              <w:top w:val="nil"/>
              <w:left w:val="nil"/>
              <w:bottom w:val="nil"/>
              <w:right w:val="single" w:sz="4" w:space="0" w:color="auto"/>
            </w:tcBorders>
            <w:shd w:val="clear" w:color="000000" w:fill="FFFFFF"/>
          </w:tcPr>
          <w:p w14:paraId="054C94C3"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65F3B23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5107C1D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421,401</w:t>
            </w:r>
          </w:p>
        </w:tc>
        <w:tc>
          <w:tcPr>
            <w:tcW w:w="1474" w:type="dxa"/>
            <w:tcBorders>
              <w:top w:val="nil"/>
              <w:left w:val="nil"/>
              <w:bottom w:val="nil"/>
              <w:right w:val="nil"/>
            </w:tcBorders>
            <w:shd w:val="clear" w:color="000000" w:fill="FFFFFF"/>
            <w:noWrap/>
            <w:vAlign w:val="bottom"/>
            <w:hideMark/>
          </w:tcPr>
          <w:p w14:paraId="31A520B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437,258</w:t>
            </w:r>
          </w:p>
        </w:tc>
        <w:tc>
          <w:tcPr>
            <w:tcW w:w="1530" w:type="dxa"/>
            <w:tcBorders>
              <w:top w:val="nil"/>
              <w:left w:val="nil"/>
              <w:bottom w:val="nil"/>
              <w:right w:val="nil"/>
            </w:tcBorders>
            <w:shd w:val="clear" w:color="000000" w:fill="FFFFFF"/>
            <w:noWrap/>
            <w:vAlign w:val="bottom"/>
            <w:hideMark/>
          </w:tcPr>
          <w:p w14:paraId="26E5CA4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15,858</w:t>
            </w:r>
          </w:p>
        </w:tc>
        <w:tc>
          <w:tcPr>
            <w:tcW w:w="1260" w:type="dxa"/>
            <w:tcBorders>
              <w:top w:val="nil"/>
              <w:left w:val="nil"/>
              <w:bottom w:val="nil"/>
              <w:right w:val="nil"/>
            </w:tcBorders>
            <w:shd w:val="clear" w:color="000000" w:fill="FFFFFF"/>
            <w:noWrap/>
            <w:vAlign w:val="bottom"/>
            <w:hideMark/>
          </w:tcPr>
          <w:p w14:paraId="588CE00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3.76%</w:t>
            </w:r>
          </w:p>
        </w:tc>
      </w:tr>
      <w:tr w:rsidR="008E14C6" w:rsidRPr="004E424D" w14:paraId="137D4461"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4AFCD404"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605E862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254C705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369,954</w:t>
            </w:r>
          </w:p>
        </w:tc>
        <w:tc>
          <w:tcPr>
            <w:tcW w:w="1474" w:type="dxa"/>
            <w:tcBorders>
              <w:top w:val="nil"/>
              <w:left w:val="nil"/>
              <w:bottom w:val="single" w:sz="4" w:space="0" w:color="auto"/>
              <w:right w:val="nil"/>
            </w:tcBorders>
            <w:shd w:val="clear" w:color="000000" w:fill="FFFFFF"/>
            <w:noWrap/>
            <w:vAlign w:val="bottom"/>
            <w:hideMark/>
          </w:tcPr>
          <w:p w14:paraId="007D7C1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352,675</w:t>
            </w:r>
          </w:p>
        </w:tc>
        <w:tc>
          <w:tcPr>
            <w:tcW w:w="1530" w:type="dxa"/>
            <w:tcBorders>
              <w:top w:val="nil"/>
              <w:left w:val="nil"/>
              <w:bottom w:val="single" w:sz="4" w:space="0" w:color="auto"/>
              <w:right w:val="nil"/>
            </w:tcBorders>
            <w:shd w:val="clear" w:color="000000" w:fill="FFFFFF"/>
            <w:noWrap/>
            <w:vAlign w:val="bottom"/>
            <w:hideMark/>
          </w:tcPr>
          <w:p w14:paraId="690F303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(17,279)</w:t>
            </w:r>
          </w:p>
        </w:tc>
        <w:tc>
          <w:tcPr>
            <w:tcW w:w="1260" w:type="dxa"/>
            <w:tcBorders>
              <w:top w:val="nil"/>
              <w:left w:val="nil"/>
              <w:bottom w:val="single" w:sz="4" w:space="0" w:color="auto"/>
              <w:right w:val="nil"/>
            </w:tcBorders>
            <w:shd w:val="clear" w:color="000000" w:fill="FFFFFF"/>
            <w:noWrap/>
            <w:vAlign w:val="bottom"/>
            <w:hideMark/>
          </w:tcPr>
          <w:p w14:paraId="06B972F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-4.67%</w:t>
            </w:r>
          </w:p>
        </w:tc>
      </w:tr>
      <w:tr w:rsidR="008E14C6" w:rsidRPr="004E424D" w14:paraId="40D12CEF" w14:textId="77777777" w:rsidTr="00AB4FF2">
        <w:trPr>
          <w:trHeight w:val="250"/>
        </w:trPr>
        <w:tc>
          <w:tcPr>
            <w:tcW w:w="1118" w:type="dxa"/>
            <w:tcBorders>
              <w:top w:val="nil"/>
              <w:left w:val="nil"/>
              <w:bottom w:val="nil"/>
              <w:right w:val="single" w:sz="4" w:space="0" w:color="auto"/>
            </w:tcBorders>
            <w:shd w:val="clear" w:color="000000" w:fill="FFFFFF"/>
          </w:tcPr>
          <w:p w14:paraId="47B5095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BFCS</w:t>
            </w:r>
          </w:p>
        </w:tc>
        <w:tc>
          <w:tcPr>
            <w:tcW w:w="1208" w:type="dxa"/>
            <w:tcBorders>
              <w:top w:val="nil"/>
              <w:left w:val="nil"/>
              <w:bottom w:val="nil"/>
              <w:right w:val="single" w:sz="4" w:space="0" w:color="auto"/>
            </w:tcBorders>
            <w:shd w:val="clear" w:color="000000" w:fill="FFFFFF"/>
            <w:noWrap/>
            <w:vAlign w:val="bottom"/>
            <w:hideMark/>
          </w:tcPr>
          <w:p w14:paraId="0735239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1CA3BD9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703,052</w:t>
            </w:r>
          </w:p>
        </w:tc>
        <w:tc>
          <w:tcPr>
            <w:tcW w:w="1474" w:type="dxa"/>
            <w:tcBorders>
              <w:top w:val="nil"/>
              <w:left w:val="nil"/>
              <w:bottom w:val="nil"/>
              <w:right w:val="nil"/>
            </w:tcBorders>
            <w:shd w:val="clear" w:color="000000" w:fill="FFFFFF"/>
            <w:noWrap/>
            <w:vAlign w:val="bottom"/>
            <w:hideMark/>
          </w:tcPr>
          <w:p w14:paraId="50ACF9E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545,920</w:t>
            </w:r>
          </w:p>
        </w:tc>
        <w:tc>
          <w:tcPr>
            <w:tcW w:w="1530" w:type="dxa"/>
            <w:tcBorders>
              <w:top w:val="nil"/>
              <w:left w:val="nil"/>
              <w:bottom w:val="nil"/>
              <w:right w:val="nil"/>
            </w:tcBorders>
            <w:shd w:val="clear" w:color="000000" w:fill="FFFFFF"/>
            <w:noWrap/>
            <w:vAlign w:val="bottom"/>
            <w:hideMark/>
          </w:tcPr>
          <w:p w14:paraId="16FB3D8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(157,133)</w:t>
            </w:r>
          </w:p>
        </w:tc>
        <w:tc>
          <w:tcPr>
            <w:tcW w:w="1260" w:type="dxa"/>
            <w:tcBorders>
              <w:top w:val="nil"/>
              <w:left w:val="nil"/>
              <w:bottom w:val="nil"/>
              <w:right w:val="nil"/>
            </w:tcBorders>
            <w:shd w:val="clear" w:color="000000" w:fill="FFFFFF"/>
            <w:noWrap/>
            <w:vAlign w:val="bottom"/>
            <w:hideMark/>
          </w:tcPr>
          <w:p w14:paraId="3F732EA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-22.35%</w:t>
            </w:r>
          </w:p>
        </w:tc>
      </w:tr>
      <w:tr w:rsidR="008E14C6" w:rsidRPr="004E424D" w14:paraId="4A4CE36B" w14:textId="77777777" w:rsidTr="00AB4FF2">
        <w:trPr>
          <w:trHeight w:val="250"/>
        </w:trPr>
        <w:tc>
          <w:tcPr>
            <w:tcW w:w="1118" w:type="dxa"/>
            <w:tcBorders>
              <w:top w:val="nil"/>
              <w:left w:val="nil"/>
              <w:bottom w:val="nil"/>
              <w:right w:val="single" w:sz="4" w:space="0" w:color="auto"/>
            </w:tcBorders>
            <w:shd w:val="clear" w:color="000000" w:fill="FFFFFF"/>
          </w:tcPr>
          <w:p w14:paraId="33B5A11F"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59F2E30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55FB4E7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690,763</w:t>
            </w:r>
          </w:p>
        </w:tc>
        <w:tc>
          <w:tcPr>
            <w:tcW w:w="1474" w:type="dxa"/>
            <w:tcBorders>
              <w:top w:val="nil"/>
              <w:left w:val="nil"/>
              <w:bottom w:val="nil"/>
              <w:right w:val="nil"/>
            </w:tcBorders>
            <w:shd w:val="clear" w:color="000000" w:fill="FFFFFF"/>
            <w:noWrap/>
            <w:vAlign w:val="bottom"/>
            <w:hideMark/>
          </w:tcPr>
          <w:p w14:paraId="24FD1DE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519,954</w:t>
            </w:r>
          </w:p>
        </w:tc>
        <w:tc>
          <w:tcPr>
            <w:tcW w:w="1530" w:type="dxa"/>
            <w:tcBorders>
              <w:top w:val="nil"/>
              <w:left w:val="nil"/>
              <w:bottom w:val="nil"/>
              <w:right w:val="nil"/>
            </w:tcBorders>
            <w:shd w:val="clear" w:color="000000" w:fill="FFFFFF"/>
            <w:noWrap/>
            <w:vAlign w:val="bottom"/>
            <w:hideMark/>
          </w:tcPr>
          <w:p w14:paraId="1D71842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(170,808)</w:t>
            </w:r>
          </w:p>
        </w:tc>
        <w:tc>
          <w:tcPr>
            <w:tcW w:w="1260" w:type="dxa"/>
            <w:tcBorders>
              <w:top w:val="nil"/>
              <w:left w:val="nil"/>
              <w:bottom w:val="nil"/>
              <w:right w:val="nil"/>
            </w:tcBorders>
            <w:shd w:val="clear" w:color="000000" w:fill="FFFFFF"/>
            <w:noWrap/>
            <w:vAlign w:val="bottom"/>
            <w:hideMark/>
          </w:tcPr>
          <w:p w14:paraId="26E8C15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-24.73%</w:t>
            </w:r>
          </w:p>
        </w:tc>
      </w:tr>
      <w:tr w:rsidR="008E14C6" w:rsidRPr="004E424D" w14:paraId="739CDF4D" w14:textId="77777777" w:rsidTr="00AB4FF2">
        <w:trPr>
          <w:trHeight w:val="250"/>
        </w:trPr>
        <w:tc>
          <w:tcPr>
            <w:tcW w:w="1118" w:type="dxa"/>
            <w:tcBorders>
              <w:top w:val="nil"/>
              <w:left w:val="nil"/>
              <w:bottom w:val="nil"/>
              <w:right w:val="single" w:sz="4" w:space="0" w:color="auto"/>
            </w:tcBorders>
            <w:shd w:val="clear" w:color="000000" w:fill="FFFFFF"/>
          </w:tcPr>
          <w:p w14:paraId="02BD530C"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3427984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6E0A8A8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725,221</w:t>
            </w:r>
          </w:p>
        </w:tc>
        <w:tc>
          <w:tcPr>
            <w:tcW w:w="1474" w:type="dxa"/>
            <w:tcBorders>
              <w:top w:val="nil"/>
              <w:left w:val="nil"/>
              <w:bottom w:val="nil"/>
              <w:right w:val="nil"/>
            </w:tcBorders>
            <w:shd w:val="clear" w:color="000000" w:fill="FFFFFF"/>
            <w:noWrap/>
            <w:vAlign w:val="bottom"/>
            <w:hideMark/>
          </w:tcPr>
          <w:p w14:paraId="2570611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526,774</w:t>
            </w:r>
          </w:p>
        </w:tc>
        <w:tc>
          <w:tcPr>
            <w:tcW w:w="1530" w:type="dxa"/>
            <w:tcBorders>
              <w:top w:val="nil"/>
              <w:left w:val="nil"/>
              <w:bottom w:val="nil"/>
              <w:right w:val="nil"/>
            </w:tcBorders>
            <w:shd w:val="clear" w:color="000000" w:fill="FFFFFF"/>
            <w:noWrap/>
            <w:vAlign w:val="bottom"/>
            <w:hideMark/>
          </w:tcPr>
          <w:p w14:paraId="634A5EE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(198,447)</w:t>
            </w:r>
          </w:p>
        </w:tc>
        <w:tc>
          <w:tcPr>
            <w:tcW w:w="1260" w:type="dxa"/>
            <w:tcBorders>
              <w:top w:val="nil"/>
              <w:left w:val="nil"/>
              <w:bottom w:val="nil"/>
              <w:right w:val="nil"/>
            </w:tcBorders>
            <w:shd w:val="clear" w:color="000000" w:fill="FFFFFF"/>
            <w:noWrap/>
            <w:vAlign w:val="bottom"/>
            <w:hideMark/>
          </w:tcPr>
          <w:p w14:paraId="3727240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-27.36%</w:t>
            </w:r>
          </w:p>
        </w:tc>
      </w:tr>
      <w:tr w:rsidR="008E14C6" w:rsidRPr="004E424D" w14:paraId="3BD3FDF6"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642F7BDD"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0CAFC6E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4E6E117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701,685</w:t>
            </w:r>
          </w:p>
        </w:tc>
        <w:tc>
          <w:tcPr>
            <w:tcW w:w="1474" w:type="dxa"/>
            <w:tcBorders>
              <w:top w:val="nil"/>
              <w:left w:val="nil"/>
              <w:bottom w:val="single" w:sz="4" w:space="0" w:color="auto"/>
              <w:right w:val="nil"/>
            </w:tcBorders>
            <w:shd w:val="clear" w:color="000000" w:fill="FFFFFF"/>
            <w:noWrap/>
            <w:vAlign w:val="bottom"/>
            <w:hideMark/>
          </w:tcPr>
          <w:p w14:paraId="6FA0C6A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479,142</w:t>
            </w:r>
          </w:p>
        </w:tc>
        <w:tc>
          <w:tcPr>
            <w:tcW w:w="1530" w:type="dxa"/>
            <w:tcBorders>
              <w:top w:val="nil"/>
              <w:left w:val="nil"/>
              <w:bottom w:val="single" w:sz="4" w:space="0" w:color="auto"/>
              <w:right w:val="nil"/>
            </w:tcBorders>
            <w:shd w:val="clear" w:color="000000" w:fill="FFFFFF"/>
            <w:noWrap/>
            <w:vAlign w:val="bottom"/>
            <w:hideMark/>
          </w:tcPr>
          <w:p w14:paraId="05F1553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(222,543)</w:t>
            </w:r>
          </w:p>
        </w:tc>
        <w:tc>
          <w:tcPr>
            <w:tcW w:w="1260" w:type="dxa"/>
            <w:tcBorders>
              <w:top w:val="nil"/>
              <w:left w:val="nil"/>
              <w:bottom w:val="single" w:sz="4" w:space="0" w:color="auto"/>
              <w:right w:val="nil"/>
            </w:tcBorders>
            <w:shd w:val="clear" w:color="000000" w:fill="FFFFFF"/>
            <w:noWrap/>
            <w:vAlign w:val="bottom"/>
            <w:hideMark/>
          </w:tcPr>
          <w:p w14:paraId="165E544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-31.72%</w:t>
            </w:r>
          </w:p>
        </w:tc>
      </w:tr>
      <w:tr w:rsidR="008E14C6" w:rsidRPr="004E424D" w14:paraId="7062083E" w14:textId="77777777" w:rsidTr="00AB4FF2">
        <w:trPr>
          <w:trHeight w:val="250"/>
        </w:trPr>
        <w:tc>
          <w:tcPr>
            <w:tcW w:w="1118" w:type="dxa"/>
            <w:tcBorders>
              <w:top w:val="nil"/>
              <w:left w:val="nil"/>
              <w:bottom w:val="nil"/>
              <w:right w:val="single" w:sz="4" w:space="0" w:color="auto"/>
            </w:tcBorders>
            <w:shd w:val="clear" w:color="000000" w:fill="FFFFFF"/>
          </w:tcPr>
          <w:p w14:paraId="4EC29BD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FT</w:t>
            </w:r>
          </w:p>
        </w:tc>
        <w:tc>
          <w:tcPr>
            <w:tcW w:w="1208" w:type="dxa"/>
            <w:tcBorders>
              <w:top w:val="nil"/>
              <w:left w:val="nil"/>
              <w:bottom w:val="nil"/>
              <w:right w:val="single" w:sz="4" w:space="0" w:color="auto"/>
            </w:tcBorders>
            <w:shd w:val="clear" w:color="000000" w:fill="FFFFFF"/>
            <w:noWrap/>
            <w:vAlign w:val="bottom"/>
            <w:hideMark/>
          </w:tcPr>
          <w:p w14:paraId="1AE22A6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718279D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628,698</w:t>
            </w:r>
          </w:p>
        </w:tc>
        <w:tc>
          <w:tcPr>
            <w:tcW w:w="1474" w:type="dxa"/>
            <w:tcBorders>
              <w:top w:val="nil"/>
              <w:left w:val="nil"/>
              <w:bottom w:val="nil"/>
              <w:right w:val="nil"/>
            </w:tcBorders>
            <w:shd w:val="clear" w:color="000000" w:fill="FFFFFF"/>
            <w:noWrap/>
            <w:vAlign w:val="bottom"/>
            <w:hideMark/>
          </w:tcPr>
          <w:p w14:paraId="358898E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898,338</w:t>
            </w:r>
          </w:p>
        </w:tc>
        <w:tc>
          <w:tcPr>
            <w:tcW w:w="1530" w:type="dxa"/>
            <w:tcBorders>
              <w:top w:val="nil"/>
              <w:left w:val="nil"/>
              <w:bottom w:val="nil"/>
              <w:right w:val="nil"/>
            </w:tcBorders>
            <w:shd w:val="clear" w:color="000000" w:fill="FFFFFF"/>
            <w:noWrap/>
            <w:vAlign w:val="bottom"/>
            <w:hideMark/>
          </w:tcPr>
          <w:p w14:paraId="545DA1B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269,641</w:t>
            </w:r>
          </w:p>
        </w:tc>
        <w:tc>
          <w:tcPr>
            <w:tcW w:w="1260" w:type="dxa"/>
            <w:tcBorders>
              <w:top w:val="nil"/>
              <w:left w:val="nil"/>
              <w:bottom w:val="nil"/>
              <w:right w:val="nil"/>
            </w:tcBorders>
            <w:shd w:val="clear" w:color="000000" w:fill="FFFFFF"/>
            <w:noWrap/>
            <w:vAlign w:val="bottom"/>
            <w:hideMark/>
          </w:tcPr>
          <w:p w14:paraId="2711C93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42.89%</w:t>
            </w:r>
          </w:p>
        </w:tc>
      </w:tr>
      <w:tr w:rsidR="008E14C6" w:rsidRPr="004E424D" w14:paraId="3A61400B" w14:textId="77777777" w:rsidTr="00AB4FF2">
        <w:trPr>
          <w:trHeight w:val="250"/>
        </w:trPr>
        <w:tc>
          <w:tcPr>
            <w:tcW w:w="1118" w:type="dxa"/>
            <w:tcBorders>
              <w:top w:val="nil"/>
              <w:left w:val="nil"/>
              <w:bottom w:val="nil"/>
              <w:right w:val="single" w:sz="4" w:space="0" w:color="auto"/>
            </w:tcBorders>
            <w:shd w:val="clear" w:color="000000" w:fill="FFFFFF"/>
          </w:tcPr>
          <w:p w14:paraId="7BE31F9E"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5340DC3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7A4D38D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641,527</w:t>
            </w:r>
          </w:p>
        </w:tc>
        <w:tc>
          <w:tcPr>
            <w:tcW w:w="1474" w:type="dxa"/>
            <w:tcBorders>
              <w:top w:val="nil"/>
              <w:left w:val="nil"/>
              <w:bottom w:val="nil"/>
              <w:right w:val="nil"/>
            </w:tcBorders>
            <w:shd w:val="clear" w:color="000000" w:fill="FFFFFF"/>
            <w:noWrap/>
            <w:vAlign w:val="bottom"/>
            <w:hideMark/>
          </w:tcPr>
          <w:p w14:paraId="7F8B856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831,226</w:t>
            </w:r>
          </w:p>
        </w:tc>
        <w:tc>
          <w:tcPr>
            <w:tcW w:w="1530" w:type="dxa"/>
            <w:tcBorders>
              <w:top w:val="nil"/>
              <w:left w:val="nil"/>
              <w:bottom w:val="nil"/>
              <w:right w:val="nil"/>
            </w:tcBorders>
            <w:shd w:val="clear" w:color="000000" w:fill="FFFFFF"/>
            <w:noWrap/>
            <w:vAlign w:val="bottom"/>
            <w:hideMark/>
          </w:tcPr>
          <w:p w14:paraId="2689717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189,699</w:t>
            </w:r>
          </w:p>
        </w:tc>
        <w:tc>
          <w:tcPr>
            <w:tcW w:w="1260" w:type="dxa"/>
            <w:tcBorders>
              <w:top w:val="nil"/>
              <w:left w:val="nil"/>
              <w:bottom w:val="nil"/>
              <w:right w:val="nil"/>
            </w:tcBorders>
            <w:shd w:val="clear" w:color="000000" w:fill="FFFFFF"/>
            <w:noWrap/>
            <w:vAlign w:val="bottom"/>
            <w:hideMark/>
          </w:tcPr>
          <w:p w14:paraId="01D3EE1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29.57%</w:t>
            </w:r>
          </w:p>
        </w:tc>
      </w:tr>
      <w:tr w:rsidR="008E14C6" w:rsidRPr="004E424D" w14:paraId="75C6D680" w14:textId="77777777" w:rsidTr="00AB4FF2">
        <w:trPr>
          <w:trHeight w:val="250"/>
        </w:trPr>
        <w:tc>
          <w:tcPr>
            <w:tcW w:w="1118" w:type="dxa"/>
            <w:tcBorders>
              <w:top w:val="nil"/>
              <w:left w:val="nil"/>
              <w:bottom w:val="nil"/>
              <w:right w:val="single" w:sz="4" w:space="0" w:color="auto"/>
            </w:tcBorders>
            <w:shd w:val="clear" w:color="000000" w:fill="FFFFFF"/>
          </w:tcPr>
          <w:p w14:paraId="3FE2CA7A"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7A7E8B0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63A95EA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633,960</w:t>
            </w:r>
          </w:p>
        </w:tc>
        <w:tc>
          <w:tcPr>
            <w:tcW w:w="1474" w:type="dxa"/>
            <w:tcBorders>
              <w:top w:val="nil"/>
              <w:left w:val="nil"/>
              <w:bottom w:val="nil"/>
              <w:right w:val="nil"/>
            </w:tcBorders>
            <w:shd w:val="clear" w:color="000000" w:fill="FFFFFF"/>
            <w:noWrap/>
            <w:vAlign w:val="bottom"/>
            <w:hideMark/>
          </w:tcPr>
          <w:p w14:paraId="73A1A42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775,463</w:t>
            </w:r>
          </w:p>
        </w:tc>
        <w:tc>
          <w:tcPr>
            <w:tcW w:w="1530" w:type="dxa"/>
            <w:tcBorders>
              <w:top w:val="nil"/>
              <w:left w:val="nil"/>
              <w:bottom w:val="nil"/>
              <w:right w:val="nil"/>
            </w:tcBorders>
            <w:shd w:val="clear" w:color="000000" w:fill="FFFFFF"/>
            <w:noWrap/>
            <w:vAlign w:val="bottom"/>
            <w:hideMark/>
          </w:tcPr>
          <w:p w14:paraId="1B236AC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141,503</w:t>
            </w:r>
          </w:p>
        </w:tc>
        <w:tc>
          <w:tcPr>
            <w:tcW w:w="1260" w:type="dxa"/>
            <w:tcBorders>
              <w:top w:val="nil"/>
              <w:left w:val="nil"/>
              <w:bottom w:val="nil"/>
              <w:right w:val="nil"/>
            </w:tcBorders>
            <w:shd w:val="clear" w:color="000000" w:fill="FFFFFF"/>
            <w:noWrap/>
            <w:vAlign w:val="bottom"/>
            <w:hideMark/>
          </w:tcPr>
          <w:p w14:paraId="38C4ED0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22.32%</w:t>
            </w:r>
          </w:p>
        </w:tc>
      </w:tr>
      <w:tr w:rsidR="008E14C6" w:rsidRPr="004E424D" w14:paraId="15300696"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681FD0FA"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27A0F6F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65301E8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629,701</w:t>
            </w:r>
          </w:p>
        </w:tc>
        <w:tc>
          <w:tcPr>
            <w:tcW w:w="1474" w:type="dxa"/>
            <w:tcBorders>
              <w:top w:val="nil"/>
              <w:left w:val="nil"/>
              <w:bottom w:val="single" w:sz="4" w:space="0" w:color="auto"/>
              <w:right w:val="nil"/>
            </w:tcBorders>
            <w:shd w:val="clear" w:color="000000" w:fill="FFFFFF"/>
            <w:noWrap/>
            <w:vAlign w:val="bottom"/>
            <w:hideMark/>
          </w:tcPr>
          <w:p w14:paraId="020FF9F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739,907</w:t>
            </w:r>
          </w:p>
        </w:tc>
        <w:tc>
          <w:tcPr>
            <w:tcW w:w="1530" w:type="dxa"/>
            <w:tcBorders>
              <w:top w:val="nil"/>
              <w:left w:val="nil"/>
              <w:bottom w:val="single" w:sz="4" w:space="0" w:color="auto"/>
              <w:right w:val="nil"/>
            </w:tcBorders>
            <w:shd w:val="clear" w:color="000000" w:fill="FFFFFF"/>
            <w:noWrap/>
            <w:vAlign w:val="bottom"/>
            <w:hideMark/>
          </w:tcPr>
          <w:p w14:paraId="39F6035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   110,205</w:t>
            </w:r>
          </w:p>
        </w:tc>
        <w:tc>
          <w:tcPr>
            <w:tcW w:w="1260" w:type="dxa"/>
            <w:tcBorders>
              <w:top w:val="nil"/>
              <w:left w:val="nil"/>
              <w:bottom w:val="single" w:sz="4" w:space="0" w:color="auto"/>
              <w:right w:val="nil"/>
            </w:tcBorders>
            <w:shd w:val="clear" w:color="000000" w:fill="FFFFFF"/>
            <w:noWrap/>
            <w:vAlign w:val="bottom"/>
            <w:hideMark/>
          </w:tcPr>
          <w:p w14:paraId="2DEA6BA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17.50%</w:t>
            </w:r>
          </w:p>
        </w:tc>
      </w:tr>
    </w:tbl>
    <w:p w14:paraId="6E796F12" w14:textId="77777777" w:rsidR="008E14C6" w:rsidRPr="004E424D" w:rsidRDefault="008E14C6" w:rsidP="008E14C6">
      <w:pPr>
        <w:spacing w:after="0" w:line="240" w:lineRule="auto"/>
        <w:ind w:left="630" w:right="288"/>
        <w:jc w:val="both"/>
        <w:rPr>
          <w:rFonts w:ascii="Arial" w:hAnsi="Arial" w:cs="Arial"/>
          <w:sz w:val="18"/>
          <w:szCs w:val="18"/>
          <w:lang w:val="es-ES_tradnl"/>
        </w:rPr>
      </w:pPr>
      <w:r w:rsidRPr="004E424D">
        <w:rPr>
          <w:rFonts w:ascii="Arial" w:hAnsi="Arial" w:cs="Arial"/>
          <w:sz w:val="18"/>
          <w:szCs w:val="18"/>
          <w:lang w:val="es-ES_tradnl"/>
        </w:rPr>
        <w:t xml:space="preserve">Nota: Aprendices corresponde al </w:t>
      </w:r>
      <w:r w:rsidRPr="004E424D">
        <w:rPr>
          <w:rFonts w:ascii="Arial" w:hAnsi="Arial" w:cs="Arial"/>
          <w:color w:val="000000" w:themeColor="text1"/>
          <w:sz w:val="18"/>
          <w:szCs w:val="18"/>
          <w:lang w:val="es-ES_tradnl"/>
        </w:rPr>
        <w:t xml:space="preserve">Programa de Formación en el Puesto de Trabajo, </w:t>
      </w:r>
      <w:r w:rsidRPr="004E424D">
        <w:rPr>
          <w:rFonts w:ascii="Arial" w:hAnsi="Arial" w:cs="Arial"/>
          <w:sz w:val="18"/>
          <w:szCs w:val="18"/>
          <w:lang w:val="es-ES_tradnl"/>
        </w:rPr>
        <w:t xml:space="preserve">BFCS al programa </w:t>
      </w:r>
      <w:r w:rsidRPr="004E424D">
        <w:rPr>
          <w:rFonts w:ascii="Arial" w:hAnsi="Arial" w:cs="Arial"/>
          <w:color w:val="000000" w:themeColor="text1"/>
          <w:sz w:val="18"/>
          <w:szCs w:val="18"/>
          <w:lang w:val="es-ES_tradnl"/>
        </w:rPr>
        <w:t xml:space="preserve">Becas Fondo Cesantía Solidario, CAP Capacitación en Oficios y FT Franquicia Tributaria. </w:t>
      </w:r>
    </w:p>
    <w:p w14:paraId="43A709CA" w14:textId="77777777" w:rsidR="008E14C6" w:rsidRPr="004E424D" w:rsidRDefault="008E14C6" w:rsidP="008E14C6">
      <w:pPr>
        <w:jc w:val="both"/>
        <w:rPr>
          <w:rFonts w:ascii="Arial" w:hAnsi="Arial" w:cs="Arial"/>
          <w:lang w:val="es-ES_tradnl"/>
        </w:rPr>
      </w:pPr>
    </w:p>
    <w:p w14:paraId="7A2F54C9" w14:textId="5720FE8F" w:rsidR="008E14C6" w:rsidRPr="004E424D" w:rsidRDefault="00772A70" w:rsidP="008E14C6">
      <w:pPr>
        <w:jc w:val="both"/>
        <w:rPr>
          <w:rFonts w:ascii="Arial" w:hAnsi="Arial" w:cs="Arial"/>
          <w:bCs/>
          <w:lang w:val="es-ES_tradnl"/>
        </w:rPr>
      </w:pPr>
      <w:r w:rsidRPr="004E424D">
        <w:rPr>
          <w:rFonts w:ascii="Arial" w:hAnsi="Arial" w:cs="Arial"/>
          <w:lang w:val="es-ES_tradnl"/>
        </w:rPr>
        <w:t>El cuadro</w:t>
      </w:r>
      <w:r w:rsidR="008E14C6" w:rsidRPr="004E424D">
        <w:rPr>
          <w:rFonts w:ascii="Arial" w:hAnsi="Arial" w:cs="Arial"/>
          <w:lang w:val="es-ES_tradnl"/>
        </w:rPr>
        <w:t xml:space="preserve"> 8 muestra el porcentaje </w:t>
      </w:r>
      <w:r w:rsidR="008E14C6" w:rsidRPr="004E424D">
        <w:rPr>
          <w:rFonts w:ascii="Arial" w:hAnsi="Arial" w:cs="Arial"/>
          <w:bCs/>
          <w:lang w:val="es-ES_tradnl"/>
        </w:rPr>
        <w:t xml:space="preserve">de usuarios SENCE que tiene un salario mayor al promedio del salario del grupo comparable. </w:t>
      </w:r>
    </w:p>
    <w:p w14:paraId="04D48B06" w14:textId="5F37D1D8" w:rsidR="008E14C6" w:rsidRPr="004E424D" w:rsidRDefault="00007254" w:rsidP="008E14C6">
      <w:pPr>
        <w:jc w:val="center"/>
        <w:rPr>
          <w:rFonts w:ascii="Arial" w:hAnsi="Arial" w:cs="Arial"/>
          <w:b/>
          <w:lang w:val="es-ES_tradnl"/>
        </w:rPr>
      </w:pPr>
      <w:r>
        <w:rPr>
          <w:rFonts w:ascii="Arial" w:hAnsi="Arial" w:cs="Arial"/>
          <w:b/>
          <w:lang w:val="es-ES_tradnl"/>
        </w:rPr>
        <w:t xml:space="preserve">Cuadro </w:t>
      </w:r>
      <w:r w:rsidR="008E14C6" w:rsidRPr="004E424D">
        <w:rPr>
          <w:rFonts w:ascii="Arial" w:hAnsi="Arial" w:cs="Arial"/>
          <w:b/>
          <w:lang w:val="es-ES_tradnl"/>
        </w:rPr>
        <w:t>8: Porcentaje de usuarios SENCE con salario mayor que el promedio del grupo de control - Indicador 2</w:t>
      </w:r>
    </w:p>
    <w:tbl>
      <w:tblPr>
        <w:tblW w:w="3634" w:type="dxa"/>
        <w:jc w:val="center"/>
        <w:tblLook w:val="04A0" w:firstRow="1" w:lastRow="0" w:firstColumn="1" w:lastColumn="0" w:noHBand="0" w:noVBand="1"/>
      </w:tblPr>
      <w:tblGrid>
        <w:gridCol w:w="1118"/>
        <w:gridCol w:w="1208"/>
        <w:gridCol w:w="1308"/>
      </w:tblGrid>
      <w:tr w:rsidR="008E14C6" w:rsidRPr="004E424D" w14:paraId="1E49C30D" w14:textId="77777777" w:rsidTr="00007254">
        <w:trPr>
          <w:trHeight w:val="250"/>
          <w:tblHeader/>
          <w:jc w:val="center"/>
        </w:trPr>
        <w:tc>
          <w:tcPr>
            <w:tcW w:w="1118" w:type="dxa"/>
            <w:tcBorders>
              <w:top w:val="nil"/>
              <w:left w:val="nil"/>
              <w:bottom w:val="single" w:sz="4" w:space="0" w:color="auto"/>
              <w:right w:val="single" w:sz="4" w:space="0" w:color="auto"/>
            </w:tcBorders>
            <w:shd w:val="clear" w:color="000000" w:fill="FFFFFF"/>
          </w:tcPr>
          <w:p w14:paraId="68E61D26"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Programa</w:t>
            </w:r>
          </w:p>
        </w:tc>
        <w:tc>
          <w:tcPr>
            <w:tcW w:w="1208" w:type="dxa"/>
            <w:tcBorders>
              <w:top w:val="nil"/>
              <w:left w:val="nil"/>
              <w:bottom w:val="single" w:sz="4" w:space="0" w:color="auto"/>
              <w:right w:val="single" w:sz="4" w:space="0" w:color="auto"/>
            </w:tcBorders>
            <w:shd w:val="clear" w:color="000000" w:fill="FFFFFF"/>
            <w:noWrap/>
            <w:vAlign w:val="bottom"/>
            <w:hideMark/>
          </w:tcPr>
          <w:p w14:paraId="5EF92EF1"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Año</w:t>
            </w:r>
          </w:p>
        </w:tc>
        <w:tc>
          <w:tcPr>
            <w:tcW w:w="1308" w:type="dxa"/>
            <w:tcBorders>
              <w:top w:val="nil"/>
              <w:left w:val="nil"/>
              <w:bottom w:val="single" w:sz="4" w:space="0" w:color="auto"/>
              <w:right w:val="nil"/>
            </w:tcBorders>
            <w:shd w:val="clear" w:color="000000" w:fill="FFFFFF"/>
            <w:noWrap/>
            <w:vAlign w:val="bottom"/>
            <w:hideMark/>
          </w:tcPr>
          <w:p w14:paraId="188AC239"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Diferencia</w:t>
            </w:r>
          </w:p>
        </w:tc>
      </w:tr>
      <w:tr w:rsidR="008E14C6" w:rsidRPr="004E424D" w14:paraId="4A189293" w14:textId="77777777" w:rsidTr="00AB4FF2">
        <w:trPr>
          <w:trHeight w:val="250"/>
          <w:jc w:val="center"/>
        </w:trPr>
        <w:tc>
          <w:tcPr>
            <w:tcW w:w="1118" w:type="dxa"/>
            <w:tcBorders>
              <w:top w:val="nil"/>
              <w:left w:val="nil"/>
              <w:bottom w:val="nil"/>
              <w:right w:val="single" w:sz="4" w:space="0" w:color="auto"/>
            </w:tcBorders>
            <w:shd w:val="clear" w:color="000000" w:fill="FFFFFF"/>
          </w:tcPr>
          <w:p w14:paraId="0ECC81F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CAP</w:t>
            </w:r>
          </w:p>
        </w:tc>
        <w:tc>
          <w:tcPr>
            <w:tcW w:w="1208" w:type="dxa"/>
            <w:tcBorders>
              <w:top w:val="nil"/>
              <w:left w:val="nil"/>
              <w:bottom w:val="nil"/>
              <w:right w:val="single" w:sz="4" w:space="0" w:color="auto"/>
            </w:tcBorders>
            <w:shd w:val="clear" w:color="000000" w:fill="FFFFFF"/>
            <w:noWrap/>
            <w:vAlign w:val="bottom"/>
            <w:hideMark/>
          </w:tcPr>
          <w:p w14:paraId="56A3D6E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08" w:type="dxa"/>
            <w:tcBorders>
              <w:top w:val="nil"/>
              <w:left w:val="nil"/>
              <w:bottom w:val="nil"/>
              <w:right w:val="nil"/>
            </w:tcBorders>
            <w:shd w:val="clear" w:color="000000" w:fill="FFFFFF"/>
            <w:noWrap/>
            <w:vAlign w:val="bottom"/>
            <w:hideMark/>
          </w:tcPr>
          <w:p w14:paraId="6678F9E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17%</w:t>
            </w:r>
          </w:p>
        </w:tc>
      </w:tr>
      <w:tr w:rsidR="008E14C6" w:rsidRPr="004E424D" w14:paraId="33C46AAB" w14:textId="77777777" w:rsidTr="00AB4FF2">
        <w:trPr>
          <w:trHeight w:val="250"/>
          <w:jc w:val="center"/>
        </w:trPr>
        <w:tc>
          <w:tcPr>
            <w:tcW w:w="1118" w:type="dxa"/>
            <w:tcBorders>
              <w:top w:val="nil"/>
              <w:left w:val="nil"/>
              <w:bottom w:val="nil"/>
              <w:right w:val="single" w:sz="4" w:space="0" w:color="auto"/>
            </w:tcBorders>
            <w:shd w:val="clear" w:color="000000" w:fill="FFFFFF"/>
          </w:tcPr>
          <w:p w14:paraId="2BBBE1F4"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61D80B3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08" w:type="dxa"/>
            <w:tcBorders>
              <w:top w:val="nil"/>
              <w:left w:val="nil"/>
              <w:bottom w:val="nil"/>
              <w:right w:val="nil"/>
            </w:tcBorders>
            <w:shd w:val="clear" w:color="000000" w:fill="FFFFFF"/>
            <w:noWrap/>
            <w:vAlign w:val="bottom"/>
            <w:hideMark/>
          </w:tcPr>
          <w:p w14:paraId="3833BC1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14%</w:t>
            </w:r>
          </w:p>
        </w:tc>
      </w:tr>
      <w:tr w:rsidR="008E14C6" w:rsidRPr="004E424D" w14:paraId="1F5AD91B" w14:textId="77777777" w:rsidTr="00AB4FF2">
        <w:trPr>
          <w:trHeight w:val="250"/>
          <w:jc w:val="center"/>
        </w:trPr>
        <w:tc>
          <w:tcPr>
            <w:tcW w:w="1118" w:type="dxa"/>
            <w:tcBorders>
              <w:top w:val="nil"/>
              <w:left w:val="nil"/>
              <w:bottom w:val="nil"/>
              <w:right w:val="single" w:sz="4" w:space="0" w:color="auto"/>
            </w:tcBorders>
            <w:shd w:val="clear" w:color="000000" w:fill="FFFFFF"/>
          </w:tcPr>
          <w:p w14:paraId="113CFC90"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6BB1DD0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08" w:type="dxa"/>
            <w:tcBorders>
              <w:top w:val="nil"/>
              <w:left w:val="nil"/>
              <w:bottom w:val="nil"/>
              <w:right w:val="nil"/>
            </w:tcBorders>
            <w:shd w:val="clear" w:color="000000" w:fill="FFFFFF"/>
            <w:noWrap/>
            <w:vAlign w:val="bottom"/>
            <w:hideMark/>
          </w:tcPr>
          <w:p w14:paraId="21784E2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15%</w:t>
            </w:r>
          </w:p>
        </w:tc>
      </w:tr>
      <w:tr w:rsidR="008E14C6" w:rsidRPr="004E424D" w14:paraId="55D2E136" w14:textId="77777777" w:rsidTr="00AB4FF2">
        <w:trPr>
          <w:trHeight w:val="250"/>
          <w:jc w:val="center"/>
        </w:trPr>
        <w:tc>
          <w:tcPr>
            <w:tcW w:w="1118" w:type="dxa"/>
            <w:tcBorders>
              <w:top w:val="nil"/>
              <w:left w:val="nil"/>
              <w:bottom w:val="single" w:sz="4" w:space="0" w:color="auto"/>
              <w:right w:val="single" w:sz="4" w:space="0" w:color="auto"/>
            </w:tcBorders>
            <w:shd w:val="clear" w:color="000000" w:fill="FFFFFF"/>
          </w:tcPr>
          <w:p w14:paraId="7B47975A"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048660E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08" w:type="dxa"/>
            <w:tcBorders>
              <w:top w:val="nil"/>
              <w:left w:val="nil"/>
              <w:bottom w:val="single" w:sz="4" w:space="0" w:color="auto"/>
              <w:right w:val="nil"/>
            </w:tcBorders>
            <w:shd w:val="clear" w:color="000000" w:fill="FFFFFF"/>
            <w:noWrap/>
            <w:vAlign w:val="bottom"/>
            <w:hideMark/>
          </w:tcPr>
          <w:p w14:paraId="323FD4C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17%</w:t>
            </w:r>
          </w:p>
        </w:tc>
      </w:tr>
      <w:tr w:rsidR="008E14C6" w:rsidRPr="004E424D" w14:paraId="30FAD339" w14:textId="77777777" w:rsidTr="00AB4FF2">
        <w:trPr>
          <w:trHeight w:val="250"/>
          <w:jc w:val="center"/>
        </w:trPr>
        <w:tc>
          <w:tcPr>
            <w:tcW w:w="1118" w:type="dxa"/>
            <w:tcBorders>
              <w:top w:val="nil"/>
              <w:left w:val="nil"/>
              <w:bottom w:val="nil"/>
              <w:right w:val="single" w:sz="4" w:space="0" w:color="auto"/>
            </w:tcBorders>
            <w:shd w:val="clear" w:color="000000" w:fill="FFFFFF"/>
          </w:tcPr>
          <w:p w14:paraId="1616A55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Aprendices</w:t>
            </w:r>
          </w:p>
        </w:tc>
        <w:tc>
          <w:tcPr>
            <w:tcW w:w="1208" w:type="dxa"/>
            <w:tcBorders>
              <w:top w:val="nil"/>
              <w:left w:val="nil"/>
              <w:bottom w:val="nil"/>
              <w:right w:val="single" w:sz="4" w:space="0" w:color="auto"/>
            </w:tcBorders>
            <w:shd w:val="clear" w:color="000000" w:fill="FFFFFF"/>
            <w:noWrap/>
            <w:vAlign w:val="bottom"/>
            <w:hideMark/>
          </w:tcPr>
          <w:p w14:paraId="7DD0DFF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08" w:type="dxa"/>
            <w:tcBorders>
              <w:top w:val="nil"/>
              <w:left w:val="nil"/>
              <w:bottom w:val="nil"/>
              <w:right w:val="nil"/>
            </w:tcBorders>
            <w:shd w:val="clear" w:color="000000" w:fill="FFFFFF"/>
            <w:noWrap/>
            <w:vAlign w:val="bottom"/>
            <w:hideMark/>
          </w:tcPr>
          <w:p w14:paraId="512C711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28%</w:t>
            </w:r>
          </w:p>
        </w:tc>
      </w:tr>
      <w:tr w:rsidR="008E14C6" w:rsidRPr="004E424D" w14:paraId="624B06C1" w14:textId="77777777" w:rsidTr="00AB4FF2">
        <w:trPr>
          <w:trHeight w:val="250"/>
          <w:jc w:val="center"/>
        </w:trPr>
        <w:tc>
          <w:tcPr>
            <w:tcW w:w="1118" w:type="dxa"/>
            <w:tcBorders>
              <w:top w:val="nil"/>
              <w:left w:val="nil"/>
              <w:bottom w:val="nil"/>
              <w:right w:val="single" w:sz="4" w:space="0" w:color="auto"/>
            </w:tcBorders>
            <w:shd w:val="clear" w:color="000000" w:fill="FFFFFF"/>
          </w:tcPr>
          <w:p w14:paraId="21860C13"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2E89EAA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08" w:type="dxa"/>
            <w:tcBorders>
              <w:top w:val="nil"/>
              <w:left w:val="nil"/>
              <w:bottom w:val="nil"/>
              <w:right w:val="nil"/>
            </w:tcBorders>
            <w:shd w:val="clear" w:color="000000" w:fill="FFFFFF"/>
            <w:noWrap/>
            <w:vAlign w:val="bottom"/>
            <w:hideMark/>
          </w:tcPr>
          <w:p w14:paraId="7BFADF0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38%</w:t>
            </w:r>
          </w:p>
        </w:tc>
      </w:tr>
      <w:tr w:rsidR="008E14C6" w:rsidRPr="004E424D" w14:paraId="3A3F1E4C" w14:textId="77777777" w:rsidTr="00AB4FF2">
        <w:trPr>
          <w:trHeight w:val="250"/>
          <w:jc w:val="center"/>
        </w:trPr>
        <w:tc>
          <w:tcPr>
            <w:tcW w:w="1118" w:type="dxa"/>
            <w:tcBorders>
              <w:top w:val="nil"/>
              <w:left w:val="nil"/>
              <w:bottom w:val="nil"/>
              <w:right w:val="single" w:sz="4" w:space="0" w:color="auto"/>
            </w:tcBorders>
            <w:shd w:val="clear" w:color="000000" w:fill="FFFFFF"/>
          </w:tcPr>
          <w:p w14:paraId="734EF3A6"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36E629D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08" w:type="dxa"/>
            <w:tcBorders>
              <w:top w:val="nil"/>
              <w:left w:val="nil"/>
              <w:bottom w:val="nil"/>
              <w:right w:val="nil"/>
            </w:tcBorders>
            <w:shd w:val="clear" w:color="000000" w:fill="FFFFFF"/>
            <w:noWrap/>
            <w:vAlign w:val="bottom"/>
            <w:hideMark/>
          </w:tcPr>
          <w:p w14:paraId="36DF940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40%</w:t>
            </w:r>
          </w:p>
        </w:tc>
      </w:tr>
      <w:tr w:rsidR="008E14C6" w:rsidRPr="004E424D" w14:paraId="1F404E8B" w14:textId="77777777" w:rsidTr="00AB4FF2">
        <w:trPr>
          <w:trHeight w:val="250"/>
          <w:jc w:val="center"/>
        </w:trPr>
        <w:tc>
          <w:tcPr>
            <w:tcW w:w="1118" w:type="dxa"/>
            <w:tcBorders>
              <w:top w:val="nil"/>
              <w:left w:val="nil"/>
              <w:bottom w:val="single" w:sz="4" w:space="0" w:color="auto"/>
              <w:right w:val="single" w:sz="4" w:space="0" w:color="auto"/>
            </w:tcBorders>
            <w:shd w:val="clear" w:color="000000" w:fill="FFFFFF"/>
          </w:tcPr>
          <w:p w14:paraId="227A1B35"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417292A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08" w:type="dxa"/>
            <w:tcBorders>
              <w:top w:val="nil"/>
              <w:left w:val="nil"/>
              <w:bottom w:val="single" w:sz="4" w:space="0" w:color="auto"/>
              <w:right w:val="nil"/>
            </w:tcBorders>
            <w:shd w:val="clear" w:color="000000" w:fill="FFFFFF"/>
            <w:noWrap/>
            <w:vAlign w:val="bottom"/>
            <w:hideMark/>
          </w:tcPr>
          <w:p w14:paraId="6371C93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40%</w:t>
            </w:r>
          </w:p>
        </w:tc>
      </w:tr>
      <w:tr w:rsidR="008E14C6" w:rsidRPr="004E424D" w14:paraId="42A950CD" w14:textId="77777777" w:rsidTr="00AB4FF2">
        <w:trPr>
          <w:trHeight w:val="250"/>
          <w:jc w:val="center"/>
        </w:trPr>
        <w:tc>
          <w:tcPr>
            <w:tcW w:w="1118" w:type="dxa"/>
            <w:tcBorders>
              <w:top w:val="nil"/>
              <w:left w:val="nil"/>
              <w:bottom w:val="nil"/>
              <w:right w:val="single" w:sz="4" w:space="0" w:color="auto"/>
            </w:tcBorders>
            <w:shd w:val="clear" w:color="000000" w:fill="FFFFFF"/>
          </w:tcPr>
          <w:p w14:paraId="0111FA0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BFCS</w:t>
            </w:r>
          </w:p>
        </w:tc>
        <w:tc>
          <w:tcPr>
            <w:tcW w:w="1208" w:type="dxa"/>
            <w:tcBorders>
              <w:top w:val="nil"/>
              <w:left w:val="nil"/>
              <w:bottom w:val="nil"/>
              <w:right w:val="single" w:sz="4" w:space="0" w:color="auto"/>
            </w:tcBorders>
            <w:shd w:val="clear" w:color="000000" w:fill="FFFFFF"/>
            <w:noWrap/>
            <w:vAlign w:val="bottom"/>
            <w:hideMark/>
          </w:tcPr>
          <w:p w14:paraId="29B07AC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08" w:type="dxa"/>
            <w:tcBorders>
              <w:top w:val="nil"/>
              <w:left w:val="nil"/>
              <w:bottom w:val="nil"/>
              <w:right w:val="nil"/>
            </w:tcBorders>
            <w:shd w:val="clear" w:color="000000" w:fill="FFFFFF"/>
            <w:noWrap/>
            <w:vAlign w:val="bottom"/>
            <w:hideMark/>
          </w:tcPr>
          <w:p w14:paraId="72625D7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22%</w:t>
            </w:r>
          </w:p>
        </w:tc>
      </w:tr>
      <w:tr w:rsidR="008E14C6" w:rsidRPr="004E424D" w14:paraId="35652664" w14:textId="77777777" w:rsidTr="00AB4FF2">
        <w:trPr>
          <w:trHeight w:val="250"/>
          <w:jc w:val="center"/>
        </w:trPr>
        <w:tc>
          <w:tcPr>
            <w:tcW w:w="1118" w:type="dxa"/>
            <w:tcBorders>
              <w:top w:val="nil"/>
              <w:left w:val="nil"/>
              <w:bottom w:val="nil"/>
              <w:right w:val="single" w:sz="4" w:space="0" w:color="auto"/>
            </w:tcBorders>
            <w:shd w:val="clear" w:color="000000" w:fill="FFFFFF"/>
          </w:tcPr>
          <w:p w14:paraId="748D962C"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76C6FDA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08" w:type="dxa"/>
            <w:tcBorders>
              <w:top w:val="nil"/>
              <w:left w:val="nil"/>
              <w:bottom w:val="nil"/>
              <w:right w:val="nil"/>
            </w:tcBorders>
            <w:shd w:val="clear" w:color="000000" w:fill="FFFFFF"/>
            <w:noWrap/>
            <w:vAlign w:val="bottom"/>
            <w:hideMark/>
          </w:tcPr>
          <w:p w14:paraId="4AFF0B6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19%</w:t>
            </w:r>
          </w:p>
        </w:tc>
      </w:tr>
      <w:tr w:rsidR="008E14C6" w:rsidRPr="004E424D" w14:paraId="1D5A97CC" w14:textId="77777777" w:rsidTr="00AB4FF2">
        <w:trPr>
          <w:trHeight w:val="250"/>
          <w:jc w:val="center"/>
        </w:trPr>
        <w:tc>
          <w:tcPr>
            <w:tcW w:w="1118" w:type="dxa"/>
            <w:tcBorders>
              <w:top w:val="nil"/>
              <w:left w:val="nil"/>
              <w:bottom w:val="nil"/>
              <w:right w:val="single" w:sz="4" w:space="0" w:color="auto"/>
            </w:tcBorders>
            <w:shd w:val="clear" w:color="000000" w:fill="FFFFFF"/>
          </w:tcPr>
          <w:p w14:paraId="047E981C"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079E0C1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08" w:type="dxa"/>
            <w:tcBorders>
              <w:top w:val="nil"/>
              <w:left w:val="nil"/>
              <w:bottom w:val="nil"/>
              <w:right w:val="nil"/>
            </w:tcBorders>
            <w:shd w:val="clear" w:color="000000" w:fill="FFFFFF"/>
            <w:noWrap/>
            <w:vAlign w:val="bottom"/>
            <w:hideMark/>
          </w:tcPr>
          <w:p w14:paraId="5543993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19%</w:t>
            </w:r>
          </w:p>
        </w:tc>
      </w:tr>
      <w:tr w:rsidR="008E14C6" w:rsidRPr="004E424D" w14:paraId="10A12951" w14:textId="77777777" w:rsidTr="00AB4FF2">
        <w:trPr>
          <w:trHeight w:val="250"/>
          <w:jc w:val="center"/>
        </w:trPr>
        <w:tc>
          <w:tcPr>
            <w:tcW w:w="1118" w:type="dxa"/>
            <w:tcBorders>
              <w:top w:val="nil"/>
              <w:left w:val="nil"/>
              <w:bottom w:val="single" w:sz="4" w:space="0" w:color="auto"/>
              <w:right w:val="single" w:sz="4" w:space="0" w:color="auto"/>
            </w:tcBorders>
            <w:shd w:val="clear" w:color="000000" w:fill="FFFFFF"/>
          </w:tcPr>
          <w:p w14:paraId="377E3065"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7F1370D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08" w:type="dxa"/>
            <w:tcBorders>
              <w:top w:val="nil"/>
              <w:left w:val="nil"/>
              <w:bottom w:val="single" w:sz="4" w:space="0" w:color="auto"/>
              <w:right w:val="nil"/>
            </w:tcBorders>
            <w:shd w:val="clear" w:color="000000" w:fill="FFFFFF"/>
            <w:noWrap/>
            <w:vAlign w:val="bottom"/>
            <w:hideMark/>
          </w:tcPr>
          <w:p w14:paraId="27DE279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17%</w:t>
            </w:r>
          </w:p>
        </w:tc>
      </w:tr>
      <w:tr w:rsidR="008E14C6" w:rsidRPr="004E424D" w14:paraId="0242AA7D" w14:textId="77777777" w:rsidTr="00AB4FF2">
        <w:trPr>
          <w:trHeight w:val="250"/>
          <w:jc w:val="center"/>
        </w:trPr>
        <w:tc>
          <w:tcPr>
            <w:tcW w:w="1118" w:type="dxa"/>
            <w:tcBorders>
              <w:top w:val="nil"/>
              <w:left w:val="nil"/>
              <w:bottom w:val="nil"/>
              <w:right w:val="single" w:sz="4" w:space="0" w:color="auto"/>
            </w:tcBorders>
            <w:shd w:val="clear" w:color="000000" w:fill="FFFFFF"/>
          </w:tcPr>
          <w:p w14:paraId="11BAC60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FT</w:t>
            </w:r>
          </w:p>
        </w:tc>
        <w:tc>
          <w:tcPr>
            <w:tcW w:w="1208" w:type="dxa"/>
            <w:tcBorders>
              <w:top w:val="nil"/>
              <w:left w:val="nil"/>
              <w:bottom w:val="nil"/>
              <w:right w:val="single" w:sz="4" w:space="0" w:color="auto"/>
            </w:tcBorders>
            <w:shd w:val="clear" w:color="000000" w:fill="FFFFFF"/>
            <w:noWrap/>
            <w:vAlign w:val="bottom"/>
            <w:hideMark/>
          </w:tcPr>
          <w:p w14:paraId="454B6D2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08" w:type="dxa"/>
            <w:tcBorders>
              <w:top w:val="nil"/>
              <w:left w:val="nil"/>
              <w:bottom w:val="nil"/>
              <w:right w:val="nil"/>
            </w:tcBorders>
            <w:shd w:val="clear" w:color="000000" w:fill="FFFFFF"/>
            <w:noWrap/>
            <w:vAlign w:val="bottom"/>
            <w:hideMark/>
          </w:tcPr>
          <w:p w14:paraId="79A6777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51%</w:t>
            </w:r>
          </w:p>
        </w:tc>
      </w:tr>
      <w:tr w:rsidR="008E14C6" w:rsidRPr="004E424D" w14:paraId="7CC0D978" w14:textId="77777777" w:rsidTr="00AB4FF2">
        <w:trPr>
          <w:trHeight w:val="250"/>
          <w:jc w:val="center"/>
        </w:trPr>
        <w:tc>
          <w:tcPr>
            <w:tcW w:w="1118" w:type="dxa"/>
            <w:tcBorders>
              <w:top w:val="nil"/>
              <w:left w:val="nil"/>
              <w:bottom w:val="nil"/>
              <w:right w:val="single" w:sz="4" w:space="0" w:color="auto"/>
            </w:tcBorders>
            <w:shd w:val="clear" w:color="000000" w:fill="FFFFFF"/>
          </w:tcPr>
          <w:p w14:paraId="52933A2D"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752BB61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08" w:type="dxa"/>
            <w:tcBorders>
              <w:top w:val="nil"/>
              <w:left w:val="nil"/>
              <w:bottom w:val="nil"/>
              <w:right w:val="nil"/>
            </w:tcBorders>
            <w:shd w:val="clear" w:color="000000" w:fill="FFFFFF"/>
            <w:noWrap/>
            <w:vAlign w:val="bottom"/>
            <w:hideMark/>
          </w:tcPr>
          <w:p w14:paraId="28F5E78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48%</w:t>
            </w:r>
          </w:p>
        </w:tc>
      </w:tr>
      <w:tr w:rsidR="008E14C6" w:rsidRPr="004E424D" w14:paraId="63600F8C" w14:textId="77777777" w:rsidTr="00AB4FF2">
        <w:trPr>
          <w:trHeight w:val="250"/>
          <w:jc w:val="center"/>
        </w:trPr>
        <w:tc>
          <w:tcPr>
            <w:tcW w:w="1118" w:type="dxa"/>
            <w:tcBorders>
              <w:top w:val="nil"/>
              <w:left w:val="nil"/>
              <w:bottom w:val="nil"/>
              <w:right w:val="single" w:sz="4" w:space="0" w:color="auto"/>
            </w:tcBorders>
            <w:shd w:val="clear" w:color="000000" w:fill="FFFFFF"/>
          </w:tcPr>
          <w:p w14:paraId="0D63DB37"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4ADD81F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08" w:type="dxa"/>
            <w:tcBorders>
              <w:top w:val="nil"/>
              <w:left w:val="nil"/>
              <w:bottom w:val="nil"/>
              <w:right w:val="nil"/>
            </w:tcBorders>
            <w:shd w:val="clear" w:color="000000" w:fill="FFFFFF"/>
            <w:noWrap/>
            <w:vAlign w:val="bottom"/>
            <w:hideMark/>
          </w:tcPr>
          <w:p w14:paraId="2ECF579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45%</w:t>
            </w:r>
          </w:p>
        </w:tc>
      </w:tr>
      <w:tr w:rsidR="008E14C6" w:rsidRPr="004E424D" w14:paraId="0A3E86A3" w14:textId="77777777" w:rsidTr="00AB4FF2">
        <w:trPr>
          <w:trHeight w:val="250"/>
          <w:jc w:val="center"/>
        </w:trPr>
        <w:tc>
          <w:tcPr>
            <w:tcW w:w="1118" w:type="dxa"/>
            <w:tcBorders>
              <w:top w:val="nil"/>
              <w:left w:val="nil"/>
              <w:bottom w:val="single" w:sz="4" w:space="0" w:color="auto"/>
              <w:right w:val="single" w:sz="4" w:space="0" w:color="auto"/>
            </w:tcBorders>
            <w:shd w:val="clear" w:color="000000" w:fill="FFFFFF"/>
          </w:tcPr>
          <w:p w14:paraId="774169F0"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238A149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08" w:type="dxa"/>
            <w:tcBorders>
              <w:top w:val="nil"/>
              <w:left w:val="nil"/>
              <w:bottom w:val="single" w:sz="4" w:space="0" w:color="auto"/>
              <w:right w:val="nil"/>
            </w:tcBorders>
            <w:shd w:val="clear" w:color="000000" w:fill="FFFFFF"/>
            <w:noWrap/>
            <w:vAlign w:val="bottom"/>
            <w:hideMark/>
          </w:tcPr>
          <w:p w14:paraId="0345078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42%</w:t>
            </w:r>
          </w:p>
        </w:tc>
      </w:tr>
    </w:tbl>
    <w:p w14:paraId="1BBFBE5C" w14:textId="77777777" w:rsidR="008E14C6" w:rsidRPr="004E424D" w:rsidRDefault="008E14C6" w:rsidP="008E14C6">
      <w:pPr>
        <w:spacing w:after="0" w:line="240" w:lineRule="auto"/>
        <w:ind w:left="2610" w:right="2538"/>
        <w:jc w:val="both"/>
        <w:rPr>
          <w:rFonts w:ascii="Arial" w:hAnsi="Arial" w:cs="Arial"/>
          <w:sz w:val="18"/>
          <w:szCs w:val="18"/>
          <w:lang w:val="es-ES_tradnl"/>
        </w:rPr>
      </w:pPr>
      <w:r w:rsidRPr="004E424D">
        <w:rPr>
          <w:rFonts w:ascii="Arial" w:hAnsi="Arial" w:cs="Arial"/>
          <w:sz w:val="18"/>
          <w:szCs w:val="18"/>
          <w:lang w:val="es-ES_tradnl"/>
        </w:rPr>
        <w:t xml:space="preserve">Nota: Aprendices corresponde al </w:t>
      </w:r>
      <w:r w:rsidRPr="004E424D">
        <w:rPr>
          <w:rFonts w:ascii="Arial" w:hAnsi="Arial" w:cs="Arial"/>
          <w:color w:val="000000" w:themeColor="text1"/>
          <w:sz w:val="18"/>
          <w:szCs w:val="18"/>
          <w:lang w:val="es-ES_tradnl"/>
        </w:rPr>
        <w:t xml:space="preserve">Programa de Formación en el Puesto de Trabajo, </w:t>
      </w:r>
      <w:r w:rsidRPr="004E424D">
        <w:rPr>
          <w:rFonts w:ascii="Arial" w:hAnsi="Arial" w:cs="Arial"/>
          <w:sz w:val="18"/>
          <w:szCs w:val="18"/>
          <w:lang w:val="es-ES_tradnl"/>
        </w:rPr>
        <w:t xml:space="preserve">BFCS al programa </w:t>
      </w:r>
      <w:r w:rsidRPr="004E424D">
        <w:rPr>
          <w:rFonts w:ascii="Arial" w:hAnsi="Arial" w:cs="Arial"/>
          <w:color w:val="000000" w:themeColor="text1"/>
          <w:sz w:val="18"/>
          <w:szCs w:val="18"/>
          <w:lang w:val="es-ES_tradnl"/>
        </w:rPr>
        <w:t xml:space="preserve">Becas Fondo Cesantía Solidario, CAP Capacitación en Oficios y FT Franquicia Tributaria. </w:t>
      </w:r>
    </w:p>
    <w:p w14:paraId="25F6A129" w14:textId="77777777" w:rsidR="008E14C6" w:rsidRPr="004E424D" w:rsidRDefault="008E14C6" w:rsidP="008E14C6">
      <w:pPr>
        <w:jc w:val="both"/>
        <w:rPr>
          <w:rFonts w:ascii="Arial" w:hAnsi="Arial" w:cs="Arial"/>
          <w:bCs/>
          <w:lang w:val="es-ES_tradnl"/>
        </w:rPr>
      </w:pPr>
    </w:p>
    <w:p w14:paraId="01917302" w14:textId="56147358" w:rsidR="008E14C6" w:rsidRPr="004E424D" w:rsidRDefault="00772A70" w:rsidP="008E14C6">
      <w:pPr>
        <w:jc w:val="both"/>
        <w:rPr>
          <w:rFonts w:ascii="Arial" w:hAnsi="Arial" w:cs="Arial"/>
          <w:bCs/>
          <w:lang w:val="es-ES_tradnl"/>
        </w:rPr>
      </w:pPr>
      <w:r w:rsidRPr="004E424D">
        <w:rPr>
          <w:rFonts w:ascii="Arial" w:hAnsi="Arial" w:cs="Arial"/>
          <w:lang w:val="es-ES_tradnl"/>
        </w:rPr>
        <w:t>El cuadro</w:t>
      </w:r>
      <w:r w:rsidR="008E14C6" w:rsidRPr="004E424D">
        <w:rPr>
          <w:rFonts w:ascii="Arial" w:hAnsi="Arial" w:cs="Arial"/>
          <w:lang w:val="es-ES_tradnl"/>
        </w:rPr>
        <w:t xml:space="preserve"> 9 muestra los resultados de la estimación correspondiente al </w:t>
      </w:r>
      <w:r w:rsidR="008E14C6" w:rsidRPr="004E424D">
        <w:rPr>
          <w:rFonts w:ascii="Arial" w:hAnsi="Arial" w:cs="Arial"/>
          <w:bCs/>
          <w:lang w:val="es-ES_tradnl"/>
        </w:rPr>
        <w:t xml:space="preserve">empleo formal en mayo 2017 de personas capacitadas y no capacitadas por medio de SENCE para cada año analizado. </w:t>
      </w:r>
    </w:p>
    <w:p w14:paraId="43F5CC09" w14:textId="60798791" w:rsidR="008E14C6" w:rsidRPr="004E424D" w:rsidRDefault="00007254" w:rsidP="008E14C6">
      <w:pPr>
        <w:jc w:val="center"/>
        <w:rPr>
          <w:rFonts w:ascii="Arial" w:hAnsi="Arial" w:cs="Arial"/>
          <w:b/>
          <w:lang w:val="es-ES_tradnl"/>
        </w:rPr>
      </w:pPr>
      <w:r>
        <w:rPr>
          <w:rFonts w:ascii="Arial" w:hAnsi="Arial" w:cs="Arial"/>
          <w:b/>
          <w:lang w:val="es-ES_tradnl"/>
        </w:rPr>
        <w:t xml:space="preserve">Cuadro </w:t>
      </w:r>
      <w:r w:rsidR="008E14C6" w:rsidRPr="004E424D">
        <w:rPr>
          <w:rFonts w:ascii="Arial" w:hAnsi="Arial" w:cs="Arial"/>
          <w:b/>
          <w:lang w:val="es-ES_tradnl"/>
        </w:rPr>
        <w:t xml:space="preserve">9: Diferencia (puntos porcentuales) en el empleo formal por año de intervención (Indicador 3) </w:t>
      </w:r>
    </w:p>
    <w:tbl>
      <w:tblPr>
        <w:tblW w:w="6330" w:type="dxa"/>
        <w:tblInd w:w="1332" w:type="dxa"/>
        <w:tblLook w:val="04A0" w:firstRow="1" w:lastRow="0" w:firstColumn="1" w:lastColumn="0" w:noHBand="0" w:noVBand="1"/>
      </w:tblPr>
      <w:tblGrid>
        <w:gridCol w:w="1118"/>
        <w:gridCol w:w="1208"/>
        <w:gridCol w:w="1348"/>
        <w:gridCol w:w="1348"/>
        <w:gridCol w:w="1308"/>
      </w:tblGrid>
      <w:tr w:rsidR="008E14C6" w:rsidRPr="004E424D" w14:paraId="6ADD496D"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47A14F39"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Programa</w:t>
            </w:r>
          </w:p>
        </w:tc>
        <w:tc>
          <w:tcPr>
            <w:tcW w:w="1208" w:type="dxa"/>
            <w:tcBorders>
              <w:top w:val="nil"/>
              <w:left w:val="nil"/>
              <w:bottom w:val="single" w:sz="4" w:space="0" w:color="auto"/>
              <w:right w:val="single" w:sz="4" w:space="0" w:color="auto"/>
            </w:tcBorders>
            <w:shd w:val="clear" w:color="000000" w:fill="FFFFFF"/>
            <w:noWrap/>
            <w:vAlign w:val="bottom"/>
            <w:hideMark/>
          </w:tcPr>
          <w:p w14:paraId="12691228"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Año</w:t>
            </w:r>
          </w:p>
        </w:tc>
        <w:tc>
          <w:tcPr>
            <w:tcW w:w="1348" w:type="dxa"/>
            <w:tcBorders>
              <w:top w:val="nil"/>
              <w:left w:val="nil"/>
              <w:bottom w:val="single" w:sz="4" w:space="0" w:color="auto"/>
              <w:right w:val="nil"/>
            </w:tcBorders>
            <w:shd w:val="clear" w:color="000000" w:fill="FFFFFF"/>
            <w:noWrap/>
            <w:vAlign w:val="bottom"/>
            <w:hideMark/>
          </w:tcPr>
          <w:p w14:paraId="63EA30D7"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Control</w:t>
            </w:r>
          </w:p>
        </w:tc>
        <w:tc>
          <w:tcPr>
            <w:tcW w:w="1348" w:type="dxa"/>
            <w:tcBorders>
              <w:top w:val="nil"/>
              <w:left w:val="nil"/>
              <w:bottom w:val="single" w:sz="4" w:space="0" w:color="auto"/>
              <w:right w:val="nil"/>
            </w:tcBorders>
            <w:shd w:val="clear" w:color="000000" w:fill="FFFFFF"/>
            <w:noWrap/>
            <w:vAlign w:val="bottom"/>
            <w:hideMark/>
          </w:tcPr>
          <w:p w14:paraId="2A609DAB"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Tratamiento</w:t>
            </w:r>
          </w:p>
        </w:tc>
        <w:tc>
          <w:tcPr>
            <w:tcW w:w="1308" w:type="dxa"/>
            <w:tcBorders>
              <w:top w:val="nil"/>
              <w:left w:val="nil"/>
              <w:bottom w:val="single" w:sz="4" w:space="0" w:color="auto"/>
              <w:right w:val="nil"/>
            </w:tcBorders>
            <w:shd w:val="clear" w:color="000000" w:fill="FFFFFF"/>
            <w:noWrap/>
            <w:vAlign w:val="bottom"/>
            <w:hideMark/>
          </w:tcPr>
          <w:p w14:paraId="578D82BC" w14:textId="77777777" w:rsidR="008E14C6" w:rsidRPr="004E424D" w:rsidRDefault="008E14C6" w:rsidP="00AB4FF2">
            <w:pPr>
              <w:spacing w:after="0" w:line="240" w:lineRule="auto"/>
              <w:jc w:val="center"/>
              <w:rPr>
                <w:rFonts w:ascii="Arial" w:eastAsia="Times New Roman" w:hAnsi="Arial" w:cs="Arial"/>
                <w:b/>
                <w:sz w:val="18"/>
                <w:szCs w:val="20"/>
                <w:lang w:val="es-ES_tradnl"/>
              </w:rPr>
            </w:pPr>
            <w:r w:rsidRPr="004E424D">
              <w:rPr>
                <w:rFonts w:ascii="Arial" w:eastAsia="Times New Roman" w:hAnsi="Arial" w:cs="Arial"/>
                <w:b/>
                <w:sz w:val="18"/>
                <w:szCs w:val="20"/>
                <w:lang w:val="es-ES_tradnl"/>
              </w:rPr>
              <w:t>Diferencia</w:t>
            </w:r>
          </w:p>
        </w:tc>
      </w:tr>
      <w:tr w:rsidR="008E14C6" w:rsidRPr="004E424D" w14:paraId="41087D8E" w14:textId="77777777" w:rsidTr="00AB4FF2">
        <w:trPr>
          <w:trHeight w:val="250"/>
        </w:trPr>
        <w:tc>
          <w:tcPr>
            <w:tcW w:w="1118" w:type="dxa"/>
            <w:tcBorders>
              <w:top w:val="nil"/>
              <w:left w:val="nil"/>
              <w:bottom w:val="nil"/>
              <w:right w:val="single" w:sz="4" w:space="0" w:color="auto"/>
            </w:tcBorders>
            <w:shd w:val="clear" w:color="000000" w:fill="FFFFFF"/>
          </w:tcPr>
          <w:p w14:paraId="4656C05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CAP</w:t>
            </w:r>
          </w:p>
        </w:tc>
        <w:tc>
          <w:tcPr>
            <w:tcW w:w="1208" w:type="dxa"/>
            <w:tcBorders>
              <w:top w:val="nil"/>
              <w:left w:val="nil"/>
              <w:bottom w:val="nil"/>
              <w:right w:val="single" w:sz="4" w:space="0" w:color="auto"/>
            </w:tcBorders>
            <w:shd w:val="clear" w:color="000000" w:fill="FFFFFF"/>
            <w:noWrap/>
            <w:vAlign w:val="bottom"/>
            <w:hideMark/>
          </w:tcPr>
          <w:p w14:paraId="091E09F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60706D2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0.521</w:t>
            </w:r>
          </w:p>
        </w:tc>
        <w:tc>
          <w:tcPr>
            <w:tcW w:w="1348" w:type="dxa"/>
            <w:tcBorders>
              <w:top w:val="nil"/>
              <w:left w:val="nil"/>
              <w:bottom w:val="nil"/>
              <w:right w:val="nil"/>
            </w:tcBorders>
            <w:shd w:val="clear" w:color="000000" w:fill="FFFFFF"/>
            <w:noWrap/>
            <w:vAlign w:val="bottom"/>
            <w:hideMark/>
          </w:tcPr>
          <w:p w14:paraId="5418E5C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0.479</w:t>
            </w:r>
          </w:p>
        </w:tc>
        <w:tc>
          <w:tcPr>
            <w:tcW w:w="1308" w:type="dxa"/>
            <w:tcBorders>
              <w:top w:val="nil"/>
              <w:left w:val="nil"/>
              <w:bottom w:val="nil"/>
              <w:right w:val="nil"/>
            </w:tcBorders>
            <w:shd w:val="clear" w:color="000000" w:fill="FFFFFF"/>
            <w:noWrap/>
            <w:vAlign w:val="bottom"/>
            <w:hideMark/>
          </w:tcPr>
          <w:p w14:paraId="5A35123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-0.042</w:t>
            </w:r>
          </w:p>
        </w:tc>
      </w:tr>
      <w:tr w:rsidR="008E14C6" w:rsidRPr="004E424D" w14:paraId="43507B46" w14:textId="77777777" w:rsidTr="00AB4FF2">
        <w:trPr>
          <w:trHeight w:val="250"/>
        </w:trPr>
        <w:tc>
          <w:tcPr>
            <w:tcW w:w="1118" w:type="dxa"/>
            <w:tcBorders>
              <w:top w:val="nil"/>
              <w:left w:val="nil"/>
              <w:bottom w:val="nil"/>
              <w:right w:val="single" w:sz="4" w:space="0" w:color="auto"/>
            </w:tcBorders>
            <w:shd w:val="clear" w:color="000000" w:fill="FFFFFF"/>
          </w:tcPr>
          <w:p w14:paraId="7DC5858D"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1DA171A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5592D2A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0.530</w:t>
            </w:r>
          </w:p>
        </w:tc>
        <w:tc>
          <w:tcPr>
            <w:tcW w:w="1348" w:type="dxa"/>
            <w:tcBorders>
              <w:top w:val="nil"/>
              <w:left w:val="nil"/>
              <w:bottom w:val="nil"/>
              <w:right w:val="nil"/>
            </w:tcBorders>
            <w:shd w:val="clear" w:color="000000" w:fill="FFFFFF"/>
            <w:noWrap/>
            <w:vAlign w:val="bottom"/>
            <w:hideMark/>
          </w:tcPr>
          <w:p w14:paraId="7CA79A6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0.468</w:t>
            </w:r>
          </w:p>
        </w:tc>
        <w:tc>
          <w:tcPr>
            <w:tcW w:w="1308" w:type="dxa"/>
            <w:tcBorders>
              <w:top w:val="nil"/>
              <w:left w:val="nil"/>
              <w:bottom w:val="nil"/>
              <w:right w:val="nil"/>
            </w:tcBorders>
            <w:shd w:val="clear" w:color="000000" w:fill="FFFFFF"/>
            <w:noWrap/>
            <w:vAlign w:val="bottom"/>
            <w:hideMark/>
          </w:tcPr>
          <w:p w14:paraId="44DBE79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-0.062</w:t>
            </w:r>
          </w:p>
        </w:tc>
      </w:tr>
      <w:tr w:rsidR="008E14C6" w:rsidRPr="004E424D" w14:paraId="0C7B7647" w14:textId="77777777" w:rsidTr="00AB4FF2">
        <w:trPr>
          <w:trHeight w:val="250"/>
        </w:trPr>
        <w:tc>
          <w:tcPr>
            <w:tcW w:w="1118" w:type="dxa"/>
            <w:tcBorders>
              <w:top w:val="nil"/>
              <w:left w:val="nil"/>
              <w:bottom w:val="nil"/>
              <w:right w:val="single" w:sz="4" w:space="0" w:color="auto"/>
            </w:tcBorders>
            <w:shd w:val="clear" w:color="000000" w:fill="FFFFFF"/>
          </w:tcPr>
          <w:p w14:paraId="01960A18"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740DF02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55C2827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0.492</w:t>
            </w:r>
          </w:p>
        </w:tc>
        <w:tc>
          <w:tcPr>
            <w:tcW w:w="1348" w:type="dxa"/>
            <w:tcBorders>
              <w:top w:val="nil"/>
              <w:left w:val="nil"/>
              <w:bottom w:val="nil"/>
              <w:right w:val="nil"/>
            </w:tcBorders>
            <w:shd w:val="clear" w:color="000000" w:fill="FFFFFF"/>
            <w:noWrap/>
            <w:vAlign w:val="bottom"/>
            <w:hideMark/>
          </w:tcPr>
          <w:p w14:paraId="221448D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0.444</w:t>
            </w:r>
          </w:p>
        </w:tc>
        <w:tc>
          <w:tcPr>
            <w:tcW w:w="1308" w:type="dxa"/>
            <w:tcBorders>
              <w:top w:val="nil"/>
              <w:left w:val="nil"/>
              <w:bottom w:val="nil"/>
              <w:right w:val="nil"/>
            </w:tcBorders>
            <w:shd w:val="clear" w:color="000000" w:fill="FFFFFF"/>
            <w:noWrap/>
            <w:vAlign w:val="bottom"/>
            <w:hideMark/>
          </w:tcPr>
          <w:p w14:paraId="7F3AC3E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-0.048</w:t>
            </w:r>
          </w:p>
        </w:tc>
      </w:tr>
      <w:tr w:rsidR="008E14C6" w:rsidRPr="004E424D" w14:paraId="4D3B9DAE"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77753C29"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6791DDD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61F85F2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0.505</w:t>
            </w:r>
          </w:p>
        </w:tc>
        <w:tc>
          <w:tcPr>
            <w:tcW w:w="1348" w:type="dxa"/>
            <w:tcBorders>
              <w:top w:val="nil"/>
              <w:left w:val="nil"/>
              <w:bottom w:val="single" w:sz="4" w:space="0" w:color="auto"/>
              <w:right w:val="nil"/>
            </w:tcBorders>
            <w:shd w:val="clear" w:color="000000" w:fill="FFFFFF"/>
            <w:noWrap/>
            <w:vAlign w:val="bottom"/>
            <w:hideMark/>
          </w:tcPr>
          <w:p w14:paraId="1066C05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0.298</w:t>
            </w:r>
          </w:p>
        </w:tc>
        <w:tc>
          <w:tcPr>
            <w:tcW w:w="1308" w:type="dxa"/>
            <w:tcBorders>
              <w:top w:val="nil"/>
              <w:left w:val="nil"/>
              <w:bottom w:val="single" w:sz="4" w:space="0" w:color="auto"/>
              <w:right w:val="nil"/>
            </w:tcBorders>
            <w:shd w:val="clear" w:color="000000" w:fill="FFFFFF"/>
            <w:noWrap/>
            <w:vAlign w:val="bottom"/>
            <w:hideMark/>
          </w:tcPr>
          <w:p w14:paraId="50EDC8C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-0.207</w:t>
            </w:r>
          </w:p>
        </w:tc>
      </w:tr>
      <w:tr w:rsidR="008E14C6" w:rsidRPr="004E424D" w14:paraId="030556AC" w14:textId="77777777" w:rsidTr="00AB4FF2">
        <w:trPr>
          <w:trHeight w:val="250"/>
        </w:trPr>
        <w:tc>
          <w:tcPr>
            <w:tcW w:w="1118" w:type="dxa"/>
            <w:tcBorders>
              <w:top w:val="nil"/>
              <w:left w:val="nil"/>
              <w:bottom w:val="nil"/>
              <w:right w:val="single" w:sz="4" w:space="0" w:color="auto"/>
            </w:tcBorders>
            <w:shd w:val="clear" w:color="000000" w:fill="FFFFFF"/>
          </w:tcPr>
          <w:p w14:paraId="031D08F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Aprendices</w:t>
            </w:r>
          </w:p>
        </w:tc>
        <w:tc>
          <w:tcPr>
            <w:tcW w:w="1208" w:type="dxa"/>
            <w:tcBorders>
              <w:top w:val="nil"/>
              <w:left w:val="nil"/>
              <w:bottom w:val="nil"/>
              <w:right w:val="single" w:sz="4" w:space="0" w:color="auto"/>
            </w:tcBorders>
            <w:shd w:val="clear" w:color="000000" w:fill="FFFFFF"/>
            <w:noWrap/>
            <w:vAlign w:val="bottom"/>
            <w:hideMark/>
          </w:tcPr>
          <w:p w14:paraId="0BEC81C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0B3C928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0.505</w:t>
            </w:r>
          </w:p>
        </w:tc>
        <w:tc>
          <w:tcPr>
            <w:tcW w:w="1348" w:type="dxa"/>
            <w:tcBorders>
              <w:top w:val="nil"/>
              <w:left w:val="nil"/>
              <w:bottom w:val="nil"/>
              <w:right w:val="nil"/>
            </w:tcBorders>
            <w:shd w:val="clear" w:color="000000" w:fill="FFFFFF"/>
            <w:noWrap/>
            <w:vAlign w:val="bottom"/>
            <w:hideMark/>
          </w:tcPr>
          <w:p w14:paraId="2DCE3BF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0.492</w:t>
            </w:r>
          </w:p>
        </w:tc>
        <w:tc>
          <w:tcPr>
            <w:tcW w:w="1308" w:type="dxa"/>
            <w:tcBorders>
              <w:top w:val="nil"/>
              <w:left w:val="nil"/>
              <w:bottom w:val="nil"/>
              <w:right w:val="nil"/>
            </w:tcBorders>
            <w:shd w:val="clear" w:color="000000" w:fill="FFFFFF"/>
            <w:noWrap/>
            <w:vAlign w:val="bottom"/>
            <w:hideMark/>
          </w:tcPr>
          <w:p w14:paraId="5BDE879C"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-0.013</w:t>
            </w:r>
          </w:p>
        </w:tc>
      </w:tr>
      <w:tr w:rsidR="008E14C6" w:rsidRPr="004E424D" w14:paraId="5240A3DC" w14:textId="77777777" w:rsidTr="00AB4FF2">
        <w:trPr>
          <w:trHeight w:val="250"/>
        </w:trPr>
        <w:tc>
          <w:tcPr>
            <w:tcW w:w="1118" w:type="dxa"/>
            <w:tcBorders>
              <w:top w:val="nil"/>
              <w:left w:val="nil"/>
              <w:bottom w:val="nil"/>
              <w:right w:val="single" w:sz="4" w:space="0" w:color="auto"/>
            </w:tcBorders>
            <w:shd w:val="clear" w:color="000000" w:fill="FFFFFF"/>
          </w:tcPr>
          <w:p w14:paraId="7EDAC6A4"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2A0390B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65D2C4AB"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0.460</w:t>
            </w:r>
          </w:p>
        </w:tc>
        <w:tc>
          <w:tcPr>
            <w:tcW w:w="1348" w:type="dxa"/>
            <w:tcBorders>
              <w:top w:val="nil"/>
              <w:left w:val="nil"/>
              <w:bottom w:val="nil"/>
              <w:right w:val="nil"/>
            </w:tcBorders>
            <w:shd w:val="clear" w:color="000000" w:fill="FFFFFF"/>
            <w:noWrap/>
            <w:vAlign w:val="bottom"/>
            <w:hideMark/>
          </w:tcPr>
          <w:p w14:paraId="61CFC35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0.522</w:t>
            </w:r>
          </w:p>
        </w:tc>
        <w:tc>
          <w:tcPr>
            <w:tcW w:w="1308" w:type="dxa"/>
            <w:tcBorders>
              <w:top w:val="nil"/>
              <w:left w:val="nil"/>
              <w:bottom w:val="nil"/>
              <w:right w:val="nil"/>
            </w:tcBorders>
            <w:shd w:val="clear" w:color="000000" w:fill="FFFFFF"/>
            <w:noWrap/>
            <w:vAlign w:val="bottom"/>
            <w:hideMark/>
          </w:tcPr>
          <w:p w14:paraId="7A84C32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0.062</w:t>
            </w:r>
          </w:p>
        </w:tc>
      </w:tr>
      <w:tr w:rsidR="008E14C6" w:rsidRPr="004E424D" w14:paraId="212D1668" w14:textId="77777777" w:rsidTr="00AB4FF2">
        <w:trPr>
          <w:trHeight w:val="250"/>
        </w:trPr>
        <w:tc>
          <w:tcPr>
            <w:tcW w:w="1118" w:type="dxa"/>
            <w:tcBorders>
              <w:top w:val="nil"/>
              <w:left w:val="nil"/>
              <w:bottom w:val="nil"/>
              <w:right w:val="single" w:sz="4" w:space="0" w:color="auto"/>
            </w:tcBorders>
            <w:shd w:val="clear" w:color="000000" w:fill="FFFFFF"/>
          </w:tcPr>
          <w:p w14:paraId="14DB1B59"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34B4D27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17F9F9D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0.438</w:t>
            </w:r>
          </w:p>
        </w:tc>
        <w:tc>
          <w:tcPr>
            <w:tcW w:w="1348" w:type="dxa"/>
            <w:tcBorders>
              <w:top w:val="nil"/>
              <w:left w:val="nil"/>
              <w:bottom w:val="nil"/>
              <w:right w:val="nil"/>
            </w:tcBorders>
            <w:shd w:val="clear" w:color="000000" w:fill="FFFFFF"/>
            <w:noWrap/>
            <w:vAlign w:val="bottom"/>
            <w:hideMark/>
          </w:tcPr>
          <w:p w14:paraId="6BF371B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0.511</w:t>
            </w:r>
          </w:p>
        </w:tc>
        <w:tc>
          <w:tcPr>
            <w:tcW w:w="1308" w:type="dxa"/>
            <w:tcBorders>
              <w:top w:val="nil"/>
              <w:left w:val="nil"/>
              <w:bottom w:val="nil"/>
              <w:right w:val="nil"/>
            </w:tcBorders>
            <w:shd w:val="clear" w:color="000000" w:fill="FFFFFF"/>
            <w:noWrap/>
            <w:vAlign w:val="bottom"/>
            <w:hideMark/>
          </w:tcPr>
          <w:p w14:paraId="755D8E6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0.073</w:t>
            </w:r>
          </w:p>
        </w:tc>
      </w:tr>
      <w:tr w:rsidR="008E14C6" w:rsidRPr="004E424D" w14:paraId="17F32A48"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59C1598A"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6994E11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0F8C270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0.398</w:t>
            </w:r>
          </w:p>
        </w:tc>
        <w:tc>
          <w:tcPr>
            <w:tcW w:w="1348" w:type="dxa"/>
            <w:tcBorders>
              <w:top w:val="nil"/>
              <w:left w:val="nil"/>
              <w:bottom w:val="single" w:sz="4" w:space="0" w:color="auto"/>
              <w:right w:val="nil"/>
            </w:tcBorders>
            <w:shd w:val="clear" w:color="000000" w:fill="FFFFFF"/>
            <w:noWrap/>
            <w:vAlign w:val="bottom"/>
            <w:hideMark/>
          </w:tcPr>
          <w:p w14:paraId="0EC1A15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0.490</w:t>
            </w:r>
          </w:p>
        </w:tc>
        <w:tc>
          <w:tcPr>
            <w:tcW w:w="1308" w:type="dxa"/>
            <w:tcBorders>
              <w:top w:val="nil"/>
              <w:left w:val="nil"/>
              <w:bottom w:val="single" w:sz="4" w:space="0" w:color="auto"/>
              <w:right w:val="nil"/>
            </w:tcBorders>
            <w:shd w:val="clear" w:color="000000" w:fill="FFFFFF"/>
            <w:noWrap/>
            <w:vAlign w:val="bottom"/>
            <w:hideMark/>
          </w:tcPr>
          <w:p w14:paraId="35584F9E"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0.092</w:t>
            </w:r>
          </w:p>
        </w:tc>
      </w:tr>
      <w:tr w:rsidR="008E14C6" w:rsidRPr="004E424D" w14:paraId="1758270C" w14:textId="77777777" w:rsidTr="00AB4FF2">
        <w:trPr>
          <w:trHeight w:val="250"/>
        </w:trPr>
        <w:tc>
          <w:tcPr>
            <w:tcW w:w="1118" w:type="dxa"/>
            <w:tcBorders>
              <w:top w:val="nil"/>
              <w:left w:val="nil"/>
              <w:bottom w:val="nil"/>
              <w:right w:val="single" w:sz="4" w:space="0" w:color="auto"/>
            </w:tcBorders>
            <w:shd w:val="clear" w:color="000000" w:fill="FFFFFF"/>
          </w:tcPr>
          <w:p w14:paraId="66A9C36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BFCS</w:t>
            </w:r>
          </w:p>
        </w:tc>
        <w:tc>
          <w:tcPr>
            <w:tcW w:w="1208" w:type="dxa"/>
            <w:tcBorders>
              <w:top w:val="nil"/>
              <w:left w:val="nil"/>
              <w:bottom w:val="nil"/>
              <w:right w:val="single" w:sz="4" w:space="0" w:color="auto"/>
            </w:tcBorders>
            <w:shd w:val="clear" w:color="000000" w:fill="FFFFFF"/>
            <w:noWrap/>
            <w:vAlign w:val="bottom"/>
            <w:hideMark/>
          </w:tcPr>
          <w:p w14:paraId="19B9350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71354B9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0.565</w:t>
            </w:r>
          </w:p>
        </w:tc>
        <w:tc>
          <w:tcPr>
            <w:tcW w:w="1348" w:type="dxa"/>
            <w:tcBorders>
              <w:top w:val="nil"/>
              <w:left w:val="nil"/>
              <w:bottom w:val="nil"/>
              <w:right w:val="nil"/>
            </w:tcBorders>
            <w:shd w:val="clear" w:color="000000" w:fill="FFFFFF"/>
            <w:noWrap/>
            <w:vAlign w:val="bottom"/>
            <w:hideMark/>
          </w:tcPr>
          <w:p w14:paraId="24A233E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0.546</w:t>
            </w:r>
          </w:p>
        </w:tc>
        <w:tc>
          <w:tcPr>
            <w:tcW w:w="1308" w:type="dxa"/>
            <w:tcBorders>
              <w:top w:val="nil"/>
              <w:left w:val="nil"/>
              <w:bottom w:val="nil"/>
              <w:right w:val="nil"/>
            </w:tcBorders>
            <w:shd w:val="clear" w:color="000000" w:fill="FFFFFF"/>
            <w:noWrap/>
            <w:vAlign w:val="bottom"/>
            <w:hideMark/>
          </w:tcPr>
          <w:p w14:paraId="7DAE008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-0.018</w:t>
            </w:r>
          </w:p>
        </w:tc>
      </w:tr>
      <w:tr w:rsidR="008E14C6" w:rsidRPr="004E424D" w14:paraId="6818AD49" w14:textId="77777777" w:rsidTr="00AB4FF2">
        <w:trPr>
          <w:trHeight w:val="250"/>
        </w:trPr>
        <w:tc>
          <w:tcPr>
            <w:tcW w:w="1118" w:type="dxa"/>
            <w:tcBorders>
              <w:top w:val="nil"/>
              <w:left w:val="nil"/>
              <w:bottom w:val="nil"/>
              <w:right w:val="single" w:sz="4" w:space="0" w:color="auto"/>
            </w:tcBorders>
            <w:shd w:val="clear" w:color="000000" w:fill="FFFFFF"/>
          </w:tcPr>
          <w:p w14:paraId="2BDEBAB9"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1AAE0A00"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21C25DB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0.538</w:t>
            </w:r>
          </w:p>
        </w:tc>
        <w:tc>
          <w:tcPr>
            <w:tcW w:w="1348" w:type="dxa"/>
            <w:tcBorders>
              <w:top w:val="nil"/>
              <w:left w:val="nil"/>
              <w:bottom w:val="nil"/>
              <w:right w:val="nil"/>
            </w:tcBorders>
            <w:shd w:val="clear" w:color="000000" w:fill="FFFFFF"/>
            <w:noWrap/>
            <w:vAlign w:val="bottom"/>
            <w:hideMark/>
          </w:tcPr>
          <w:p w14:paraId="38922CC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0.569</w:t>
            </w:r>
          </w:p>
        </w:tc>
        <w:tc>
          <w:tcPr>
            <w:tcW w:w="1308" w:type="dxa"/>
            <w:tcBorders>
              <w:top w:val="nil"/>
              <w:left w:val="nil"/>
              <w:bottom w:val="nil"/>
              <w:right w:val="nil"/>
            </w:tcBorders>
            <w:shd w:val="clear" w:color="000000" w:fill="FFFFFF"/>
            <w:noWrap/>
            <w:vAlign w:val="bottom"/>
            <w:hideMark/>
          </w:tcPr>
          <w:p w14:paraId="5ACC3BA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0.031</w:t>
            </w:r>
          </w:p>
        </w:tc>
      </w:tr>
      <w:tr w:rsidR="008E14C6" w:rsidRPr="004E424D" w14:paraId="66F25D8A" w14:textId="77777777" w:rsidTr="00AB4FF2">
        <w:trPr>
          <w:trHeight w:val="250"/>
        </w:trPr>
        <w:tc>
          <w:tcPr>
            <w:tcW w:w="1118" w:type="dxa"/>
            <w:tcBorders>
              <w:top w:val="nil"/>
              <w:left w:val="nil"/>
              <w:bottom w:val="nil"/>
              <w:right w:val="single" w:sz="4" w:space="0" w:color="auto"/>
            </w:tcBorders>
            <w:shd w:val="clear" w:color="000000" w:fill="FFFFFF"/>
          </w:tcPr>
          <w:p w14:paraId="15BCB7E4"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03E76EA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608D122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0.549</w:t>
            </w:r>
          </w:p>
        </w:tc>
        <w:tc>
          <w:tcPr>
            <w:tcW w:w="1348" w:type="dxa"/>
            <w:tcBorders>
              <w:top w:val="nil"/>
              <w:left w:val="nil"/>
              <w:bottom w:val="nil"/>
              <w:right w:val="nil"/>
            </w:tcBorders>
            <w:shd w:val="clear" w:color="000000" w:fill="FFFFFF"/>
            <w:noWrap/>
            <w:vAlign w:val="bottom"/>
            <w:hideMark/>
          </w:tcPr>
          <w:p w14:paraId="1EFE23F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0.592</w:t>
            </w:r>
          </w:p>
        </w:tc>
        <w:tc>
          <w:tcPr>
            <w:tcW w:w="1308" w:type="dxa"/>
            <w:tcBorders>
              <w:top w:val="nil"/>
              <w:left w:val="nil"/>
              <w:bottom w:val="nil"/>
              <w:right w:val="nil"/>
            </w:tcBorders>
            <w:shd w:val="clear" w:color="000000" w:fill="FFFFFF"/>
            <w:noWrap/>
            <w:vAlign w:val="bottom"/>
            <w:hideMark/>
          </w:tcPr>
          <w:p w14:paraId="16B633E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0.043</w:t>
            </w:r>
          </w:p>
        </w:tc>
      </w:tr>
      <w:tr w:rsidR="008E14C6" w:rsidRPr="004E424D" w14:paraId="035EACFD"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7AFB668C"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199A0CE3"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45ED160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0.556</w:t>
            </w:r>
          </w:p>
        </w:tc>
        <w:tc>
          <w:tcPr>
            <w:tcW w:w="1348" w:type="dxa"/>
            <w:tcBorders>
              <w:top w:val="nil"/>
              <w:left w:val="nil"/>
              <w:bottom w:val="single" w:sz="4" w:space="0" w:color="auto"/>
              <w:right w:val="nil"/>
            </w:tcBorders>
            <w:shd w:val="clear" w:color="000000" w:fill="FFFFFF"/>
            <w:noWrap/>
            <w:vAlign w:val="bottom"/>
            <w:hideMark/>
          </w:tcPr>
          <w:p w14:paraId="3373529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0.522</w:t>
            </w:r>
          </w:p>
        </w:tc>
        <w:tc>
          <w:tcPr>
            <w:tcW w:w="1308" w:type="dxa"/>
            <w:tcBorders>
              <w:top w:val="nil"/>
              <w:left w:val="nil"/>
              <w:bottom w:val="single" w:sz="4" w:space="0" w:color="auto"/>
              <w:right w:val="nil"/>
            </w:tcBorders>
            <w:shd w:val="clear" w:color="000000" w:fill="FFFFFF"/>
            <w:noWrap/>
            <w:vAlign w:val="bottom"/>
            <w:hideMark/>
          </w:tcPr>
          <w:p w14:paraId="6A34B70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-0.034</w:t>
            </w:r>
          </w:p>
        </w:tc>
      </w:tr>
      <w:tr w:rsidR="008E14C6" w:rsidRPr="004E424D" w14:paraId="7BDD86A9" w14:textId="77777777" w:rsidTr="00AB4FF2">
        <w:trPr>
          <w:trHeight w:val="250"/>
        </w:trPr>
        <w:tc>
          <w:tcPr>
            <w:tcW w:w="1118" w:type="dxa"/>
            <w:tcBorders>
              <w:top w:val="nil"/>
              <w:left w:val="nil"/>
              <w:bottom w:val="nil"/>
              <w:right w:val="single" w:sz="4" w:space="0" w:color="auto"/>
            </w:tcBorders>
            <w:shd w:val="clear" w:color="000000" w:fill="FFFFFF"/>
          </w:tcPr>
          <w:p w14:paraId="621F1BC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FT</w:t>
            </w:r>
          </w:p>
        </w:tc>
        <w:tc>
          <w:tcPr>
            <w:tcW w:w="1208" w:type="dxa"/>
            <w:tcBorders>
              <w:top w:val="nil"/>
              <w:left w:val="nil"/>
              <w:bottom w:val="nil"/>
              <w:right w:val="single" w:sz="4" w:space="0" w:color="auto"/>
            </w:tcBorders>
            <w:shd w:val="clear" w:color="000000" w:fill="FFFFFF"/>
            <w:noWrap/>
            <w:vAlign w:val="bottom"/>
            <w:hideMark/>
          </w:tcPr>
          <w:p w14:paraId="5E79B87F"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2013</w:t>
            </w:r>
          </w:p>
        </w:tc>
        <w:tc>
          <w:tcPr>
            <w:tcW w:w="1348" w:type="dxa"/>
            <w:tcBorders>
              <w:top w:val="nil"/>
              <w:left w:val="nil"/>
              <w:bottom w:val="nil"/>
              <w:right w:val="nil"/>
            </w:tcBorders>
            <w:shd w:val="clear" w:color="000000" w:fill="FFFFFF"/>
            <w:noWrap/>
            <w:vAlign w:val="bottom"/>
            <w:hideMark/>
          </w:tcPr>
          <w:p w14:paraId="7EA7CF1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0.458</w:t>
            </w:r>
          </w:p>
        </w:tc>
        <w:tc>
          <w:tcPr>
            <w:tcW w:w="1348" w:type="dxa"/>
            <w:tcBorders>
              <w:top w:val="nil"/>
              <w:left w:val="nil"/>
              <w:bottom w:val="nil"/>
              <w:right w:val="nil"/>
            </w:tcBorders>
            <w:shd w:val="clear" w:color="000000" w:fill="FFFFFF"/>
            <w:noWrap/>
            <w:vAlign w:val="bottom"/>
            <w:hideMark/>
          </w:tcPr>
          <w:p w14:paraId="06C11907"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0.704</w:t>
            </w:r>
          </w:p>
        </w:tc>
        <w:tc>
          <w:tcPr>
            <w:tcW w:w="1308" w:type="dxa"/>
            <w:tcBorders>
              <w:top w:val="nil"/>
              <w:left w:val="nil"/>
              <w:bottom w:val="nil"/>
              <w:right w:val="nil"/>
            </w:tcBorders>
            <w:shd w:val="clear" w:color="000000" w:fill="FFFFFF"/>
            <w:noWrap/>
            <w:vAlign w:val="bottom"/>
            <w:hideMark/>
          </w:tcPr>
          <w:p w14:paraId="38E9C95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0.247</w:t>
            </w:r>
          </w:p>
        </w:tc>
      </w:tr>
      <w:tr w:rsidR="008E14C6" w:rsidRPr="004E424D" w14:paraId="38016346" w14:textId="77777777" w:rsidTr="00AB4FF2">
        <w:trPr>
          <w:trHeight w:val="250"/>
        </w:trPr>
        <w:tc>
          <w:tcPr>
            <w:tcW w:w="1118" w:type="dxa"/>
            <w:tcBorders>
              <w:top w:val="nil"/>
              <w:left w:val="nil"/>
              <w:bottom w:val="nil"/>
              <w:right w:val="single" w:sz="4" w:space="0" w:color="auto"/>
            </w:tcBorders>
            <w:shd w:val="clear" w:color="000000" w:fill="FFFFFF"/>
          </w:tcPr>
          <w:p w14:paraId="7C83F7DA"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6DC86D2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2014</w:t>
            </w:r>
          </w:p>
        </w:tc>
        <w:tc>
          <w:tcPr>
            <w:tcW w:w="1348" w:type="dxa"/>
            <w:tcBorders>
              <w:top w:val="nil"/>
              <w:left w:val="nil"/>
              <w:bottom w:val="nil"/>
              <w:right w:val="nil"/>
            </w:tcBorders>
            <w:shd w:val="clear" w:color="000000" w:fill="FFFFFF"/>
            <w:noWrap/>
            <w:vAlign w:val="bottom"/>
            <w:hideMark/>
          </w:tcPr>
          <w:p w14:paraId="3D0FDD2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0.460</w:t>
            </w:r>
          </w:p>
        </w:tc>
        <w:tc>
          <w:tcPr>
            <w:tcW w:w="1348" w:type="dxa"/>
            <w:tcBorders>
              <w:top w:val="nil"/>
              <w:left w:val="nil"/>
              <w:bottom w:val="nil"/>
              <w:right w:val="nil"/>
            </w:tcBorders>
            <w:shd w:val="clear" w:color="000000" w:fill="FFFFFF"/>
            <w:noWrap/>
            <w:vAlign w:val="bottom"/>
            <w:hideMark/>
          </w:tcPr>
          <w:p w14:paraId="24A45B1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0.729</w:t>
            </w:r>
          </w:p>
        </w:tc>
        <w:tc>
          <w:tcPr>
            <w:tcW w:w="1308" w:type="dxa"/>
            <w:tcBorders>
              <w:top w:val="nil"/>
              <w:left w:val="nil"/>
              <w:bottom w:val="nil"/>
              <w:right w:val="nil"/>
            </w:tcBorders>
            <w:shd w:val="clear" w:color="000000" w:fill="FFFFFF"/>
            <w:noWrap/>
            <w:vAlign w:val="bottom"/>
            <w:hideMark/>
          </w:tcPr>
          <w:p w14:paraId="5046679A"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0.269</w:t>
            </w:r>
          </w:p>
        </w:tc>
      </w:tr>
      <w:tr w:rsidR="008E14C6" w:rsidRPr="004E424D" w14:paraId="57DE197F" w14:textId="77777777" w:rsidTr="00AB4FF2">
        <w:trPr>
          <w:trHeight w:val="250"/>
        </w:trPr>
        <w:tc>
          <w:tcPr>
            <w:tcW w:w="1118" w:type="dxa"/>
            <w:tcBorders>
              <w:top w:val="nil"/>
              <w:left w:val="nil"/>
              <w:bottom w:val="nil"/>
              <w:right w:val="single" w:sz="4" w:space="0" w:color="auto"/>
            </w:tcBorders>
            <w:shd w:val="clear" w:color="000000" w:fill="FFFFFF"/>
          </w:tcPr>
          <w:p w14:paraId="284A5696"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nil"/>
              <w:right w:val="single" w:sz="4" w:space="0" w:color="auto"/>
            </w:tcBorders>
            <w:shd w:val="clear" w:color="000000" w:fill="FFFFFF"/>
            <w:noWrap/>
            <w:vAlign w:val="bottom"/>
            <w:hideMark/>
          </w:tcPr>
          <w:p w14:paraId="46E89062"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2015</w:t>
            </w:r>
          </w:p>
        </w:tc>
        <w:tc>
          <w:tcPr>
            <w:tcW w:w="1348" w:type="dxa"/>
            <w:tcBorders>
              <w:top w:val="nil"/>
              <w:left w:val="nil"/>
              <w:bottom w:val="nil"/>
              <w:right w:val="nil"/>
            </w:tcBorders>
            <w:shd w:val="clear" w:color="000000" w:fill="FFFFFF"/>
            <w:noWrap/>
            <w:vAlign w:val="bottom"/>
            <w:hideMark/>
          </w:tcPr>
          <w:p w14:paraId="62F7DBE9"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0.457</w:t>
            </w:r>
          </w:p>
        </w:tc>
        <w:tc>
          <w:tcPr>
            <w:tcW w:w="1348" w:type="dxa"/>
            <w:tcBorders>
              <w:top w:val="nil"/>
              <w:left w:val="nil"/>
              <w:bottom w:val="nil"/>
              <w:right w:val="nil"/>
            </w:tcBorders>
            <w:shd w:val="clear" w:color="000000" w:fill="FFFFFF"/>
            <w:noWrap/>
            <w:vAlign w:val="bottom"/>
            <w:hideMark/>
          </w:tcPr>
          <w:p w14:paraId="59BC7174"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0.752</w:t>
            </w:r>
          </w:p>
        </w:tc>
        <w:tc>
          <w:tcPr>
            <w:tcW w:w="1308" w:type="dxa"/>
            <w:tcBorders>
              <w:top w:val="nil"/>
              <w:left w:val="nil"/>
              <w:bottom w:val="nil"/>
              <w:right w:val="nil"/>
            </w:tcBorders>
            <w:shd w:val="clear" w:color="000000" w:fill="FFFFFF"/>
            <w:noWrap/>
            <w:vAlign w:val="bottom"/>
            <w:hideMark/>
          </w:tcPr>
          <w:p w14:paraId="2D5959FD"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0.296</w:t>
            </w:r>
          </w:p>
        </w:tc>
      </w:tr>
      <w:tr w:rsidR="008E14C6" w:rsidRPr="004E424D" w14:paraId="627B44D1" w14:textId="77777777" w:rsidTr="00AB4FF2">
        <w:trPr>
          <w:trHeight w:val="250"/>
        </w:trPr>
        <w:tc>
          <w:tcPr>
            <w:tcW w:w="1118" w:type="dxa"/>
            <w:tcBorders>
              <w:top w:val="nil"/>
              <w:left w:val="nil"/>
              <w:bottom w:val="single" w:sz="4" w:space="0" w:color="auto"/>
              <w:right w:val="single" w:sz="4" w:space="0" w:color="auto"/>
            </w:tcBorders>
            <w:shd w:val="clear" w:color="000000" w:fill="FFFFFF"/>
          </w:tcPr>
          <w:p w14:paraId="7E850E20" w14:textId="77777777" w:rsidR="008E14C6" w:rsidRPr="004E424D" w:rsidRDefault="008E14C6" w:rsidP="00AB4FF2">
            <w:pPr>
              <w:spacing w:after="0" w:line="240" w:lineRule="auto"/>
              <w:jc w:val="center"/>
              <w:rPr>
                <w:rFonts w:ascii="Arial" w:eastAsia="Times New Roman" w:hAnsi="Arial" w:cs="Arial"/>
                <w:sz w:val="18"/>
                <w:szCs w:val="20"/>
                <w:lang w:val="es-ES_tradnl"/>
              </w:rPr>
            </w:pPr>
          </w:p>
        </w:tc>
        <w:tc>
          <w:tcPr>
            <w:tcW w:w="1208" w:type="dxa"/>
            <w:tcBorders>
              <w:top w:val="nil"/>
              <w:left w:val="nil"/>
              <w:bottom w:val="single" w:sz="4" w:space="0" w:color="auto"/>
              <w:right w:val="single" w:sz="4" w:space="0" w:color="auto"/>
            </w:tcBorders>
            <w:shd w:val="clear" w:color="000000" w:fill="FFFFFF"/>
            <w:noWrap/>
            <w:vAlign w:val="bottom"/>
            <w:hideMark/>
          </w:tcPr>
          <w:p w14:paraId="517BDE88"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eastAsia="Times New Roman" w:hAnsi="Arial" w:cs="Arial"/>
                <w:sz w:val="18"/>
                <w:szCs w:val="20"/>
                <w:lang w:val="es-ES_tradnl"/>
              </w:rPr>
              <w:t>2016</w:t>
            </w:r>
          </w:p>
        </w:tc>
        <w:tc>
          <w:tcPr>
            <w:tcW w:w="1348" w:type="dxa"/>
            <w:tcBorders>
              <w:top w:val="nil"/>
              <w:left w:val="nil"/>
              <w:bottom w:val="single" w:sz="4" w:space="0" w:color="auto"/>
              <w:right w:val="nil"/>
            </w:tcBorders>
            <w:shd w:val="clear" w:color="000000" w:fill="FFFFFF"/>
            <w:noWrap/>
            <w:vAlign w:val="bottom"/>
            <w:hideMark/>
          </w:tcPr>
          <w:p w14:paraId="1814D975"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0.456</w:t>
            </w:r>
          </w:p>
        </w:tc>
        <w:tc>
          <w:tcPr>
            <w:tcW w:w="1348" w:type="dxa"/>
            <w:tcBorders>
              <w:top w:val="nil"/>
              <w:left w:val="nil"/>
              <w:bottom w:val="single" w:sz="4" w:space="0" w:color="auto"/>
              <w:right w:val="nil"/>
            </w:tcBorders>
            <w:shd w:val="clear" w:color="000000" w:fill="FFFFFF"/>
            <w:noWrap/>
            <w:vAlign w:val="bottom"/>
            <w:hideMark/>
          </w:tcPr>
          <w:p w14:paraId="72E70D01"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0.790</w:t>
            </w:r>
          </w:p>
        </w:tc>
        <w:tc>
          <w:tcPr>
            <w:tcW w:w="1308" w:type="dxa"/>
            <w:tcBorders>
              <w:top w:val="nil"/>
              <w:left w:val="nil"/>
              <w:bottom w:val="single" w:sz="4" w:space="0" w:color="auto"/>
              <w:right w:val="nil"/>
            </w:tcBorders>
            <w:shd w:val="clear" w:color="000000" w:fill="FFFFFF"/>
            <w:noWrap/>
            <w:vAlign w:val="bottom"/>
            <w:hideMark/>
          </w:tcPr>
          <w:p w14:paraId="24EAE5B6" w14:textId="77777777" w:rsidR="008E14C6" w:rsidRPr="004E424D" w:rsidRDefault="008E14C6" w:rsidP="00AB4FF2">
            <w:pPr>
              <w:spacing w:after="0" w:line="240" w:lineRule="auto"/>
              <w:jc w:val="center"/>
              <w:rPr>
                <w:rFonts w:ascii="Arial" w:eastAsia="Times New Roman" w:hAnsi="Arial" w:cs="Arial"/>
                <w:sz w:val="18"/>
                <w:szCs w:val="20"/>
                <w:lang w:val="es-ES_tradnl"/>
              </w:rPr>
            </w:pPr>
            <w:r w:rsidRPr="004E424D">
              <w:rPr>
                <w:rFonts w:ascii="Arial" w:hAnsi="Arial" w:cs="Arial"/>
                <w:sz w:val="18"/>
                <w:szCs w:val="20"/>
                <w:lang w:val="es-ES_tradnl"/>
              </w:rPr>
              <w:t>0.334</w:t>
            </w:r>
          </w:p>
        </w:tc>
      </w:tr>
    </w:tbl>
    <w:p w14:paraId="2E0BEDA1" w14:textId="77777777" w:rsidR="008E14C6" w:rsidRPr="004E424D" w:rsidRDefault="008E14C6" w:rsidP="008E14C6">
      <w:pPr>
        <w:spacing w:after="0" w:line="240" w:lineRule="auto"/>
        <w:ind w:left="1350" w:right="1188"/>
        <w:jc w:val="both"/>
        <w:rPr>
          <w:rFonts w:ascii="Arial" w:hAnsi="Arial" w:cs="Arial"/>
          <w:sz w:val="18"/>
          <w:szCs w:val="18"/>
          <w:lang w:val="es-ES_tradnl"/>
        </w:rPr>
      </w:pPr>
      <w:r w:rsidRPr="004E424D">
        <w:rPr>
          <w:rFonts w:ascii="Arial" w:hAnsi="Arial" w:cs="Arial"/>
          <w:sz w:val="18"/>
          <w:szCs w:val="18"/>
          <w:lang w:val="es-ES_tradnl"/>
        </w:rPr>
        <w:t xml:space="preserve">Nota: Aprendices corresponde al </w:t>
      </w:r>
      <w:r w:rsidRPr="004E424D">
        <w:rPr>
          <w:rFonts w:ascii="Arial" w:hAnsi="Arial" w:cs="Arial"/>
          <w:color w:val="000000" w:themeColor="text1"/>
          <w:sz w:val="18"/>
          <w:szCs w:val="18"/>
          <w:lang w:val="es-ES_tradnl"/>
        </w:rPr>
        <w:t xml:space="preserve">Programa de Formación en el Puesto de Trabajo, </w:t>
      </w:r>
      <w:r w:rsidRPr="004E424D">
        <w:rPr>
          <w:rFonts w:ascii="Arial" w:hAnsi="Arial" w:cs="Arial"/>
          <w:sz w:val="18"/>
          <w:szCs w:val="18"/>
          <w:lang w:val="es-ES_tradnl"/>
        </w:rPr>
        <w:t xml:space="preserve">BFCS al programa </w:t>
      </w:r>
      <w:r w:rsidRPr="004E424D">
        <w:rPr>
          <w:rFonts w:ascii="Arial" w:hAnsi="Arial" w:cs="Arial"/>
          <w:color w:val="000000" w:themeColor="text1"/>
          <w:sz w:val="18"/>
          <w:szCs w:val="18"/>
          <w:lang w:val="es-ES_tradnl"/>
        </w:rPr>
        <w:t xml:space="preserve">Becas Fondo Cesantía Solidario, CAP Capacitación en Oficios y FT Franquicia Tributaria. </w:t>
      </w:r>
    </w:p>
    <w:p w14:paraId="1AA7FBF4" w14:textId="77777777" w:rsidR="008E14C6" w:rsidRPr="004E424D" w:rsidRDefault="008E14C6" w:rsidP="008E14C6">
      <w:pPr>
        <w:jc w:val="both"/>
        <w:rPr>
          <w:rFonts w:ascii="Arial" w:hAnsi="Arial" w:cs="Arial"/>
          <w:lang w:val="es-ES_tradnl"/>
        </w:rPr>
      </w:pPr>
    </w:p>
    <w:p w14:paraId="339DFEF6" w14:textId="31FB0356" w:rsidR="002669A8" w:rsidRPr="004E424D" w:rsidRDefault="00772A70" w:rsidP="008E14C6">
      <w:pPr>
        <w:jc w:val="both"/>
        <w:rPr>
          <w:rFonts w:ascii="Arial" w:hAnsi="Arial" w:cs="Arial"/>
          <w:lang w:val="es-ES_tradnl"/>
        </w:rPr>
      </w:pPr>
      <w:r w:rsidRPr="004E424D">
        <w:rPr>
          <w:rFonts w:ascii="Arial" w:hAnsi="Arial" w:cs="Arial"/>
          <w:lang w:val="es-ES_tradnl"/>
        </w:rPr>
        <w:t>El cuadro</w:t>
      </w:r>
      <w:r w:rsidR="008E14C6" w:rsidRPr="004E424D">
        <w:rPr>
          <w:rFonts w:ascii="Arial" w:hAnsi="Arial" w:cs="Arial"/>
          <w:lang w:val="es-ES_tradnl"/>
        </w:rPr>
        <w:t xml:space="preserve"> 10 muestra el número total de capacitados por programas SENCE, el número de capacitados a los que se les aplicó un instrumento de diagnóstico de necesidades (Indicador 4, </w:t>
      </w:r>
      <w:r w:rsidR="00007254">
        <w:rPr>
          <w:rFonts w:ascii="Arial" w:hAnsi="Arial" w:cs="Arial"/>
          <w:lang w:val="es-ES_tradnl"/>
        </w:rPr>
        <w:t xml:space="preserve">Cuadro </w:t>
      </w:r>
      <w:r w:rsidR="008E14C6" w:rsidRPr="004E424D">
        <w:rPr>
          <w:rFonts w:ascii="Arial" w:hAnsi="Arial" w:cs="Arial"/>
          <w:lang w:val="es-ES_tradnl"/>
        </w:rPr>
        <w:t>1), el porcentaje que este número representa del total de capacitados y el porcentaje del gasto total asociado a los programas sociales (PS) y a la franquicia tributaria (FT) en el período posterior a la implementación del préstamo. Si bien antes de la implementación del préstamo no se aplicó ningún mecanismo de diagnóstico, este fue aplicado a 10,637 personas capacitadas en programas sociales entre el año 2013 y 2017.</w:t>
      </w:r>
    </w:p>
    <w:p w14:paraId="20D4C658" w14:textId="77777777" w:rsidR="00FF12F0" w:rsidRPr="004E424D" w:rsidRDefault="00FF12F0" w:rsidP="008E14C6">
      <w:pPr>
        <w:jc w:val="center"/>
        <w:rPr>
          <w:rFonts w:ascii="Arial" w:hAnsi="Arial" w:cs="Arial"/>
          <w:b/>
          <w:lang w:val="es-ES_tradnl"/>
        </w:rPr>
      </w:pPr>
    </w:p>
    <w:p w14:paraId="25769424" w14:textId="511DEDDD" w:rsidR="00007254" w:rsidRDefault="00007254" w:rsidP="008E14C6">
      <w:pPr>
        <w:jc w:val="center"/>
        <w:rPr>
          <w:rFonts w:ascii="Arial" w:hAnsi="Arial" w:cs="Arial"/>
          <w:b/>
          <w:bCs/>
          <w:lang w:val="es-ES_tradnl"/>
        </w:rPr>
      </w:pPr>
      <w:r>
        <w:rPr>
          <w:rFonts w:ascii="Arial" w:hAnsi="Arial" w:cs="Arial"/>
          <w:b/>
          <w:lang w:val="es-ES_tradnl"/>
        </w:rPr>
        <w:t xml:space="preserve">Cuadro </w:t>
      </w:r>
      <w:r w:rsidR="008E14C6" w:rsidRPr="004E424D">
        <w:rPr>
          <w:rFonts w:ascii="Arial" w:hAnsi="Arial" w:cs="Arial"/>
          <w:b/>
          <w:lang w:val="es-ES_tradnl"/>
        </w:rPr>
        <w:t xml:space="preserve">10: </w:t>
      </w:r>
      <w:r w:rsidR="008E14C6" w:rsidRPr="004E424D">
        <w:rPr>
          <w:rFonts w:ascii="Arial" w:hAnsi="Arial" w:cs="Arial"/>
          <w:b/>
          <w:bCs/>
          <w:lang w:val="es-ES_tradnl"/>
        </w:rPr>
        <w:t>Número de capacitados a las que se aplicó mecanismo de</w:t>
      </w:r>
    </w:p>
    <w:p w14:paraId="4F4AFB42" w14:textId="5182E421" w:rsidR="008E14C6" w:rsidRPr="004E424D" w:rsidRDefault="008E14C6" w:rsidP="008E14C6">
      <w:pPr>
        <w:jc w:val="center"/>
        <w:rPr>
          <w:rFonts w:ascii="Arial" w:hAnsi="Arial" w:cs="Arial"/>
          <w:b/>
          <w:lang w:val="es-ES_tradnl"/>
        </w:rPr>
      </w:pPr>
      <w:r w:rsidRPr="004E424D">
        <w:rPr>
          <w:rFonts w:ascii="Arial" w:hAnsi="Arial" w:cs="Arial"/>
          <w:b/>
          <w:bCs/>
          <w:lang w:val="es-ES_tradnl"/>
        </w:rPr>
        <w:t>diagnóstico</w:t>
      </w:r>
      <w:r w:rsidRPr="004E424D">
        <w:rPr>
          <w:rFonts w:ascii="Arial" w:hAnsi="Arial" w:cs="Arial"/>
          <w:b/>
          <w:lang w:val="es-ES_tradnl"/>
        </w:rPr>
        <w:t xml:space="preserve"> </w:t>
      </w:r>
      <w:r w:rsidRPr="004E424D">
        <w:rPr>
          <w:rFonts w:ascii="Arial" w:hAnsi="Arial" w:cs="Arial"/>
          <w:b/>
          <w:bCs/>
          <w:lang w:val="es-ES_tradnl"/>
        </w:rPr>
        <w:t xml:space="preserve">de necesidades </w:t>
      </w:r>
    </w:p>
    <w:tbl>
      <w:tblPr>
        <w:tblW w:w="6515" w:type="dxa"/>
        <w:jc w:val="center"/>
        <w:tblLook w:val="04A0" w:firstRow="1" w:lastRow="0" w:firstColumn="1" w:lastColumn="0" w:noHBand="0" w:noVBand="1"/>
      </w:tblPr>
      <w:tblGrid>
        <w:gridCol w:w="4230"/>
        <w:gridCol w:w="1017"/>
        <w:gridCol w:w="1340"/>
      </w:tblGrid>
      <w:tr w:rsidR="008E14C6" w:rsidRPr="004E424D" w14:paraId="15377A60" w14:textId="77777777" w:rsidTr="00AB4FF2">
        <w:trPr>
          <w:trHeight w:val="259"/>
          <w:jc w:val="center"/>
        </w:trPr>
        <w:tc>
          <w:tcPr>
            <w:tcW w:w="4230" w:type="dxa"/>
            <w:tcBorders>
              <w:top w:val="single" w:sz="4" w:space="0" w:color="auto"/>
              <w:left w:val="nil"/>
              <w:bottom w:val="nil"/>
              <w:right w:val="single" w:sz="4" w:space="0" w:color="auto"/>
            </w:tcBorders>
            <w:shd w:val="clear" w:color="000000" w:fill="FFFFFF"/>
            <w:noWrap/>
            <w:vAlign w:val="center"/>
            <w:hideMark/>
          </w:tcPr>
          <w:p w14:paraId="0A95EF4B" w14:textId="77777777" w:rsidR="008E14C6" w:rsidRPr="004E424D" w:rsidRDefault="008E14C6" w:rsidP="00AB4FF2">
            <w:pPr>
              <w:spacing w:after="0" w:line="240" w:lineRule="auto"/>
              <w:rPr>
                <w:rFonts w:ascii="Arial" w:eastAsia="Times New Roman" w:hAnsi="Arial" w:cs="Arial"/>
                <w:sz w:val="18"/>
                <w:lang w:val="es-ES_tradnl"/>
              </w:rPr>
            </w:pPr>
          </w:p>
        </w:tc>
        <w:tc>
          <w:tcPr>
            <w:tcW w:w="2285" w:type="dxa"/>
            <w:gridSpan w:val="2"/>
            <w:tcBorders>
              <w:top w:val="single" w:sz="4" w:space="0" w:color="auto"/>
              <w:left w:val="nil"/>
              <w:bottom w:val="single" w:sz="4" w:space="0" w:color="auto"/>
              <w:right w:val="nil"/>
            </w:tcBorders>
            <w:shd w:val="clear" w:color="000000" w:fill="FFFFFF"/>
            <w:noWrap/>
            <w:vAlign w:val="bottom"/>
            <w:hideMark/>
          </w:tcPr>
          <w:p w14:paraId="3509BB55"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xml:space="preserve">Post- implementación préstamo </w:t>
            </w:r>
          </w:p>
          <w:p w14:paraId="5164705D"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(periodo 2013-2017) *</w:t>
            </w:r>
          </w:p>
        </w:tc>
      </w:tr>
      <w:tr w:rsidR="008E14C6" w:rsidRPr="004E424D" w14:paraId="0AD66404" w14:textId="77777777" w:rsidTr="00AB4FF2">
        <w:trPr>
          <w:trHeight w:val="259"/>
          <w:jc w:val="center"/>
        </w:trPr>
        <w:tc>
          <w:tcPr>
            <w:tcW w:w="4230" w:type="dxa"/>
            <w:tcBorders>
              <w:top w:val="nil"/>
              <w:left w:val="nil"/>
              <w:bottom w:val="single" w:sz="4" w:space="0" w:color="auto"/>
              <w:right w:val="single" w:sz="4" w:space="0" w:color="auto"/>
            </w:tcBorders>
            <w:shd w:val="clear" w:color="000000" w:fill="FFFFFF"/>
            <w:noWrap/>
            <w:vAlign w:val="center"/>
            <w:hideMark/>
          </w:tcPr>
          <w:p w14:paraId="0C5E7F82" w14:textId="77777777" w:rsidR="008E14C6" w:rsidRPr="004E424D" w:rsidRDefault="008E14C6" w:rsidP="00AB4FF2">
            <w:pPr>
              <w:spacing w:after="0" w:line="240" w:lineRule="auto"/>
              <w:rPr>
                <w:rFonts w:ascii="Arial" w:eastAsia="Times New Roman" w:hAnsi="Arial" w:cs="Arial"/>
                <w:sz w:val="18"/>
                <w:lang w:val="es-ES_tradnl"/>
              </w:rPr>
            </w:pPr>
            <w:r w:rsidRPr="004E424D">
              <w:rPr>
                <w:rFonts w:ascii="Arial" w:eastAsia="Times New Roman" w:hAnsi="Arial" w:cs="Arial"/>
                <w:sz w:val="18"/>
                <w:lang w:val="es-ES_tradnl"/>
              </w:rPr>
              <w:t> </w:t>
            </w:r>
          </w:p>
        </w:tc>
        <w:tc>
          <w:tcPr>
            <w:tcW w:w="945" w:type="dxa"/>
            <w:tcBorders>
              <w:top w:val="single" w:sz="4" w:space="0" w:color="auto"/>
              <w:left w:val="nil"/>
              <w:bottom w:val="single" w:sz="4" w:space="0" w:color="auto"/>
              <w:right w:val="nil"/>
            </w:tcBorders>
            <w:shd w:val="clear" w:color="000000" w:fill="FFFFFF"/>
            <w:noWrap/>
            <w:vAlign w:val="center"/>
            <w:hideMark/>
          </w:tcPr>
          <w:p w14:paraId="204E4E68"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PS</w:t>
            </w:r>
          </w:p>
        </w:tc>
        <w:tc>
          <w:tcPr>
            <w:tcW w:w="1340" w:type="dxa"/>
            <w:tcBorders>
              <w:top w:val="single" w:sz="4" w:space="0" w:color="auto"/>
              <w:left w:val="nil"/>
              <w:bottom w:val="single" w:sz="4" w:space="0" w:color="auto"/>
              <w:right w:val="nil"/>
            </w:tcBorders>
            <w:shd w:val="clear" w:color="000000" w:fill="FFFFFF"/>
            <w:noWrap/>
            <w:vAlign w:val="center"/>
            <w:hideMark/>
          </w:tcPr>
          <w:p w14:paraId="7722BDC0"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FT</w:t>
            </w:r>
          </w:p>
        </w:tc>
      </w:tr>
      <w:tr w:rsidR="008E14C6" w:rsidRPr="004E424D" w14:paraId="341A8C3B" w14:textId="77777777" w:rsidTr="00AB4FF2">
        <w:trPr>
          <w:trHeight w:val="259"/>
          <w:jc w:val="center"/>
        </w:trPr>
        <w:tc>
          <w:tcPr>
            <w:tcW w:w="4230" w:type="dxa"/>
            <w:tcBorders>
              <w:top w:val="nil"/>
              <w:left w:val="nil"/>
              <w:bottom w:val="nil"/>
              <w:right w:val="single" w:sz="4" w:space="0" w:color="auto"/>
            </w:tcBorders>
            <w:shd w:val="clear" w:color="000000" w:fill="FFFFFF"/>
            <w:noWrap/>
            <w:vAlign w:val="bottom"/>
            <w:hideMark/>
          </w:tcPr>
          <w:p w14:paraId="5DC7AB44" w14:textId="77777777" w:rsidR="008E14C6" w:rsidRPr="004E424D" w:rsidRDefault="008E14C6" w:rsidP="00AB4FF2">
            <w:pPr>
              <w:spacing w:after="0" w:line="240" w:lineRule="auto"/>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Número de capacitados (a)</w:t>
            </w:r>
          </w:p>
        </w:tc>
        <w:tc>
          <w:tcPr>
            <w:tcW w:w="945" w:type="dxa"/>
            <w:tcBorders>
              <w:top w:val="nil"/>
              <w:left w:val="nil"/>
              <w:bottom w:val="nil"/>
              <w:right w:val="nil"/>
            </w:tcBorders>
            <w:shd w:val="clear" w:color="000000" w:fill="FFFFFF"/>
            <w:noWrap/>
            <w:vAlign w:val="bottom"/>
            <w:hideMark/>
          </w:tcPr>
          <w:p w14:paraId="50024A49"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2,926,987</w:t>
            </w:r>
          </w:p>
        </w:tc>
        <w:tc>
          <w:tcPr>
            <w:tcW w:w="1340" w:type="dxa"/>
            <w:tcBorders>
              <w:top w:val="nil"/>
              <w:left w:val="nil"/>
              <w:bottom w:val="nil"/>
              <w:right w:val="nil"/>
            </w:tcBorders>
            <w:shd w:val="clear" w:color="000000" w:fill="FFFFFF"/>
            <w:noWrap/>
            <w:vAlign w:val="bottom"/>
            <w:hideMark/>
          </w:tcPr>
          <w:p w14:paraId="02E8B2A8"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5,833,443</w:t>
            </w:r>
          </w:p>
        </w:tc>
      </w:tr>
      <w:tr w:rsidR="008E14C6" w:rsidRPr="004E424D" w14:paraId="6FE0E69F" w14:textId="77777777" w:rsidTr="00AB4FF2">
        <w:trPr>
          <w:trHeight w:val="259"/>
          <w:jc w:val="center"/>
        </w:trPr>
        <w:tc>
          <w:tcPr>
            <w:tcW w:w="4230" w:type="dxa"/>
            <w:tcBorders>
              <w:top w:val="nil"/>
              <w:left w:val="nil"/>
              <w:bottom w:val="nil"/>
              <w:right w:val="single" w:sz="4" w:space="0" w:color="auto"/>
            </w:tcBorders>
            <w:shd w:val="clear" w:color="000000" w:fill="FFFFFF"/>
            <w:noWrap/>
            <w:vAlign w:val="bottom"/>
            <w:hideMark/>
          </w:tcPr>
          <w:p w14:paraId="79828BEC" w14:textId="77777777" w:rsidR="008E14C6" w:rsidRPr="004E424D" w:rsidRDefault="008E14C6" w:rsidP="00AB4FF2">
            <w:pPr>
              <w:spacing w:after="0" w:line="240" w:lineRule="auto"/>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Número capacitados con instrumento diagnóstico (b)</w:t>
            </w:r>
          </w:p>
        </w:tc>
        <w:tc>
          <w:tcPr>
            <w:tcW w:w="945" w:type="dxa"/>
            <w:tcBorders>
              <w:top w:val="nil"/>
              <w:left w:val="nil"/>
              <w:bottom w:val="nil"/>
              <w:right w:val="nil"/>
            </w:tcBorders>
            <w:shd w:val="clear" w:color="000000" w:fill="FFFFFF"/>
            <w:noWrap/>
            <w:vAlign w:val="bottom"/>
            <w:hideMark/>
          </w:tcPr>
          <w:p w14:paraId="203EE16F"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10,637</w:t>
            </w:r>
          </w:p>
        </w:tc>
        <w:tc>
          <w:tcPr>
            <w:tcW w:w="1340" w:type="dxa"/>
            <w:tcBorders>
              <w:top w:val="nil"/>
              <w:left w:val="nil"/>
              <w:bottom w:val="nil"/>
              <w:right w:val="nil"/>
            </w:tcBorders>
            <w:shd w:val="clear" w:color="000000" w:fill="FFFFFF"/>
            <w:noWrap/>
            <w:vAlign w:val="bottom"/>
            <w:hideMark/>
          </w:tcPr>
          <w:p w14:paraId="275B2D2D"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0</w:t>
            </w:r>
          </w:p>
        </w:tc>
      </w:tr>
      <w:tr w:rsidR="008E14C6" w:rsidRPr="004E424D" w14:paraId="7DB351BF" w14:textId="77777777" w:rsidTr="00AB4FF2">
        <w:trPr>
          <w:trHeight w:val="259"/>
          <w:jc w:val="center"/>
        </w:trPr>
        <w:tc>
          <w:tcPr>
            <w:tcW w:w="4230" w:type="dxa"/>
            <w:tcBorders>
              <w:top w:val="nil"/>
              <w:left w:val="nil"/>
              <w:right w:val="single" w:sz="4" w:space="0" w:color="auto"/>
            </w:tcBorders>
            <w:shd w:val="clear" w:color="000000" w:fill="FFFFFF"/>
            <w:noWrap/>
            <w:vAlign w:val="bottom"/>
            <w:hideMark/>
          </w:tcPr>
          <w:p w14:paraId="21FC4259" w14:textId="77777777" w:rsidR="008E14C6" w:rsidRPr="004E424D" w:rsidRDefault="008E14C6" w:rsidP="00AB4FF2">
            <w:pPr>
              <w:spacing w:after="0" w:line="240" w:lineRule="auto"/>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del total capacitados (b/a)</w:t>
            </w:r>
          </w:p>
        </w:tc>
        <w:tc>
          <w:tcPr>
            <w:tcW w:w="945" w:type="dxa"/>
            <w:tcBorders>
              <w:top w:val="nil"/>
              <w:left w:val="nil"/>
              <w:right w:val="nil"/>
            </w:tcBorders>
            <w:shd w:val="clear" w:color="000000" w:fill="FFFFFF"/>
            <w:noWrap/>
            <w:vAlign w:val="bottom"/>
            <w:hideMark/>
          </w:tcPr>
          <w:p w14:paraId="658A090D"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0.36%</w:t>
            </w:r>
          </w:p>
        </w:tc>
        <w:tc>
          <w:tcPr>
            <w:tcW w:w="1340" w:type="dxa"/>
            <w:tcBorders>
              <w:top w:val="nil"/>
              <w:left w:val="nil"/>
              <w:right w:val="nil"/>
            </w:tcBorders>
            <w:shd w:val="clear" w:color="000000" w:fill="FFFFFF"/>
            <w:noWrap/>
            <w:vAlign w:val="bottom"/>
            <w:hideMark/>
          </w:tcPr>
          <w:p w14:paraId="7B8A24D1"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0.00%</w:t>
            </w:r>
          </w:p>
        </w:tc>
      </w:tr>
      <w:tr w:rsidR="008E14C6" w:rsidRPr="004E424D" w14:paraId="412FDC5E" w14:textId="77777777" w:rsidTr="00AB4FF2">
        <w:trPr>
          <w:trHeight w:val="259"/>
          <w:jc w:val="center"/>
        </w:trPr>
        <w:tc>
          <w:tcPr>
            <w:tcW w:w="4230" w:type="dxa"/>
            <w:tcBorders>
              <w:top w:val="nil"/>
              <w:left w:val="nil"/>
              <w:bottom w:val="single" w:sz="4" w:space="0" w:color="auto"/>
              <w:right w:val="single" w:sz="4" w:space="0" w:color="auto"/>
            </w:tcBorders>
            <w:shd w:val="clear" w:color="000000" w:fill="FFFFFF"/>
            <w:noWrap/>
            <w:vAlign w:val="bottom"/>
            <w:hideMark/>
          </w:tcPr>
          <w:p w14:paraId="6353F4E9" w14:textId="77777777" w:rsidR="008E14C6" w:rsidRPr="004E424D" w:rsidRDefault="008E14C6" w:rsidP="00AB4FF2">
            <w:pPr>
              <w:spacing w:after="0" w:line="240" w:lineRule="auto"/>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 xml:space="preserve">% Gasto/Gasto total </w:t>
            </w:r>
          </w:p>
        </w:tc>
        <w:tc>
          <w:tcPr>
            <w:tcW w:w="945" w:type="dxa"/>
            <w:tcBorders>
              <w:top w:val="nil"/>
              <w:left w:val="nil"/>
              <w:bottom w:val="single" w:sz="4" w:space="0" w:color="auto"/>
              <w:right w:val="nil"/>
            </w:tcBorders>
            <w:shd w:val="clear" w:color="000000" w:fill="FFFFFF"/>
            <w:noWrap/>
            <w:vAlign w:val="bottom"/>
            <w:hideMark/>
          </w:tcPr>
          <w:p w14:paraId="26E77779"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44.9%</w:t>
            </w:r>
          </w:p>
        </w:tc>
        <w:tc>
          <w:tcPr>
            <w:tcW w:w="1340" w:type="dxa"/>
            <w:tcBorders>
              <w:top w:val="nil"/>
              <w:left w:val="nil"/>
              <w:bottom w:val="single" w:sz="4" w:space="0" w:color="auto"/>
              <w:right w:val="nil"/>
            </w:tcBorders>
            <w:shd w:val="clear" w:color="000000" w:fill="FFFFFF"/>
            <w:noWrap/>
            <w:vAlign w:val="bottom"/>
            <w:hideMark/>
          </w:tcPr>
          <w:p w14:paraId="18DF14DB"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hAnsi="Arial" w:cs="Arial"/>
                <w:color w:val="000000"/>
                <w:sz w:val="18"/>
                <w:lang w:val="es-ES_tradnl"/>
              </w:rPr>
              <w:t>55.1%</w:t>
            </w:r>
          </w:p>
        </w:tc>
      </w:tr>
    </w:tbl>
    <w:p w14:paraId="6425CE93" w14:textId="77777777" w:rsidR="008E14C6" w:rsidRPr="004E424D" w:rsidRDefault="008E14C6" w:rsidP="008E14C6">
      <w:pPr>
        <w:spacing w:after="0" w:line="240" w:lineRule="auto"/>
        <w:ind w:left="1170" w:right="1188"/>
        <w:jc w:val="both"/>
        <w:rPr>
          <w:rFonts w:ascii="Arial" w:hAnsi="Arial" w:cs="Arial"/>
          <w:color w:val="000000" w:themeColor="text1"/>
          <w:sz w:val="18"/>
          <w:szCs w:val="18"/>
          <w:lang w:val="es-ES_tradnl"/>
        </w:rPr>
      </w:pPr>
      <w:r w:rsidRPr="004E424D">
        <w:rPr>
          <w:rFonts w:ascii="Arial" w:hAnsi="Arial" w:cs="Arial"/>
          <w:sz w:val="18"/>
          <w:szCs w:val="18"/>
          <w:lang w:val="es-ES_tradnl"/>
        </w:rPr>
        <w:t xml:space="preserve">Nota: Para este indicador se incorporaron en el análisis los siguientes Programas Sociales (PS): </w:t>
      </w:r>
      <w:r w:rsidRPr="004E424D">
        <w:rPr>
          <w:rFonts w:ascii="Arial" w:hAnsi="Arial" w:cs="Arial"/>
          <w:color w:val="000000" w:themeColor="text1"/>
          <w:sz w:val="18"/>
          <w:szCs w:val="18"/>
          <w:lang w:val="es-ES_tradnl"/>
        </w:rPr>
        <w:t>Programa de Formación en el Puesto de Trabajo (</w:t>
      </w:r>
      <w:r w:rsidRPr="004E424D">
        <w:rPr>
          <w:rFonts w:ascii="Arial" w:hAnsi="Arial" w:cs="Arial"/>
          <w:sz w:val="18"/>
          <w:szCs w:val="18"/>
          <w:lang w:val="es-ES_tradnl"/>
        </w:rPr>
        <w:t>Aprendices)</w:t>
      </w:r>
      <w:r w:rsidRPr="004E424D">
        <w:rPr>
          <w:rFonts w:ascii="Arial" w:hAnsi="Arial" w:cs="Arial"/>
          <w:color w:val="000000" w:themeColor="text1"/>
          <w:sz w:val="18"/>
          <w:szCs w:val="18"/>
          <w:lang w:val="es-ES_tradnl"/>
        </w:rPr>
        <w:t>, Becas Fondo Cesantía Solidario</w:t>
      </w:r>
      <w:r w:rsidRPr="004E424D">
        <w:rPr>
          <w:rFonts w:ascii="Arial" w:hAnsi="Arial" w:cs="Arial"/>
          <w:sz w:val="18"/>
          <w:szCs w:val="18"/>
          <w:lang w:val="es-ES_tradnl"/>
        </w:rPr>
        <w:t xml:space="preserve"> (BFCS)</w:t>
      </w:r>
      <w:r w:rsidRPr="004E424D">
        <w:rPr>
          <w:rFonts w:ascii="Arial" w:hAnsi="Arial" w:cs="Arial"/>
          <w:color w:val="000000" w:themeColor="text1"/>
          <w:sz w:val="18"/>
          <w:szCs w:val="18"/>
          <w:lang w:val="es-ES_tradnl"/>
        </w:rPr>
        <w:t xml:space="preserve">, Capacitación en Oficios (CAP), Más Capaz y Fortalecimiento a la OMIL (FOMIL). FT corresponde a Franquicia Tributaria. </w:t>
      </w:r>
    </w:p>
    <w:p w14:paraId="1972C1BC" w14:textId="77777777" w:rsidR="008E14C6" w:rsidRPr="004E424D" w:rsidRDefault="008E14C6" w:rsidP="008E14C6">
      <w:pPr>
        <w:spacing w:after="0" w:line="240" w:lineRule="auto"/>
        <w:ind w:left="1170" w:right="1188"/>
        <w:jc w:val="both"/>
        <w:rPr>
          <w:rFonts w:ascii="Arial" w:hAnsi="Arial" w:cs="Arial"/>
          <w:sz w:val="18"/>
          <w:szCs w:val="18"/>
          <w:lang w:val="es-ES_tradnl"/>
        </w:rPr>
      </w:pPr>
      <w:r w:rsidRPr="004E424D">
        <w:rPr>
          <w:rFonts w:ascii="Arial" w:hAnsi="Arial" w:cs="Arial"/>
          <w:sz w:val="18"/>
          <w:szCs w:val="18"/>
          <w:lang w:val="es-ES_tradnl"/>
        </w:rPr>
        <w:t>*El período posterior a la implementación del préstamo considera la suma de usuarios y gasto entre los años 2013 y 2017. Dado que aún no están disponibles las cifras oficiales, tanto el número de usuarios total y el gasto del año 2017 fueron proyectados utilizando la información de los años anteriores. Los porcentajes del gasto fueron calculados utilizando los montos anuales corregido</w:t>
      </w:r>
      <w:r w:rsidRPr="004E424D">
        <w:rPr>
          <w:rFonts w:ascii="Arial" w:hAnsi="Arial" w:cs="Arial"/>
          <w:lang w:val="es-ES_tradnl"/>
        </w:rPr>
        <w:t xml:space="preserve"> </w:t>
      </w:r>
      <w:r w:rsidRPr="004E424D">
        <w:rPr>
          <w:rFonts w:ascii="Arial" w:hAnsi="Arial" w:cs="Arial"/>
          <w:sz w:val="18"/>
          <w:szCs w:val="18"/>
          <w:lang w:val="es-ES_tradnl"/>
        </w:rPr>
        <w:t>a precios corrientes del año 2017 para efectos de comparaciones de las cifras.</w:t>
      </w:r>
    </w:p>
    <w:p w14:paraId="627F0516" w14:textId="77777777" w:rsidR="008E14C6" w:rsidRPr="004E424D" w:rsidRDefault="008E14C6" w:rsidP="008E14C6">
      <w:pPr>
        <w:ind w:left="1170" w:right="1188"/>
        <w:rPr>
          <w:rFonts w:ascii="Arial" w:hAnsi="Arial" w:cs="Arial"/>
          <w:lang w:val="es-ES_tradnl"/>
        </w:rPr>
      </w:pPr>
      <w:r w:rsidRPr="004E424D">
        <w:rPr>
          <w:rFonts w:ascii="Arial" w:hAnsi="Arial" w:cs="Arial"/>
          <w:sz w:val="18"/>
          <w:lang w:val="es-ES_tradnl"/>
        </w:rPr>
        <w:t>Fuente: Información provista por SENCE e Informe de diagnóstico de habilidades MIDE UC.</w:t>
      </w:r>
    </w:p>
    <w:p w14:paraId="32691C33" w14:textId="0E28C715" w:rsidR="008E14C6" w:rsidRPr="004E424D" w:rsidRDefault="00772A70" w:rsidP="008E14C6">
      <w:pPr>
        <w:jc w:val="both"/>
        <w:rPr>
          <w:rFonts w:ascii="Arial" w:hAnsi="Arial" w:cs="Arial"/>
          <w:lang w:val="es-ES_tradnl"/>
        </w:rPr>
      </w:pPr>
      <w:r w:rsidRPr="004E424D">
        <w:rPr>
          <w:rFonts w:ascii="Arial" w:hAnsi="Arial" w:cs="Arial"/>
          <w:lang w:val="es-ES_tradnl"/>
        </w:rPr>
        <w:t>El cuadro</w:t>
      </w:r>
      <w:r w:rsidR="008E14C6" w:rsidRPr="004E424D">
        <w:rPr>
          <w:rFonts w:ascii="Arial" w:hAnsi="Arial" w:cs="Arial"/>
          <w:lang w:val="es-ES_tradnl"/>
        </w:rPr>
        <w:t xml:space="preserve"> 11 muestra los cuatro indicadores descritos inicialmente (</w:t>
      </w:r>
      <w:r w:rsidR="00B00766">
        <w:rPr>
          <w:rFonts w:ascii="Arial" w:hAnsi="Arial" w:cs="Arial"/>
          <w:lang w:val="es-ES_tradnl"/>
        </w:rPr>
        <w:t>Cuadro</w:t>
      </w:r>
      <w:r w:rsidR="008E14C6" w:rsidRPr="004E424D">
        <w:rPr>
          <w:rFonts w:ascii="Arial" w:hAnsi="Arial" w:cs="Arial"/>
          <w:lang w:val="es-ES_tradnl"/>
        </w:rPr>
        <w:t xml:space="preserve"> 1) para los programas de SENCE en su conjunto, ponderando los resultados de l</w:t>
      </w:r>
      <w:r w:rsidR="00007254">
        <w:rPr>
          <w:rFonts w:ascii="Arial" w:hAnsi="Arial" w:cs="Arial"/>
          <w:lang w:val="es-ES_tradnl"/>
        </w:rPr>
        <w:t xml:space="preserve">os Cuadros </w:t>
      </w:r>
      <w:r w:rsidR="008E14C6" w:rsidRPr="004E424D">
        <w:rPr>
          <w:rFonts w:ascii="Arial" w:hAnsi="Arial" w:cs="Arial"/>
          <w:lang w:val="es-ES_tradnl"/>
        </w:rPr>
        <w:t>7, 8, 9 y 10 con los porcentajes del gasto de cada programa para cada año (</w:t>
      </w:r>
      <w:r w:rsidR="00B00766">
        <w:rPr>
          <w:rFonts w:ascii="Arial" w:hAnsi="Arial" w:cs="Arial"/>
          <w:lang w:val="es-ES_tradnl"/>
        </w:rPr>
        <w:t>Cuadro</w:t>
      </w:r>
      <w:r w:rsidR="008E14C6" w:rsidRPr="004E424D">
        <w:rPr>
          <w:rFonts w:ascii="Arial" w:hAnsi="Arial" w:cs="Arial"/>
          <w:lang w:val="es-ES_tradnl"/>
        </w:rPr>
        <w:t xml:space="preserve"> 6). La última fila de</w:t>
      </w:r>
      <w:r w:rsidRPr="004E424D">
        <w:rPr>
          <w:rFonts w:ascii="Arial" w:hAnsi="Arial" w:cs="Arial"/>
          <w:lang w:val="es-ES_tradnl"/>
        </w:rPr>
        <w:t>l cuadro</w:t>
      </w:r>
      <w:r w:rsidR="008E14C6" w:rsidRPr="004E424D">
        <w:rPr>
          <w:rFonts w:ascii="Arial" w:hAnsi="Arial" w:cs="Arial"/>
          <w:lang w:val="es-ES_tradnl"/>
        </w:rPr>
        <w:t xml:space="preserve"> 11 muestra el promedio ponderado de los años posteriores a la implementación del préstamo (2013-2016) para cada indicador. </w:t>
      </w:r>
    </w:p>
    <w:p w14:paraId="056BA1FA" w14:textId="1BE44AE6" w:rsidR="008E14C6" w:rsidRPr="004E424D" w:rsidRDefault="00007254" w:rsidP="008E14C6">
      <w:pPr>
        <w:jc w:val="center"/>
        <w:rPr>
          <w:rFonts w:ascii="Arial" w:hAnsi="Arial" w:cs="Arial"/>
          <w:b/>
          <w:lang w:val="es-ES_tradnl"/>
        </w:rPr>
      </w:pPr>
      <w:r>
        <w:rPr>
          <w:rFonts w:ascii="Arial" w:hAnsi="Arial" w:cs="Arial"/>
          <w:b/>
          <w:lang w:val="es-ES_tradnl"/>
        </w:rPr>
        <w:t xml:space="preserve">Cuadro </w:t>
      </w:r>
      <w:r w:rsidR="008E14C6" w:rsidRPr="004E424D">
        <w:rPr>
          <w:rFonts w:ascii="Arial" w:hAnsi="Arial" w:cs="Arial"/>
          <w:b/>
          <w:lang w:val="es-ES_tradnl"/>
        </w:rPr>
        <w:t xml:space="preserve">11: </w:t>
      </w:r>
      <w:r w:rsidR="008E14C6" w:rsidRPr="004E424D">
        <w:rPr>
          <w:rFonts w:ascii="Arial" w:hAnsi="Arial" w:cs="Arial"/>
          <w:b/>
          <w:bCs/>
          <w:lang w:val="es-ES_tradnl"/>
        </w:rPr>
        <w:t>Indicadores de Resultado – Línea de salida</w:t>
      </w:r>
    </w:p>
    <w:tbl>
      <w:tblPr>
        <w:tblW w:w="7430" w:type="dxa"/>
        <w:jc w:val="center"/>
        <w:tblLook w:val="04A0" w:firstRow="1" w:lastRow="0" w:firstColumn="1" w:lastColumn="0" w:noHBand="0" w:noVBand="1"/>
      </w:tblPr>
      <w:tblGrid>
        <w:gridCol w:w="2388"/>
        <w:gridCol w:w="1429"/>
        <w:gridCol w:w="1180"/>
        <w:gridCol w:w="1181"/>
        <w:gridCol w:w="1252"/>
      </w:tblGrid>
      <w:tr w:rsidR="008E14C6" w:rsidRPr="004E424D" w14:paraId="4ADB5804" w14:textId="77777777" w:rsidTr="00AB4FF2">
        <w:trPr>
          <w:trHeight w:val="262"/>
          <w:jc w:val="center"/>
        </w:trPr>
        <w:tc>
          <w:tcPr>
            <w:tcW w:w="2388" w:type="dxa"/>
            <w:tcBorders>
              <w:top w:val="single" w:sz="4" w:space="0" w:color="auto"/>
              <w:left w:val="nil"/>
              <w:bottom w:val="single" w:sz="4" w:space="0" w:color="auto"/>
              <w:right w:val="single" w:sz="4" w:space="0" w:color="auto"/>
            </w:tcBorders>
            <w:shd w:val="clear" w:color="auto" w:fill="auto"/>
            <w:noWrap/>
            <w:vAlign w:val="center"/>
            <w:hideMark/>
          </w:tcPr>
          <w:p w14:paraId="0D31B84F"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Año</w:t>
            </w:r>
          </w:p>
        </w:tc>
        <w:tc>
          <w:tcPr>
            <w:tcW w:w="1429" w:type="dxa"/>
            <w:tcBorders>
              <w:top w:val="single" w:sz="4" w:space="0" w:color="auto"/>
              <w:left w:val="nil"/>
              <w:bottom w:val="single" w:sz="4" w:space="0" w:color="auto"/>
              <w:right w:val="nil"/>
            </w:tcBorders>
            <w:shd w:val="clear" w:color="auto" w:fill="auto"/>
            <w:noWrap/>
            <w:vAlign w:val="bottom"/>
            <w:hideMark/>
          </w:tcPr>
          <w:p w14:paraId="477862ED"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Indicador 1</w:t>
            </w:r>
          </w:p>
          <w:p w14:paraId="7077E8B9"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proofErr w:type="spellStart"/>
            <w:r w:rsidRPr="004E424D">
              <w:rPr>
                <w:rFonts w:ascii="Arial" w:eastAsia="Times New Roman" w:hAnsi="Arial" w:cs="Arial"/>
                <w:color w:val="000000"/>
                <w:sz w:val="18"/>
                <w:lang w:val="es-ES_tradnl"/>
              </w:rPr>
              <w:t>Dif</w:t>
            </w:r>
            <w:proofErr w:type="spellEnd"/>
            <w:r w:rsidRPr="004E424D">
              <w:rPr>
                <w:rFonts w:ascii="Arial" w:eastAsia="Times New Roman" w:hAnsi="Arial" w:cs="Arial"/>
                <w:color w:val="000000"/>
                <w:sz w:val="18"/>
                <w:lang w:val="es-ES_tradnl"/>
              </w:rPr>
              <w:t xml:space="preserve"> salario (</w:t>
            </w:r>
            <w:proofErr w:type="spellStart"/>
            <w:r w:rsidRPr="004E424D">
              <w:rPr>
                <w:rFonts w:ascii="Arial" w:eastAsia="Times New Roman" w:hAnsi="Arial" w:cs="Arial"/>
                <w:color w:val="000000"/>
                <w:sz w:val="18"/>
                <w:lang w:val="es-ES_tradnl"/>
              </w:rPr>
              <w:t>pp</w:t>
            </w:r>
            <w:proofErr w:type="spellEnd"/>
            <w:r w:rsidRPr="004E424D">
              <w:rPr>
                <w:rFonts w:ascii="Arial" w:eastAsia="Times New Roman" w:hAnsi="Arial" w:cs="Arial"/>
                <w:color w:val="000000"/>
                <w:sz w:val="18"/>
                <w:lang w:val="es-ES_tradnl"/>
              </w:rPr>
              <w:t>)</w:t>
            </w:r>
          </w:p>
        </w:tc>
        <w:tc>
          <w:tcPr>
            <w:tcW w:w="1180" w:type="dxa"/>
            <w:tcBorders>
              <w:top w:val="single" w:sz="4" w:space="0" w:color="auto"/>
              <w:left w:val="nil"/>
              <w:bottom w:val="single" w:sz="4" w:space="0" w:color="auto"/>
              <w:right w:val="nil"/>
            </w:tcBorders>
            <w:vAlign w:val="bottom"/>
          </w:tcPr>
          <w:p w14:paraId="4327FE1D"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Indicador 2</w:t>
            </w:r>
          </w:p>
          <w:p w14:paraId="704C7094"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 salario mayor grupo control</w:t>
            </w:r>
          </w:p>
        </w:tc>
        <w:tc>
          <w:tcPr>
            <w:tcW w:w="1181" w:type="dxa"/>
            <w:tcBorders>
              <w:top w:val="single" w:sz="4" w:space="0" w:color="auto"/>
              <w:left w:val="nil"/>
              <w:bottom w:val="single" w:sz="4" w:space="0" w:color="auto"/>
              <w:right w:val="nil"/>
            </w:tcBorders>
            <w:vAlign w:val="bottom"/>
          </w:tcPr>
          <w:p w14:paraId="3F87D9FF"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Indicador 3</w:t>
            </w:r>
          </w:p>
          <w:p w14:paraId="59C2EBC5" w14:textId="77777777" w:rsidR="008E14C6" w:rsidRPr="004E424D" w:rsidRDefault="008E14C6" w:rsidP="00AB4FF2">
            <w:pPr>
              <w:spacing w:after="0" w:line="240" w:lineRule="auto"/>
              <w:jc w:val="center"/>
              <w:rPr>
                <w:rFonts w:ascii="Arial" w:eastAsia="Times New Roman" w:hAnsi="Arial" w:cs="Arial"/>
                <w:sz w:val="18"/>
                <w:lang w:val="es-ES_tradnl"/>
              </w:rPr>
            </w:pPr>
            <w:proofErr w:type="spellStart"/>
            <w:r w:rsidRPr="004E424D">
              <w:rPr>
                <w:rFonts w:ascii="Arial" w:eastAsia="Times New Roman" w:hAnsi="Arial" w:cs="Arial"/>
                <w:sz w:val="18"/>
                <w:lang w:val="es-ES_tradnl"/>
              </w:rPr>
              <w:t>Dif</w:t>
            </w:r>
            <w:proofErr w:type="spellEnd"/>
            <w:r w:rsidRPr="004E424D">
              <w:rPr>
                <w:rFonts w:ascii="Arial" w:eastAsia="Times New Roman" w:hAnsi="Arial" w:cs="Arial"/>
                <w:sz w:val="18"/>
                <w:lang w:val="es-ES_tradnl"/>
              </w:rPr>
              <w:t xml:space="preserve"> empleo</w:t>
            </w:r>
          </w:p>
        </w:tc>
        <w:tc>
          <w:tcPr>
            <w:tcW w:w="1252" w:type="dxa"/>
            <w:tcBorders>
              <w:top w:val="single" w:sz="4" w:space="0" w:color="auto"/>
              <w:left w:val="nil"/>
              <w:bottom w:val="single" w:sz="4" w:space="0" w:color="auto"/>
              <w:right w:val="nil"/>
            </w:tcBorders>
            <w:vAlign w:val="bottom"/>
          </w:tcPr>
          <w:p w14:paraId="25DBC021"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Indicador 4</w:t>
            </w:r>
          </w:p>
          <w:p w14:paraId="7A668A7A" w14:textId="77777777" w:rsidR="008E14C6" w:rsidRPr="004E424D" w:rsidRDefault="008E14C6" w:rsidP="00AB4FF2">
            <w:pPr>
              <w:spacing w:after="0" w:line="240" w:lineRule="auto"/>
              <w:jc w:val="center"/>
              <w:rPr>
                <w:rFonts w:ascii="Arial" w:eastAsia="Times New Roman" w:hAnsi="Arial" w:cs="Arial"/>
                <w:sz w:val="18"/>
                <w:lang w:val="es-ES_tradnl"/>
              </w:rPr>
            </w:pPr>
            <w:r w:rsidRPr="004E424D">
              <w:rPr>
                <w:rFonts w:ascii="Arial" w:eastAsia="Times New Roman" w:hAnsi="Arial" w:cs="Arial"/>
                <w:sz w:val="18"/>
                <w:lang w:val="es-ES_tradnl"/>
              </w:rPr>
              <w:t>% prueba diagnostico</w:t>
            </w:r>
          </w:p>
        </w:tc>
      </w:tr>
      <w:tr w:rsidR="008E14C6" w:rsidRPr="004E424D" w14:paraId="2065E92F" w14:textId="77777777" w:rsidTr="00AB4FF2">
        <w:trPr>
          <w:trHeight w:val="262"/>
          <w:jc w:val="center"/>
        </w:trPr>
        <w:tc>
          <w:tcPr>
            <w:tcW w:w="2388" w:type="dxa"/>
            <w:tcBorders>
              <w:top w:val="single" w:sz="4" w:space="0" w:color="auto"/>
              <w:left w:val="nil"/>
              <w:bottom w:val="nil"/>
              <w:right w:val="single" w:sz="4" w:space="0" w:color="auto"/>
            </w:tcBorders>
            <w:shd w:val="clear" w:color="auto" w:fill="auto"/>
            <w:noWrap/>
            <w:vAlign w:val="center"/>
            <w:hideMark/>
          </w:tcPr>
          <w:p w14:paraId="5BCC684B"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2013</w:t>
            </w:r>
          </w:p>
        </w:tc>
        <w:tc>
          <w:tcPr>
            <w:tcW w:w="1429" w:type="dxa"/>
            <w:tcBorders>
              <w:top w:val="single" w:sz="4" w:space="0" w:color="auto"/>
              <w:left w:val="nil"/>
              <w:bottom w:val="nil"/>
              <w:right w:val="nil"/>
            </w:tcBorders>
            <w:shd w:val="clear" w:color="auto" w:fill="auto"/>
            <w:noWrap/>
            <w:vAlign w:val="bottom"/>
          </w:tcPr>
          <w:p w14:paraId="4BC9F317"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hAnsi="Arial" w:cs="Arial"/>
                <w:color w:val="000000"/>
                <w:sz w:val="18"/>
                <w:szCs w:val="18"/>
                <w:lang w:val="es-ES_tradnl"/>
              </w:rPr>
              <w:t>30.51</w:t>
            </w:r>
          </w:p>
        </w:tc>
        <w:tc>
          <w:tcPr>
            <w:tcW w:w="1180" w:type="dxa"/>
            <w:tcBorders>
              <w:top w:val="single" w:sz="4" w:space="0" w:color="auto"/>
              <w:left w:val="nil"/>
              <w:bottom w:val="nil"/>
              <w:right w:val="nil"/>
            </w:tcBorders>
            <w:vAlign w:val="bottom"/>
          </w:tcPr>
          <w:p w14:paraId="1D7F9E23"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hAnsi="Arial" w:cs="Arial"/>
                <w:color w:val="000000"/>
                <w:sz w:val="18"/>
                <w:szCs w:val="18"/>
                <w:lang w:val="es-ES_tradnl"/>
              </w:rPr>
              <w:t>45.47</w:t>
            </w:r>
          </w:p>
        </w:tc>
        <w:tc>
          <w:tcPr>
            <w:tcW w:w="1181" w:type="dxa"/>
            <w:tcBorders>
              <w:top w:val="single" w:sz="4" w:space="0" w:color="auto"/>
              <w:left w:val="nil"/>
              <w:bottom w:val="nil"/>
              <w:right w:val="nil"/>
            </w:tcBorders>
            <w:vAlign w:val="bottom"/>
          </w:tcPr>
          <w:p w14:paraId="43E263F4"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66.54</w:t>
            </w:r>
          </w:p>
        </w:tc>
        <w:tc>
          <w:tcPr>
            <w:tcW w:w="1252" w:type="dxa"/>
            <w:tcBorders>
              <w:top w:val="single" w:sz="4" w:space="0" w:color="auto"/>
              <w:left w:val="nil"/>
              <w:bottom w:val="nil"/>
              <w:right w:val="nil"/>
            </w:tcBorders>
            <w:vAlign w:val="bottom"/>
          </w:tcPr>
          <w:p w14:paraId="5F216D2B"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w:t>
            </w:r>
          </w:p>
        </w:tc>
      </w:tr>
      <w:tr w:rsidR="008E14C6" w:rsidRPr="004E424D" w14:paraId="0AE4CAC6" w14:textId="77777777" w:rsidTr="00AB4FF2">
        <w:trPr>
          <w:trHeight w:val="262"/>
          <w:jc w:val="center"/>
        </w:trPr>
        <w:tc>
          <w:tcPr>
            <w:tcW w:w="2388" w:type="dxa"/>
            <w:tcBorders>
              <w:top w:val="nil"/>
              <w:left w:val="nil"/>
              <w:bottom w:val="nil"/>
              <w:right w:val="single" w:sz="4" w:space="0" w:color="auto"/>
            </w:tcBorders>
            <w:shd w:val="clear" w:color="auto" w:fill="auto"/>
            <w:noWrap/>
            <w:vAlign w:val="center"/>
            <w:hideMark/>
          </w:tcPr>
          <w:p w14:paraId="00AF6C65"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2014</w:t>
            </w:r>
          </w:p>
        </w:tc>
        <w:tc>
          <w:tcPr>
            <w:tcW w:w="1429" w:type="dxa"/>
            <w:tcBorders>
              <w:top w:val="nil"/>
              <w:left w:val="nil"/>
              <w:bottom w:val="nil"/>
              <w:right w:val="nil"/>
            </w:tcBorders>
            <w:shd w:val="clear" w:color="auto" w:fill="auto"/>
            <w:noWrap/>
            <w:vAlign w:val="bottom"/>
          </w:tcPr>
          <w:p w14:paraId="64DE1AA2"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12.73</w:t>
            </w:r>
          </w:p>
        </w:tc>
        <w:tc>
          <w:tcPr>
            <w:tcW w:w="1180" w:type="dxa"/>
            <w:tcBorders>
              <w:top w:val="nil"/>
              <w:left w:val="nil"/>
              <w:bottom w:val="nil"/>
              <w:right w:val="nil"/>
            </w:tcBorders>
            <w:vAlign w:val="bottom"/>
          </w:tcPr>
          <w:p w14:paraId="37B09EAE"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hAnsi="Arial" w:cs="Arial"/>
                <w:color w:val="000000"/>
                <w:sz w:val="18"/>
                <w:szCs w:val="18"/>
                <w:lang w:val="es-ES_tradnl"/>
              </w:rPr>
              <w:t>39.18</w:t>
            </w:r>
          </w:p>
        </w:tc>
        <w:tc>
          <w:tcPr>
            <w:tcW w:w="1181" w:type="dxa"/>
            <w:tcBorders>
              <w:top w:val="nil"/>
              <w:left w:val="nil"/>
              <w:bottom w:val="nil"/>
              <w:right w:val="nil"/>
            </w:tcBorders>
            <w:vAlign w:val="bottom"/>
          </w:tcPr>
          <w:p w14:paraId="0DC458BF"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65.88</w:t>
            </w:r>
          </w:p>
        </w:tc>
        <w:tc>
          <w:tcPr>
            <w:tcW w:w="1252" w:type="dxa"/>
            <w:tcBorders>
              <w:top w:val="nil"/>
              <w:left w:val="nil"/>
              <w:bottom w:val="nil"/>
              <w:right w:val="nil"/>
            </w:tcBorders>
            <w:vAlign w:val="bottom"/>
          </w:tcPr>
          <w:p w14:paraId="408D6191"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w:t>
            </w:r>
          </w:p>
        </w:tc>
      </w:tr>
      <w:tr w:rsidR="008E14C6" w:rsidRPr="004E424D" w14:paraId="473C0404" w14:textId="77777777" w:rsidTr="00AB4FF2">
        <w:trPr>
          <w:trHeight w:val="262"/>
          <w:jc w:val="center"/>
        </w:trPr>
        <w:tc>
          <w:tcPr>
            <w:tcW w:w="2388" w:type="dxa"/>
            <w:tcBorders>
              <w:top w:val="nil"/>
              <w:left w:val="nil"/>
              <w:bottom w:val="nil"/>
              <w:right w:val="single" w:sz="4" w:space="0" w:color="auto"/>
            </w:tcBorders>
            <w:shd w:val="clear" w:color="auto" w:fill="auto"/>
            <w:noWrap/>
            <w:vAlign w:val="center"/>
            <w:hideMark/>
          </w:tcPr>
          <w:p w14:paraId="0643D245"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2015</w:t>
            </w:r>
          </w:p>
        </w:tc>
        <w:tc>
          <w:tcPr>
            <w:tcW w:w="1429" w:type="dxa"/>
            <w:tcBorders>
              <w:top w:val="nil"/>
              <w:left w:val="nil"/>
              <w:right w:val="nil"/>
            </w:tcBorders>
            <w:shd w:val="clear" w:color="auto" w:fill="auto"/>
            <w:noWrap/>
            <w:vAlign w:val="bottom"/>
          </w:tcPr>
          <w:p w14:paraId="72E6475A"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11.88</w:t>
            </w:r>
          </w:p>
        </w:tc>
        <w:tc>
          <w:tcPr>
            <w:tcW w:w="1180" w:type="dxa"/>
            <w:tcBorders>
              <w:top w:val="nil"/>
              <w:left w:val="nil"/>
              <w:right w:val="nil"/>
            </w:tcBorders>
            <w:vAlign w:val="bottom"/>
          </w:tcPr>
          <w:p w14:paraId="074C40EF"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39.29</w:t>
            </w:r>
          </w:p>
        </w:tc>
        <w:tc>
          <w:tcPr>
            <w:tcW w:w="1181" w:type="dxa"/>
            <w:tcBorders>
              <w:top w:val="nil"/>
              <w:left w:val="nil"/>
              <w:right w:val="nil"/>
            </w:tcBorders>
            <w:vAlign w:val="bottom"/>
          </w:tcPr>
          <w:p w14:paraId="1363C068"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69.07</w:t>
            </w:r>
          </w:p>
        </w:tc>
        <w:tc>
          <w:tcPr>
            <w:tcW w:w="1252" w:type="dxa"/>
            <w:tcBorders>
              <w:top w:val="nil"/>
              <w:left w:val="nil"/>
              <w:right w:val="nil"/>
            </w:tcBorders>
            <w:vAlign w:val="bottom"/>
          </w:tcPr>
          <w:p w14:paraId="74D9165E"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w:t>
            </w:r>
          </w:p>
        </w:tc>
      </w:tr>
      <w:tr w:rsidR="008E14C6" w:rsidRPr="004E424D" w14:paraId="34B6C658" w14:textId="77777777" w:rsidTr="00AB4FF2">
        <w:trPr>
          <w:trHeight w:val="262"/>
          <w:jc w:val="center"/>
        </w:trPr>
        <w:tc>
          <w:tcPr>
            <w:tcW w:w="2388" w:type="dxa"/>
            <w:tcBorders>
              <w:top w:val="nil"/>
              <w:left w:val="nil"/>
              <w:bottom w:val="single" w:sz="4" w:space="0" w:color="auto"/>
              <w:right w:val="single" w:sz="4" w:space="0" w:color="auto"/>
            </w:tcBorders>
            <w:shd w:val="clear" w:color="auto" w:fill="auto"/>
            <w:noWrap/>
            <w:vAlign w:val="center"/>
            <w:hideMark/>
          </w:tcPr>
          <w:p w14:paraId="6472EEA2"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2016</w:t>
            </w:r>
          </w:p>
        </w:tc>
        <w:tc>
          <w:tcPr>
            <w:tcW w:w="1429" w:type="dxa"/>
            <w:tcBorders>
              <w:top w:val="nil"/>
              <w:left w:val="nil"/>
              <w:bottom w:val="single" w:sz="4" w:space="0" w:color="auto"/>
              <w:right w:val="nil"/>
            </w:tcBorders>
            <w:shd w:val="clear" w:color="auto" w:fill="auto"/>
            <w:noWrap/>
            <w:vAlign w:val="bottom"/>
          </w:tcPr>
          <w:p w14:paraId="2839AD3F"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11.13</w:t>
            </w:r>
          </w:p>
        </w:tc>
        <w:tc>
          <w:tcPr>
            <w:tcW w:w="1180" w:type="dxa"/>
            <w:tcBorders>
              <w:top w:val="nil"/>
              <w:left w:val="nil"/>
              <w:bottom w:val="single" w:sz="4" w:space="0" w:color="auto"/>
              <w:right w:val="nil"/>
            </w:tcBorders>
            <w:vAlign w:val="bottom"/>
          </w:tcPr>
          <w:p w14:paraId="47B80F0C"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38.92</w:t>
            </w:r>
          </w:p>
        </w:tc>
        <w:tc>
          <w:tcPr>
            <w:tcW w:w="1181" w:type="dxa"/>
            <w:tcBorders>
              <w:top w:val="nil"/>
              <w:left w:val="nil"/>
              <w:bottom w:val="single" w:sz="4" w:space="0" w:color="auto"/>
              <w:right w:val="nil"/>
            </w:tcBorders>
            <w:vAlign w:val="bottom"/>
          </w:tcPr>
          <w:p w14:paraId="7B260BEF"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73.09</w:t>
            </w:r>
          </w:p>
        </w:tc>
        <w:tc>
          <w:tcPr>
            <w:tcW w:w="1252" w:type="dxa"/>
            <w:tcBorders>
              <w:top w:val="nil"/>
              <w:left w:val="nil"/>
              <w:bottom w:val="single" w:sz="4" w:space="0" w:color="auto"/>
              <w:right w:val="nil"/>
            </w:tcBorders>
            <w:vAlign w:val="bottom"/>
          </w:tcPr>
          <w:p w14:paraId="7DA4C216" w14:textId="77777777" w:rsidR="008E14C6" w:rsidRPr="004E424D" w:rsidRDefault="008E14C6" w:rsidP="00AB4FF2">
            <w:pPr>
              <w:spacing w:after="0" w:line="240" w:lineRule="auto"/>
              <w:jc w:val="center"/>
              <w:rPr>
                <w:rFonts w:ascii="Arial" w:eastAsia="Times New Roman" w:hAnsi="Arial" w:cs="Arial"/>
                <w:color w:val="000000"/>
                <w:sz w:val="18"/>
                <w:szCs w:val="18"/>
                <w:lang w:val="es-ES_tradnl"/>
              </w:rPr>
            </w:pPr>
            <w:r w:rsidRPr="004E424D">
              <w:rPr>
                <w:rFonts w:ascii="Arial" w:eastAsia="Times New Roman" w:hAnsi="Arial" w:cs="Arial"/>
                <w:color w:val="000000"/>
                <w:sz w:val="18"/>
                <w:szCs w:val="18"/>
                <w:lang w:val="es-ES_tradnl"/>
              </w:rPr>
              <w:t>-</w:t>
            </w:r>
          </w:p>
        </w:tc>
      </w:tr>
      <w:tr w:rsidR="008E14C6" w:rsidRPr="004E424D" w14:paraId="613EC658" w14:textId="77777777" w:rsidTr="00AB4FF2">
        <w:trPr>
          <w:trHeight w:val="262"/>
          <w:jc w:val="center"/>
        </w:trPr>
        <w:tc>
          <w:tcPr>
            <w:tcW w:w="2388" w:type="dxa"/>
            <w:tcBorders>
              <w:top w:val="single" w:sz="4" w:space="0" w:color="auto"/>
              <w:left w:val="nil"/>
              <w:bottom w:val="single" w:sz="4" w:space="0" w:color="auto"/>
              <w:right w:val="single" w:sz="4" w:space="0" w:color="auto"/>
            </w:tcBorders>
            <w:shd w:val="clear" w:color="auto" w:fill="auto"/>
            <w:noWrap/>
            <w:vAlign w:val="center"/>
            <w:hideMark/>
          </w:tcPr>
          <w:p w14:paraId="62E3FDA6" w14:textId="77777777" w:rsidR="008E14C6" w:rsidRPr="004E424D" w:rsidRDefault="008E14C6" w:rsidP="00AB4FF2">
            <w:pPr>
              <w:spacing w:after="0" w:line="240" w:lineRule="auto"/>
              <w:jc w:val="center"/>
              <w:rPr>
                <w:rFonts w:ascii="Arial" w:eastAsia="Times New Roman" w:hAnsi="Arial" w:cs="Arial"/>
                <w:color w:val="000000"/>
                <w:sz w:val="18"/>
                <w:lang w:val="es-ES_tradnl"/>
              </w:rPr>
            </w:pPr>
            <w:r w:rsidRPr="004E424D">
              <w:rPr>
                <w:rFonts w:ascii="Arial" w:eastAsia="Times New Roman" w:hAnsi="Arial" w:cs="Arial"/>
                <w:color w:val="000000"/>
                <w:sz w:val="18"/>
                <w:lang w:val="es-ES_tradnl"/>
              </w:rPr>
              <w:t>Promedio 2013-2016</w:t>
            </w:r>
          </w:p>
        </w:tc>
        <w:tc>
          <w:tcPr>
            <w:tcW w:w="1429" w:type="dxa"/>
            <w:tcBorders>
              <w:top w:val="single" w:sz="4" w:space="0" w:color="auto"/>
              <w:left w:val="single" w:sz="4" w:space="0" w:color="auto"/>
              <w:bottom w:val="single" w:sz="4" w:space="0" w:color="auto"/>
            </w:tcBorders>
            <w:shd w:val="clear" w:color="auto" w:fill="auto"/>
            <w:noWrap/>
            <w:vAlign w:val="bottom"/>
          </w:tcPr>
          <w:p w14:paraId="5F86C7C8" w14:textId="77777777" w:rsidR="008E14C6" w:rsidRPr="004E424D" w:rsidRDefault="008E14C6" w:rsidP="00AB4FF2">
            <w:pPr>
              <w:spacing w:after="0" w:line="240" w:lineRule="auto"/>
              <w:jc w:val="center"/>
              <w:rPr>
                <w:rFonts w:ascii="Arial" w:eastAsia="Times New Roman" w:hAnsi="Arial" w:cs="Arial"/>
                <w:sz w:val="18"/>
                <w:szCs w:val="18"/>
                <w:lang w:val="es-ES_tradnl"/>
              </w:rPr>
            </w:pPr>
            <w:r w:rsidRPr="004E424D">
              <w:rPr>
                <w:rFonts w:ascii="Arial" w:hAnsi="Arial" w:cs="Arial"/>
                <w:sz w:val="18"/>
                <w:szCs w:val="18"/>
                <w:lang w:val="es-ES_tradnl"/>
              </w:rPr>
              <w:t>16.56</w:t>
            </w:r>
          </w:p>
        </w:tc>
        <w:tc>
          <w:tcPr>
            <w:tcW w:w="1180" w:type="dxa"/>
            <w:tcBorders>
              <w:top w:val="single" w:sz="4" w:space="0" w:color="auto"/>
              <w:bottom w:val="single" w:sz="4" w:space="0" w:color="auto"/>
            </w:tcBorders>
            <w:vAlign w:val="bottom"/>
          </w:tcPr>
          <w:p w14:paraId="50AB34DF" w14:textId="77777777" w:rsidR="008E14C6" w:rsidRPr="004E424D" w:rsidRDefault="008E14C6" w:rsidP="00AB4FF2">
            <w:pPr>
              <w:spacing w:after="0" w:line="240" w:lineRule="auto"/>
              <w:jc w:val="center"/>
              <w:rPr>
                <w:rFonts w:ascii="Arial" w:eastAsia="Times New Roman" w:hAnsi="Arial" w:cs="Arial"/>
                <w:sz w:val="18"/>
                <w:szCs w:val="18"/>
                <w:lang w:val="es-ES_tradnl"/>
              </w:rPr>
            </w:pPr>
            <w:r w:rsidRPr="004E424D">
              <w:rPr>
                <w:rFonts w:ascii="Arial" w:hAnsi="Arial" w:cs="Arial"/>
                <w:sz w:val="18"/>
                <w:szCs w:val="18"/>
                <w:lang w:val="es-ES_tradnl"/>
              </w:rPr>
              <w:t>40.72</w:t>
            </w:r>
          </w:p>
        </w:tc>
        <w:tc>
          <w:tcPr>
            <w:tcW w:w="1181" w:type="dxa"/>
            <w:tcBorders>
              <w:top w:val="single" w:sz="4" w:space="0" w:color="auto"/>
              <w:bottom w:val="single" w:sz="4" w:space="0" w:color="auto"/>
            </w:tcBorders>
            <w:vAlign w:val="bottom"/>
          </w:tcPr>
          <w:p w14:paraId="53183A75" w14:textId="77777777" w:rsidR="008E14C6" w:rsidRPr="004E424D" w:rsidRDefault="008E14C6" w:rsidP="00AB4FF2">
            <w:pPr>
              <w:spacing w:after="0" w:line="240" w:lineRule="auto"/>
              <w:jc w:val="center"/>
              <w:rPr>
                <w:rFonts w:ascii="Arial" w:eastAsia="Times New Roman" w:hAnsi="Arial" w:cs="Arial"/>
                <w:sz w:val="18"/>
                <w:szCs w:val="18"/>
                <w:lang w:val="es-ES_tradnl"/>
              </w:rPr>
            </w:pPr>
            <w:r w:rsidRPr="004E424D">
              <w:rPr>
                <w:rFonts w:ascii="Arial" w:hAnsi="Arial" w:cs="Arial"/>
                <w:sz w:val="18"/>
                <w:szCs w:val="18"/>
                <w:lang w:val="es-ES_tradnl"/>
              </w:rPr>
              <w:t>68.65</w:t>
            </w:r>
          </w:p>
        </w:tc>
        <w:tc>
          <w:tcPr>
            <w:tcW w:w="1252" w:type="dxa"/>
            <w:tcBorders>
              <w:top w:val="single" w:sz="4" w:space="0" w:color="auto"/>
              <w:bottom w:val="single" w:sz="4" w:space="0" w:color="auto"/>
              <w:right w:val="nil"/>
            </w:tcBorders>
            <w:vAlign w:val="bottom"/>
          </w:tcPr>
          <w:p w14:paraId="63878679" w14:textId="77777777" w:rsidR="008E14C6" w:rsidRPr="004E424D" w:rsidRDefault="008E14C6" w:rsidP="00AB4FF2">
            <w:pPr>
              <w:spacing w:after="0" w:line="240" w:lineRule="auto"/>
              <w:jc w:val="center"/>
              <w:rPr>
                <w:rFonts w:ascii="Arial" w:eastAsia="Times New Roman" w:hAnsi="Arial" w:cs="Arial"/>
                <w:sz w:val="18"/>
                <w:szCs w:val="18"/>
                <w:lang w:val="es-ES_tradnl"/>
              </w:rPr>
            </w:pPr>
            <w:r w:rsidRPr="004E424D">
              <w:rPr>
                <w:rFonts w:ascii="Arial" w:eastAsia="Times New Roman" w:hAnsi="Arial" w:cs="Arial"/>
                <w:sz w:val="18"/>
                <w:szCs w:val="18"/>
                <w:lang w:val="es-ES_tradnl"/>
              </w:rPr>
              <w:t>0.16%*</w:t>
            </w:r>
          </w:p>
        </w:tc>
      </w:tr>
    </w:tbl>
    <w:p w14:paraId="404BF782" w14:textId="77777777" w:rsidR="008E14C6" w:rsidRPr="004E424D" w:rsidRDefault="008E14C6" w:rsidP="008E14C6">
      <w:pPr>
        <w:spacing w:after="0" w:line="240" w:lineRule="auto"/>
        <w:ind w:left="720" w:right="738"/>
        <w:jc w:val="both"/>
        <w:rPr>
          <w:rFonts w:ascii="Arial" w:hAnsi="Arial" w:cs="Arial"/>
          <w:sz w:val="18"/>
          <w:lang w:val="es-ES_tradnl"/>
        </w:rPr>
      </w:pPr>
      <w:r w:rsidRPr="004E424D">
        <w:rPr>
          <w:rFonts w:ascii="Arial" w:hAnsi="Arial" w:cs="Arial"/>
          <w:sz w:val="18"/>
          <w:lang w:val="es-ES_tradnl"/>
        </w:rPr>
        <w:t xml:space="preserve">Nota: Cada indicador considera los resultados obtenidos para cada programa SENCE, ponderado por el porcentaje que este representa del gasto total para cada año. </w:t>
      </w:r>
    </w:p>
    <w:p w14:paraId="1CC549D7" w14:textId="771CBCB8" w:rsidR="008E14C6" w:rsidRPr="004E424D" w:rsidRDefault="008E14C6" w:rsidP="00E93500">
      <w:pPr>
        <w:spacing w:after="0" w:line="240" w:lineRule="auto"/>
        <w:ind w:left="720" w:right="738"/>
        <w:jc w:val="both"/>
        <w:rPr>
          <w:rFonts w:ascii="Arial" w:hAnsi="Arial" w:cs="Arial"/>
          <w:sz w:val="18"/>
          <w:lang w:val="es-ES_tradnl"/>
        </w:rPr>
      </w:pPr>
      <w:r w:rsidRPr="004E424D">
        <w:rPr>
          <w:rFonts w:ascii="Arial" w:hAnsi="Arial" w:cs="Arial"/>
          <w:sz w:val="18"/>
          <w:lang w:val="es-ES_tradnl"/>
        </w:rPr>
        <w:t>* En el caso del indicador 4 se consideró en el cálculo el total de usuarios y gasto de los años 2013-2017.</w:t>
      </w:r>
    </w:p>
    <w:p w14:paraId="09C55805" w14:textId="5D2BB74B" w:rsidR="008E14C6" w:rsidRPr="004E424D" w:rsidRDefault="008E14C6" w:rsidP="008E14C6">
      <w:pPr>
        <w:rPr>
          <w:rFonts w:ascii="Arial" w:hAnsi="Arial" w:cs="Arial"/>
          <w:b/>
          <w:lang w:val="es-ES_tradnl"/>
        </w:rPr>
      </w:pPr>
      <w:r w:rsidRPr="004E424D">
        <w:rPr>
          <w:rFonts w:ascii="Arial" w:hAnsi="Arial" w:cs="Arial"/>
          <w:b/>
          <w:lang w:val="es-ES_tradnl"/>
        </w:rPr>
        <w:br w:type="page"/>
        <w:t>A</w:t>
      </w:r>
      <w:r w:rsidR="00FF12F0" w:rsidRPr="004E424D">
        <w:rPr>
          <w:rFonts w:ascii="Arial" w:hAnsi="Arial" w:cs="Arial"/>
          <w:b/>
          <w:lang w:val="es-ES_tradnl"/>
        </w:rPr>
        <w:t>péndice</w:t>
      </w:r>
      <w:r w:rsidRPr="004E424D">
        <w:rPr>
          <w:rFonts w:ascii="Arial" w:hAnsi="Arial" w:cs="Arial"/>
          <w:b/>
          <w:lang w:val="es-ES_tradnl"/>
        </w:rPr>
        <w:t xml:space="preserve"> 2: Descripción de los programas de SENCE de la línea de salida</w:t>
      </w:r>
    </w:p>
    <w:p w14:paraId="72CE6AD7" w14:textId="77777777" w:rsidR="008E14C6" w:rsidRPr="004E424D" w:rsidRDefault="008E14C6" w:rsidP="008E14C6">
      <w:pPr>
        <w:jc w:val="both"/>
        <w:rPr>
          <w:rFonts w:ascii="Arial" w:hAnsi="Arial" w:cs="Arial"/>
          <w:lang w:val="es-ES_tradnl"/>
        </w:rPr>
      </w:pPr>
      <w:r w:rsidRPr="004E424D">
        <w:rPr>
          <w:rFonts w:ascii="Arial" w:hAnsi="Arial" w:cs="Arial"/>
          <w:lang w:val="es-ES_tradnl"/>
        </w:rPr>
        <w:t>A continuación, se describen brevemente la intervención, los objetivos y público objetivo de los cuatro programas de SENCE incluidos en el análisis</w:t>
      </w:r>
      <w:r w:rsidRPr="004E424D">
        <w:rPr>
          <w:rStyle w:val="FootnoteReference"/>
          <w:rFonts w:ascii="Arial" w:hAnsi="Arial" w:cs="Arial"/>
          <w:lang w:val="es-ES_tradnl"/>
        </w:rPr>
        <w:footnoteReference w:id="21"/>
      </w:r>
      <w:r w:rsidRPr="004E424D">
        <w:rPr>
          <w:rFonts w:ascii="Arial" w:hAnsi="Arial" w:cs="Arial"/>
          <w:lang w:val="es-ES_tradnl"/>
        </w:rPr>
        <w:t xml:space="preserve">.  </w:t>
      </w:r>
    </w:p>
    <w:p w14:paraId="73E5AEB1" w14:textId="77777777" w:rsidR="008E14C6" w:rsidRPr="004E424D" w:rsidRDefault="008E14C6" w:rsidP="008E14C6">
      <w:pPr>
        <w:pStyle w:val="ListParagraph"/>
        <w:numPr>
          <w:ilvl w:val="0"/>
          <w:numId w:val="7"/>
        </w:numPr>
        <w:spacing w:after="100" w:afterAutospacing="1" w:line="240" w:lineRule="auto"/>
        <w:jc w:val="both"/>
        <w:rPr>
          <w:rFonts w:ascii="Arial" w:hAnsi="Arial" w:cs="Arial"/>
          <w:color w:val="000000" w:themeColor="text1"/>
          <w:lang w:val="es-ES_tradnl"/>
        </w:rPr>
      </w:pPr>
      <w:r w:rsidRPr="004E424D">
        <w:rPr>
          <w:rFonts w:ascii="Arial" w:hAnsi="Arial" w:cs="Arial"/>
          <w:color w:val="000000" w:themeColor="text1"/>
          <w:lang w:val="es-ES_tradnl"/>
        </w:rPr>
        <w:t>Programa de Formación en el Puesto de Trabajo (Aprendices)</w:t>
      </w:r>
    </w:p>
    <w:p w14:paraId="4D6BAE6B" w14:textId="77777777" w:rsidR="008E14C6" w:rsidRPr="004E424D" w:rsidRDefault="008E14C6" w:rsidP="008E14C6">
      <w:pPr>
        <w:pStyle w:val="ListParagraph"/>
        <w:numPr>
          <w:ilvl w:val="0"/>
          <w:numId w:val="9"/>
        </w:numPr>
        <w:spacing w:after="100" w:afterAutospacing="1" w:line="240" w:lineRule="auto"/>
        <w:jc w:val="both"/>
        <w:rPr>
          <w:rFonts w:ascii="Arial" w:hAnsi="Arial" w:cs="Arial"/>
          <w:lang w:val="es-ES_tradnl"/>
        </w:rPr>
      </w:pPr>
      <w:r w:rsidRPr="004E424D">
        <w:rPr>
          <w:rFonts w:ascii="Arial" w:hAnsi="Arial" w:cs="Arial"/>
          <w:lang w:val="es-ES_tradnl"/>
        </w:rPr>
        <w:t xml:space="preserve">Vigencia: 2006 - aún vigente </w:t>
      </w:r>
    </w:p>
    <w:p w14:paraId="370F0AED" w14:textId="77777777" w:rsidR="008E14C6" w:rsidRPr="004E424D" w:rsidRDefault="008E14C6" w:rsidP="008E14C6">
      <w:pPr>
        <w:pStyle w:val="ListParagraph"/>
        <w:numPr>
          <w:ilvl w:val="0"/>
          <w:numId w:val="9"/>
        </w:numPr>
        <w:spacing w:after="100" w:afterAutospacing="1" w:line="240" w:lineRule="auto"/>
        <w:jc w:val="both"/>
        <w:rPr>
          <w:rFonts w:ascii="Arial" w:hAnsi="Arial" w:cs="Arial"/>
          <w:lang w:val="es-ES_tradnl"/>
        </w:rPr>
      </w:pPr>
      <w:r w:rsidRPr="004E424D">
        <w:rPr>
          <w:rFonts w:ascii="Arial" w:hAnsi="Arial" w:cs="Arial"/>
          <w:lang w:val="es-ES_tradnl"/>
        </w:rPr>
        <w:t>Descripción: Aprendices se basa en la formación dual, donde una persona es formada a través de componentes teóricos (enseñanza relacionada o capacitación) y prácticos (formación en la empresa). Estos dos componentes constituyen lo que se denomina "Plan de Aprendizaje". El Programa posee el doble objetivo de generar empleabilidad al aprendiz y productividad a la empresa y/o sector productivo, a través del desarrollo de competencias que le permitan a la persona llevar a cabo una ocupación. La empresa debe contar con un Maestro Guía, el cual imparte la formación en la empresa y adicionalmente debe contratar a un Organismo Técnico de Capacitación (OTEC) o realizar una relatoría interna, para que el aprendiz sea capacitado en habilidades que no se desarrollan en el puesto de trabajo.</w:t>
      </w:r>
    </w:p>
    <w:p w14:paraId="5722E795" w14:textId="77777777" w:rsidR="008E14C6" w:rsidRPr="004E424D" w:rsidRDefault="008E14C6" w:rsidP="008E14C6">
      <w:pPr>
        <w:pStyle w:val="ListParagraph"/>
        <w:numPr>
          <w:ilvl w:val="0"/>
          <w:numId w:val="9"/>
        </w:numPr>
        <w:spacing w:after="100" w:afterAutospacing="1" w:line="240" w:lineRule="auto"/>
        <w:jc w:val="both"/>
        <w:rPr>
          <w:rFonts w:ascii="Arial" w:hAnsi="Arial" w:cs="Arial"/>
          <w:color w:val="000000" w:themeColor="text1"/>
          <w:lang w:val="es-ES_tradnl"/>
        </w:rPr>
      </w:pPr>
      <w:r w:rsidRPr="004E424D">
        <w:rPr>
          <w:rFonts w:ascii="Arial" w:hAnsi="Arial" w:cs="Arial"/>
          <w:lang w:val="es-ES_tradnl"/>
        </w:rPr>
        <w:t>Público objetivo: personas mayores de 15 años y menores de 25 años desocupadas y población inactiva potencialmente desocupada.</w:t>
      </w:r>
    </w:p>
    <w:p w14:paraId="711B35E3" w14:textId="77777777" w:rsidR="008E14C6" w:rsidRPr="004E424D" w:rsidRDefault="008E14C6" w:rsidP="008E14C6">
      <w:pPr>
        <w:pStyle w:val="ListParagraph"/>
        <w:spacing w:after="100" w:afterAutospacing="1" w:line="240" w:lineRule="auto"/>
        <w:jc w:val="both"/>
        <w:rPr>
          <w:rFonts w:ascii="Arial" w:hAnsi="Arial" w:cs="Arial"/>
          <w:color w:val="000000" w:themeColor="text1"/>
          <w:lang w:val="es-ES_tradnl"/>
        </w:rPr>
      </w:pPr>
    </w:p>
    <w:p w14:paraId="3BEF41D9" w14:textId="77777777" w:rsidR="008E14C6" w:rsidRPr="004E424D" w:rsidRDefault="008E14C6" w:rsidP="008E14C6">
      <w:pPr>
        <w:pStyle w:val="ListParagraph"/>
        <w:numPr>
          <w:ilvl w:val="0"/>
          <w:numId w:val="7"/>
        </w:numPr>
        <w:spacing w:after="100" w:afterAutospacing="1" w:line="240" w:lineRule="auto"/>
        <w:jc w:val="both"/>
        <w:rPr>
          <w:rFonts w:ascii="Arial" w:hAnsi="Arial" w:cs="Arial"/>
          <w:color w:val="000000" w:themeColor="text1"/>
          <w:lang w:val="es-ES_tradnl"/>
        </w:rPr>
      </w:pPr>
      <w:r w:rsidRPr="004E424D">
        <w:rPr>
          <w:rFonts w:ascii="Arial" w:hAnsi="Arial" w:cs="Arial"/>
          <w:color w:val="000000" w:themeColor="text1"/>
          <w:lang w:val="es-ES_tradnl"/>
        </w:rPr>
        <w:t>Becas Fondo Cesantía Solidario (BFSC)</w:t>
      </w:r>
    </w:p>
    <w:p w14:paraId="64BDE963" w14:textId="77777777" w:rsidR="008E14C6" w:rsidRPr="004E424D" w:rsidRDefault="008E14C6" w:rsidP="008E14C6">
      <w:pPr>
        <w:pStyle w:val="ListParagraph"/>
        <w:numPr>
          <w:ilvl w:val="0"/>
          <w:numId w:val="10"/>
        </w:numPr>
        <w:spacing w:after="100" w:afterAutospacing="1" w:line="240" w:lineRule="auto"/>
        <w:ind w:left="720"/>
        <w:jc w:val="both"/>
        <w:rPr>
          <w:rFonts w:ascii="Arial" w:hAnsi="Arial" w:cs="Arial"/>
          <w:lang w:val="es-ES_tradnl"/>
        </w:rPr>
      </w:pPr>
      <w:r w:rsidRPr="004E424D">
        <w:rPr>
          <w:rFonts w:ascii="Arial" w:hAnsi="Arial" w:cs="Arial"/>
          <w:lang w:val="es-ES_tradnl"/>
        </w:rPr>
        <w:t xml:space="preserve">Vigencia: 2007 -  aún vigente </w:t>
      </w:r>
    </w:p>
    <w:p w14:paraId="64AF66B6" w14:textId="77777777" w:rsidR="008E14C6" w:rsidRPr="004E424D" w:rsidRDefault="008E14C6" w:rsidP="008E14C6">
      <w:pPr>
        <w:pStyle w:val="ListParagraph"/>
        <w:numPr>
          <w:ilvl w:val="0"/>
          <w:numId w:val="10"/>
        </w:numPr>
        <w:spacing w:after="100" w:afterAutospacing="1" w:line="240" w:lineRule="auto"/>
        <w:ind w:left="720"/>
        <w:jc w:val="both"/>
        <w:rPr>
          <w:rFonts w:ascii="Arial" w:hAnsi="Arial" w:cs="Arial"/>
          <w:lang w:val="es-ES_tradnl"/>
        </w:rPr>
      </w:pPr>
      <w:r w:rsidRPr="004E424D">
        <w:rPr>
          <w:rFonts w:ascii="Arial" w:hAnsi="Arial" w:cs="Arial"/>
          <w:lang w:val="es-ES_tradnl"/>
        </w:rPr>
        <w:t>Descripción: El Programa Becas del Fondo de Cesantía Solidario es un beneficio que otorga el Gobierno de Chile por el cual una persona beneficiaria activa del Fondo de Cesantía Solidario puede elegir dónde y en qué capacitarse. Es decir, corresponde a un programa focalizado para quienes cuenten con la solicitud de prestación del Seguro de Cesantía con cargo al FCS, aprobada por la Administradora de Fondos de Cesantía, y vayan a iniciar o hayan iniciado el proceso de certificación de Beneficios del FCS.</w:t>
      </w:r>
    </w:p>
    <w:p w14:paraId="3804359A" w14:textId="77777777" w:rsidR="008E14C6" w:rsidRPr="004E424D" w:rsidRDefault="008E14C6" w:rsidP="008E14C6">
      <w:pPr>
        <w:pStyle w:val="ListParagraph"/>
        <w:numPr>
          <w:ilvl w:val="0"/>
          <w:numId w:val="10"/>
        </w:numPr>
        <w:spacing w:after="100" w:afterAutospacing="1" w:line="240" w:lineRule="auto"/>
        <w:ind w:left="720"/>
        <w:jc w:val="both"/>
        <w:rPr>
          <w:rFonts w:ascii="Arial" w:hAnsi="Arial" w:cs="Arial"/>
          <w:color w:val="000000" w:themeColor="text1"/>
          <w:lang w:val="es-ES_tradnl"/>
        </w:rPr>
      </w:pPr>
      <w:r w:rsidRPr="004E424D">
        <w:rPr>
          <w:rFonts w:ascii="Arial" w:hAnsi="Arial" w:cs="Arial"/>
          <w:lang w:val="es-ES_tradnl"/>
        </w:rPr>
        <w:t xml:space="preserve">Público objetivo: </w:t>
      </w:r>
      <w:r w:rsidRPr="004E424D">
        <w:rPr>
          <w:rFonts w:ascii="Arial" w:hAnsi="Arial" w:cs="Arial"/>
          <w:color w:val="000000" w:themeColor="text1"/>
          <w:lang w:val="es-ES_tradnl"/>
        </w:rPr>
        <w:t>Cesantes que sean beneficiarios activos del Fondo de Cesantía Solidario al momento de la postulación. Es decir, que se encuentre dentro del proceso de certificación de beneficios del FCS.</w:t>
      </w:r>
    </w:p>
    <w:p w14:paraId="1489147D" w14:textId="77777777" w:rsidR="008E14C6" w:rsidRPr="004E424D" w:rsidRDefault="008E14C6" w:rsidP="008E14C6">
      <w:pPr>
        <w:pStyle w:val="ListParagraph"/>
        <w:spacing w:after="100" w:afterAutospacing="1" w:line="240" w:lineRule="auto"/>
        <w:jc w:val="both"/>
        <w:rPr>
          <w:rFonts w:ascii="Arial" w:hAnsi="Arial" w:cs="Arial"/>
          <w:color w:val="000000" w:themeColor="text1"/>
          <w:lang w:val="es-ES_tradnl"/>
        </w:rPr>
      </w:pPr>
    </w:p>
    <w:p w14:paraId="69E3B415" w14:textId="77777777" w:rsidR="008E14C6" w:rsidRPr="004E424D" w:rsidRDefault="008E14C6" w:rsidP="008E14C6">
      <w:pPr>
        <w:pStyle w:val="ListParagraph"/>
        <w:numPr>
          <w:ilvl w:val="0"/>
          <w:numId w:val="7"/>
        </w:numPr>
        <w:spacing w:after="100" w:afterAutospacing="1" w:line="240" w:lineRule="auto"/>
        <w:jc w:val="both"/>
        <w:rPr>
          <w:rFonts w:ascii="Arial" w:hAnsi="Arial" w:cs="Arial"/>
          <w:color w:val="000000" w:themeColor="text1"/>
          <w:lang w:val="es-ES_tradnl"/>
        </w:rPr>
      </w:pPr>
      <w:r w:rsidRPr="004E424D">
        <w:rPr>
          <w:rFonts w:ascii="Arial" w:hAnsi="Arial" w:cs="Arial"/>
          <w:color w:val="000000" w:themeColor="text1"/>
          <w:lang w:val="es-ES_tradnl"/>
        </w:rPr>
        <w:t>Capacitación en Oficios (CAP)</w:t>
      </w:r>
    </w:p>
    <w:p w14:paraId="5F807E11" w14:textId="77777777" w:rsidR="008E14C6" w:rsidRPr="004E424D" w:rsidRDefault="008E14C6" w:rsidP="008E14C6">
      <w:pPr>
        <w:pStyle w:val="ListParagraph"/>
        <w:numPr>
          <w:ilvl w:val="0"/>
          <w:numId w:val="11"/>
        </w:numPr>
        <w:spacing w:after="100" w:afterAutospacing="1" w:line="240" w:lineRule="auto"/>
        <w:jc w:val="both"/>
        <w:rPr>
          <w:rFonts w:ascii="Arial" w:hAnsi="Arial" w:cs="Arial"/>
          <w:lang w:val="es-ES_tradnl"/>
        </w:rPr>
      </w:pPr>
      <w:r w:rsidRPr="004E424D">
        <w:rPr>
          <w:rFonts w:ascii="Arial" w:hAnsi="Arial" w:cs="Arial"/>
          <w:lang w:val="es-ES_tradnl"/>
        </w:rPr>
        <w:t xml:space="preserve">Vigencia: 1997 -  aún vigente </w:t>
      </w:r>
    </w:p>
    <w:p w14:paraId="5F71365A" w14:textId="0A2AD09A" w:rsidR="008E14C6" w:rsidRPr="004E424D" w:rsidRDefault="008E14C6" w:rsidP="008E14C6">
      <w:pPr>
        <w:pStyle w:val="ListParagraph"/>
        <w:numPr>
          <w:ilvl w:val="0"/>
          <w:numId w:val="11"/>
        </w:numPr>
        <w:spacing w:after="100" w:afterAutospacing="1" w:line="240" w:lineRule="auto"/>
        <w:jc w:val="both"/>
        <w:rPr>
          <w:rFonts w:ascii="Arial" w:hAnsi="Arial" w:cs="Arial"/>
          <w:lang w:val="es-ES_tradnl"/>
        </w:rPr>
      </w:pPr>
      <w:r w:rsidRPr="004E424D">
        <w:rPr>
          <w:rFonts w:ascii="Arial" w:hAnsi="Arial" w:cs="Arial"/>
          <w:lang w:val="es-ES_tradnl"/>
        </w:rPr>
        <w:t xml:space="preserve">Descripción: El programa </w:t>
      </w:r>
      <w:r w:rsidRPr="004E424D">
        <w:rPr>
          <w:rFonts w:ascii="Arial" w:hAnsi="Arial" w:cs="Arial"/>
          <w:color w:val="000000" w:themeColor="text1"/>
          <w:lang w:val="es-ES_tradnl"/>
        </w:rPr>
        <w:t>Capacitación en Oficios (</w:t>
      </w:r>
      <w:r w:rsidRPr="004E424D">
        <w:rPr>
          <w:rFonts w:ascii="Arial" w:hAnsi="Arial" w:cs="Arial"/>
          <w:lang w:val="es-ES_tradnl"/>
        </w:rPr>
        <w:t>CAP) busca aumentar las posibilidades de inserción laboral de hombres y mujeres vulnerables, entre 16 y 65</w:t>
      </w:r>
      <w:r w:rsidR="00573524">
        <w:rPr>
          <w:rFonts w:ascii="Arial" w:hAnsi="Arial" w:cs="Arial"/>
          <w:lang w:val="es-ES_tradnl"/>
        </w:rPr>
        <w:t> </w:t>
      </w:r>
      <w:r w:rsidRPr="004E424D">
        <w:rPr>
          <w:rFonts w:ascii="Arial" w:hAnsi="Arial" w:cs="Arial"/>
          <w:lang w:val="es-ES_tradnl"/>
        </w:rPr>
        <w:t>años, mediante un modelo de capacitación integral entregada por Entidades Formadoras, especializadas en la formación en oficios. Tiene por objeto generar competencias laborales en personas que se encuentren en situación de vulnerabilidad, con el propósito de aumentar la probabilidad de encontrar un empleo de calidad y/o, en caso de tratarse de trabajadores o trabajadoras independientes, aumentar sus ingresos.</w:t>
      </w:r>
    </w:p>
    <w:p w14:paraId="153F1548" w14:textId="77777777" w:rsidR="008E14C6" w:rsidRPr="004E424D" w:rsidRDefault="008E14C6" w:rsidP="008E14C6">
      <w:pPr>
        <w:pStyle w:val="ListParagraph"/>
        <w:numPr>
          <w:ilvl w:val="0"/>
          <w:numId w:val="11"/>
        </w:numPr>
        <w:spacing w:after="100" w:afterAutospacing="1" w:line="240" w:lineRule="auto"/>
        <w:jc w:val="both"/>
        <w:rPr>
          <w:rFonts w:ascii="Arial" w:hAnsi="Arial" w:cs="Arial"/>
          <w:lang w:val="es-ES_tradnl"/>
        </w:rPr>
      </w:pPr>
      <w:r w:rsidRPr="004E424D">
        <w:rPr>
          <w:rFonts w:ascii="Arial" w:hAnsi="Arial" w:cs="Arial"/>
          <w:lang w:val="es-ES_tradnl"/>
        </w:rPr>
        <w:t xml:space="preserve">Público objetivo: Hombres y mujeres de entre 16 a 65 años que pertenezcan al 60% más vulnerable de la población, </w:t>
      </w:r>
      <w:proofErr w:type="gramStart"/>
      <w:r w:rsidRPr="004E424D">
        <w:rPr>
          <w:rFonts w:ascii="Arial" w:hAnsi="Arial" w:cs="Arial"/>
          <w:lang w:val="es-ES_tradnl"/>
        </w:rPr>
        <w:t>de acuerdo al</w:t>
      </w:r>
      <w:proofErr w:type="gramEnd"/>
      <w:r w:rsidRPr="004E424D">
        <w:rPr>
          <w:rFonts w:ascii="Arial" w:hAnsi="Arial" w:cs="Arial"/>
          <w:lang w:val="es-ES_tradnl"/>
        </w:rPr>
        <w:t xml:space="preserve"> instrumento de focalización vigente. No poseer estudios de educación superior completos. Disponibilidad horaria para asistir a los cursos. No haber participado un año anteriormente en el programa o algún programa SENCE.</w:t>
      </w:r>
    </w:p>
    <w:p w14:paraId="302024ED" w14:textId="77777777" w:rsidR="008E14C6" w:rsidRPr="004E424D" w:rsidRDefault="008E14C6" w:rsidP="008E14C6">
      <w:pPr>
        <w:pStyle w:val="ListParagraph"/>
        <w:spacing w:after="100" w:afterAutospacing="1" w:line="240" w:lineRule="auto"/>
        <w:ind w:left="360"/>
        <w:jc w:val="both"/>
        <w:rPr>
          <w:rFonts w:ascii="Arial" w:hAnsi="Arial" w:cs="Arial"/>
          <w:color w:val="000000" w:themeColor="text1"/>
          <w:lang w:val="es-ES_tradnl"/>
        </w:rPr>
      </w:pPr>
    </w:p>
    <w:p w14:paraId="5C3573A9" w14:textId="77777777" w:rsidR="008E14C6" w:rsidRPr="004E424D" w:rsidRDefault="008E14C6" w:rsidP="008E14C6">
      <w:pPr>
        <w:pStyle w:val="ListParagraph"/>
        <w:spacing w:after="100" w:afterAutospacing="1" w:line="240" w:lineRule="auto"/>
        <w:ind w:left="360"/>
        <w:jc w:val="both"/>
        <w:rPr>
          <w:rFonts w:ascii="Arial" w:hAnsi="Arial" w:cs="Arial"/>
          <w:color w:val="000000" w:themeColor="text1"/>
          <w:lang w:val="es-ES_tradnl"/>
        </w:rPr>
      </w:pPr>
    </w:p>
    <w:p w14:paraId="09A2F2E3" w14:textId="77777777" w:rsidR="008E14C6" w:rsidRPr="004E424D" w:rsidRDefault="008E14C6" w:rsidP="008E14C6">
      <w:pPr>
        <w:pStyle w:val="ListParagraph"/>
        <w:numPr>
          <w:ilvl w:val="0"/>
          <w:numId w:val="7"/>
        </w:numPr>
        <w:spacing w:after="100" w:afterAutospacing="1" w:line="240" w:lineRule="auto"/>
        <w:jc w:val="both"/>
        <w:rPr>
          <w:rFonts w:ascii="Arial" w:hAnsi="Arial" w:cs="Arial"/>
          <w:lang w:val="es-ES_tradnl"/>
        </w:rPr>
      </w:pPr>
      <w:r w:rsidRPr="004E424D">
        <w:rPr>
          <w:rFonts w:ascii="Arial" w:hAnsi="Arial" w:cs="Arial"/>
          <w:color w:val="000000" w:themeColor="text1"/>
          <w:lang w:val="es-ES_tradnl"/>
        </w:rPr>
        <w:t xml:space="preserve">Franquicia </w:t>
      </w:r>
      <w:r w:rsidRPr="004E424D">
        <w:rPr>
          <w:rFonts w:ascii="Arial" w:hAnsi="Arial" w:cs="Arial"/>
          <w:lang w:val="es-ES_tradnl"/>
        </w:rPr>
        <w:t>Tributaria (FT)</w:t>
      </w:r>
    </w:p>
    <w:p w14:paraId="4B4CB5CC" w14:textId="77777777" w:rsidR="008E14C6" w:rsidRPr="004E424D" w:rsidRDefault="008E14C6" w:rsidP="008E14C6">
      <w:pPr>
        <w:pStyle w:val="ListParagraph"/>
        <w:numPr>
          <w:ilvl w:val="0"/>
          <w:numId w:val="12"/>
        </w:numPr>
        <w:spacing w:after="100" w:afterAutospacing="1" w:line="240" w:lineRule="auto"/>
        <w:jc w:val="both"/>
        <w:rPr>
          <w:rFonts w:ascii="Arial" w:hAnsi="Arial" w:cs="Arial"/>
          <w:lang w:val="es-ES_tradnl"/>
        </w:rPr>
      </w:pPr>
      <w:r w:rsidRPr="004E424D">
        <w:rPr>
          <w:rFonts w:ascii="Arial" w:hAnsi="Arial" w:cs="Arial"/>
          <w:lang w:val="es-ES_tradnl"/>
        </w:rPr>
        <w:t>Vigencia: 1976 -  aún vigente</w:t>
      </w:r>
      <w:r w:rsidRPr="004E424D">
        <w:rPr>
          <w:rStyle w:val="FootnoteReference"/>
          <w:rFonts w:ascii="Arial" w:hAnsi="Arial" w:cs="Arial"/>
          <w:lang w:val="es-ES_tradnl"/>
        </w:rPr>
        <w:footnoteReference w:id="22"/>
      </w:r>
    </w:p>
    <w:p w14:paraId="58E729F3" w14:textId="77777777" w:rsidR="008E14C6" w:rsidRPr="004E424D" w:rsidRDefault="008E14C6" w:rsidP="008E14C6">
      <w:pPr>
        <w:pStyle w:val="ListParagraph"/>
        <w:numPr>
          <w:ilvl w:val="0"/>
          <w:numId w:val="12"/>
        </w:numPr>
        <w:spacing w:after="100" w:afterAutospacing="1" w:line="240" w:lineRule="auto"/>
        <w:jc w:val="both"/>
        <w:rPr>
          <w:rFonts w:ascii="Arial" w:hAnsi="Arial" w:cs="Arial"/>
          <w:lang w:val="es-ES_tradnl"/>
        </w:rPr>
      </w:pPr>
      <w:r w:rsidRPr="004E424D">
        <w:rPr>
          <w:rFonts w:ascii="Arial" w:hAnsi="Arial" w:cs="Arial"/>
          <w:lang w:val="es-ES_tradnl"/>
        </w:rPr>
        <w:t>Descripción: La Franquicia Tributaria es un incentivo tributario que permite a las empresas contribuyentes clasificadas en la Primera Categoría de la Ley sobre Impuesto a la Renta, descontar del pago de impuestos, los gastos relacionados con capacitación y/o evaluación y certificación de competencias laborales, en un monto de hasta el 1% de la planilla anual de remuneraciones imponibles. La empresa puede administrar directamente la franquicia tributaria o hacerlo a través de un Organismo Técnico Intermedio para Capacitación (OTIC) que actúa como ente intermediario ante SENCE. La capacitación la puede realizar directamente la empresa, o bien contratando los servicios de un Organismo Técnico de Capacitación (OTEC) acreditado en SENCE. En ambos casos el SENCE debe aprobar previamente el curso a impartir.</w:t>
      </w:r>
    </w:p>
    <w:p w14:paraId="37413D20" w14:textId="3DC2DB73" w:rsidR="008E14C6" w:rsidRPr="004E424D" w:rsidRDefault="008E14C6" w:rsidP="008E14C6">
      <w:pPr>
        <w:pStyle w:val="ListParagraph"/>
        <w:numPr>
          <w:ilvl w:val="0"/>
          <w:numId w:val="12"/>
        </w:numPr>
        <w:spacing w:after="100" w:afterAutospacing="1" w:line="240" w:lineRule="auto"/>
        <w:jc w:val="both"/>
        <w:rPr>
          <w:rFonts w:ascii="Arial" w:hAnsi="Arial" w:cs="Arial"/>
          <w:color w:val="000000" w:themeColor="text1"/>
          <w:lang w:val="es-ES_tradnl"/>
        </w:rPr>
      </w:pPr>
      <w:r w:rsidRPr="004E424D">
        <w:rPr>
          <w:rFonts w:ascii="Arial" w:hAnsi="Arial" w:cs="Arial"/>
          <w:lang w:val="es-ES_tradnl"/>
        </w:rPr>
        <w:t xml:space="preserve">Público objetivo: Trabajadores mayores de 15 años de empresas que demandan capacitaciones. Eventuales trabajadores y </w:t>
      </w:r>
      <w:proofErr w:type="gramStart"/>
      <w:r w:rsidRPr="004E424D">
        <w:rPr>
          <w:rFonts w:ascii="Arial" w:hAnsi="Arial" w:cs="Arial"/>
          <w:lang w:val="es-ES_tradnl"/>
        </w:rPr>
        <w:t>ex</w:t>
      </w:r>
      <w:r w:rsidR="00B00766">
        <w:rPr>
          <w:rFonts w:ascii="Arial" w:hAnsi="Arial" w:cs="Arial"/>
          <w:lang w:val="es-ES_tradnl"/>
        </w:rPr>
        <w:t> </w:t>
      </w:r>
      <w:r w:rsidRPr="004E424D">
        <w:rPr>
          <w:rFonts w:ascii="Arial" w:hAnsi="Arial" w:cs="Arial"/>
          <w:lang w:val="es-ES_tradnl"/>
        </w:rPr>
        <w:t>trabajadores</w:t>
      </w:r>
      <w:proofErr w:type="gramEnd"/>
      <w:r w:rsidRPr="004E424D">
        <w:rPr>
          <w:rFonts w:ascii="Arial" w:hAnsi="Arial" w:cs="Arial"/>
          <w:lang w:val="es-ES_tradnl"/>
        </w:rPr>
        <w:t>. No se definen previamente cupos ya que es contra demanda.</w:t>
      </w:r>
    </w:p>
    <w:p w14:paraId="5CD2B30A" w14:textId="77777777" w:rsidR="008E14C6" w:rsidRPr="004E424D" w:rsidRDefault="008E14C6" w:rsidP="008E14C6">
      <w:pPr>
        <w:pStyle w:val="ListParagraph"/>
        <w:spacing w:after="100" w:afterAutospacing="1" w:line="240" w:lineRule="auto"/>
        <w:ind w:left="360"/>
        <w:jc w:val="both"/>
        <w:rPr>
          <w:rFonts w:ascii="Arial" w:hAnsi="Arial" w:cs="Arial"/>
          <w:lang w:val="es-ES_tradnl"/>
        </w:rPr>
      </w:pPr>
    </w:p>
    <w:p w14:paraId="1A2B6C3D" w14:textId="77777777" w:rsidR="008E14C6" w:rsidRPr="004E424D" w:rsidRDefault="008E14C6" w:rsidP="008E14C6">
      <w:pPr>
        <w:pStyle w:val="ListParagraph"/>
        <w:numPr>
          <w:ilvl w:val="0"/>
          <w:numId w:val="7"/>
        </w:numPr>
        <w:spacing w:after="100" w:afterAutospacing="1" w:line="240" w:lineRule="auto"/>
        <w:jc w:val="both"/>
        <w:rPr>
          <w:rFonts w:ascii="Arial" w:hAnsi="Arial" w:cs="Arial"/>
          <w:lang w:val="es-ES_tradnl"/>
        </w:rPr>
      </w:pPr>
      <w:r w:rsidRPr="004E424D">
        <w:rPr>
          <w:rFonts w:ascii="Arial" w:hAnsi="Arial" w:cs="Arial"/>
          <w:lang w:val="es-ES_tradnl"/>
        </w:rPr>
        <w:t>Más Capaz</w:t>
      </w:r>
    </w:p>
    <w:p w14:paraId="0EE41F54" w14:textId="77777777" w:rsidR="008E14C6" w:rsidRPr="004E424D" w:rsidRDefault="008E14C6" w:rsidP="008E14C6">
      <w:pPr>
        <w:pStyle w:val="ListParagraph"/>
        <w:numPr>
          <w:ilvl w:val="0"/>
          <w:numId w:val="12"/>
        </w:numPr>
        <w:spacing w:after="100" w:afterAutospacing="1" w:line="240" w:lineRule="auto"/>
        <w:jc w:val="both"/>
        <w:rPr>
          <w:rFonts w:ascii="Arial" w:hAnsi="Arial" w:cs="Arial"/>
          <w:lang w:val="es-ES_tradnl"/>
        </w:rPr>
      </w:pPr>
      <w:r w:rsidRPr="004E424D">
        <w:rPr>
          <w:rFonts w:ascii="Arial" w:hAnsi="Arial" w:cs="Arial"/>
          <w:lang w:val="es-ES_tradnl"/>
        </w:rPr>
        <w:t>Vigencia: 2015 -  aún vigente</w:t>
      </w:r>
    </w:p>
    <w:p w14:paraId="609291B6" w14:textId="77777777" w:rsidR="008E14C6" w:rsidRPr="004E424D" w:rsidRDefault="008E14C6" w:rsidP="008E14C6">
      <w:pPr>
        <w:pStyle w:val="ListParagraph"/>
        <w:numPr>
          <w:ilvl w:val="0"/>
          <w:numId w:val="12"/>
        </w:numPr>
        <w:autoSpaceDE w:val="0"/>
        <w:autoSpaceDN w:val="0"/>
        <w:adjustRightInd w:val="0"/>
        <w:spacing w:after="100" w:afterAutospacing="1" w:line="240" w:lineRule="auto"/>
        <w:jc w:val="both"/>
        <w:rPr>
          <w:rFonts w:ascii="Arial" w:hAnsi="Arial" w:cs="Arial"/>
          <w:lang w:val="es-ES_tradnl"/>
        </w:rPr>
      </w:pPr>
      <w:r w:rsidRPr="004E424D">
        <w:rPr>
          <w:rFonts w:ascii="Arial" w:hAnsi="Arial" w:cs="Arial"/>
          <w:lang w:val="es-ES_tradnl"/>
        </w:rPr>
        <w:t>Descripción: El programa busca aumentar la participación laboral de jóvenes, mujeres y personas con discapacidad, pertenecientes al 60% más vulnerable y que, en general, cuenten con nula o escasa participación laboral. Para ello implementa seis componentes: el primero brinda capacitación en oficios, el segundo realiza nivelación de estudios, el tercero brinda la posibilidad de continuar con estudios superiores, el cuarto realiza intermediación laboral, el quinto realiza certificación de competencias y el sexto asistencia técnica y acompañamiento para el emprendimiento.</w:t>
      </w:r>
    </w:p>
    <w:p w14:paraId="71ECD5CC" w14:textId="77777777" w:rsidR="008E14C6" w:rsidRPr="004E424D" w:rsidRDefault="008E14C6" w:rsidP="008E14C6">
      <w:pPr>
        <w:pStyle w:val="ListParagraph"/>
        <w:numPr>
          <w:ilvl w:val="0"/>
          <w:numId w:val="12"/>
        </w:numPr>
        <w:autoSpaceDE w:val="0"/>
        <w:autoSpaceDN w:val="0"/>
        <w:adjustRightInd w:val="0"/>
        <w:spacing w:after="100" w:afterAutospacing="1" w:line="240" w:lineRule="auto"/>
        <w:jc w:val="both"/>
        <w:rPr>
          <w:rFonts w:ascii="Arial" w:hAnsi="Arial" w:cs="Arial"/>
          <w:lang w:val="es-ES_tradnl"/>
        </w:rPr>
      </w:pPr>
      <w:r w:rsidRPr="004E424D">
        <w:rPr>
          <w:rFonts w:ascii="Arial" w:hAnsi="Arial" w:cs="Arial"/>
          <w:lang w:val="es-ES_tradnl"/>
        </w:rPr>
        <w:t>Público objetivo: Jóvenes, mujeres y personas con discapacidad, pertenecientes al 60% más vulnerable y que, en general, cuenten con nula o escasa participación laboral.</w:t>
      </w:r>
    </w:p>
    <w:p w14:paraId="25D2D56B" w14:textId="77777777" w:rsidR="008E14C6" w:rsidRPr="004E424D" w:rsidRDefault="008E14C6" w:rsidP="008E14C6">
      <w:pPr>
        <w:pStyle w:val="ListParagraph"/>
        <w:spacing w:after="100" w:afterAutospacing="1" w:line="240" w:lineRule="auto"/>
        <w:jc w:val="both"/>
        <w:rPr>
          <w:rFonts w:ascii="Arial" w:hAnsi="Arial" w:cs="Arial"/>
          <w:lang w:val="es-ES_tradnl"/>
        </w:rPr>
      </w:pPr>
    </w:p>
    <w:p w14:paraId="24522956" w14:textId="77777777" w:rsidR="008E14C6" w:rsidRPr="004E424D" w:rsidRDefault="008E14C6" w:rsidP="008E14C6">
      <w:pPr>
        <w:pStyle w:val="ListParagraph"/>
        <w:numPr>
          <w:ilvl w:val="0"/>
          <w:numId w:val="7"/>
        </w:numPr>
        <w:spacing w:after="100" w:afterAutospacing="1" w:line="240" w:lineRule="auto"/>
        <w:jc w:val="both"/>
        <w:rPr>
          <w:rFonts w:ascii="Arial" w:hAnsi="Arial" w:cs="Arial"/>
          <w:lang w:val="es-ES_tradnl"/>
        </w:rPr>
      </w:pPr>
      <w:r w:rsidRPr="004E424D">
        <w:rPr>
          <w:rFonts w:ascii="Arial" w:hAnsi="Arial" w:cs="Arial"/>
          <w:lang w:val="es-ES_tradnl"/>
        </w:rPr>
        <w:t>Fortalecimiento OMIL (FOMIL)</w:t>
      </w:r>
    </w:p>
    <w:p w14:paraId="7F089C4F" w14:textId="77777777" w:rsidR="008E14C6" w:rsidRPr="004E424D" w:rsidRDefault="008E14C6" w:rsidP="008E14C6">
      <w:pPr>
        <w:pStyle w:val="ListParagraph"/>
        <w:numPr>
          <w:ilvl w:val="0"/>
          <w:numId w:val="12"/>
        </w:numPr>
        <w:spacing w:after="100" w:afterAutospacing="1" w:line="240" w:lineRule="auto"/>
        <w:jc w:val="both"/>
        <w:rPr>
          <w:rFonts w:ascii="Arial" w:hAnsi="Arial" w:cs="Arial"/>
          <w:lang w:val="es-ES_tradnl"/>
        </w:rPr>
      </w:pPr>
      <w:r w:rsidRPr="004E424D">
        <w:rPr>
          <w:rFonts w:ascii="Arial" w:hAnsi="Arial" w:cs="Arial"/>
          <w:lang w:val="es-ES_tradnl"/>
        </w:rPr>
        <w:t>Vigencia: 2009 -  aún vigente</w:t>
      </w:r>
    </w:p>
    <w:p w14:paraId="08617B43" w14:textId="77777777" w:rsidR="008E14C6" w:rsidRPr="004E424D" w:rsidRDefault="008E14C6" w:rsidP="008E14C6">
      <w:pPr>
        <w:pStyle w:val="ListParagraph"/>
        <w:numPr>
          <w:ilvl w:val="0"/>
          <w:numId w:val="12"/>
        </w:numPr>
        <w:autoSpaceDE w:val="0"/>
        <w:autoSpaceDN w:val="0"/>
        <w:adjustRightInd w:val="0"/>
        <w:spacing w:after="0" w:afterAutospacing="1" w:line="240" w:lineRule="auto"/>
        <w:jc w:val="both"/>
        <w:rPr>
          <w:rFonts w:ascii="Arial" w:hAnsi="Arial" w:cs="Arial"/>
          <w:lang w:val="es-ES_tradnl"/>
        </w:rPr>
      </w:pPr>
      <w:r w:rsidRPr="004E424D">
        <w:rPr>
          <w:rFonts w:ascii="Arial" w:hAnsi="Arial" w:cs="Arial"/>
          <w:lang w:val="es-ES_tradnl"/>
        </w:rPr>
        <w:t>Descripción: El programa busca atender a personas de baja calificación o empleabilidad, desempleadas, que no logran acceder a puestos de trabajo debido a falta de acceso a información de oportunidades laborales. Para esto, el programa busca desarrollar el sistema público de intermediación, a través del traspaso de recursos y metodologías de trabajo a las Oficinas Municipales de Información Laboral (OMIL). Los componentes del programa son, por una parte, la colocación de los beneficiarios(as) en empleos dependientes y por otra, las acciones de gestión de intermediación laboral necesarias para lograrlas.</w:t>
      </w:r>
    </w:p>
    <w:p w14:paraId="1EC276DC" w14:textId="77777777" w:rsidR="008E14C6" w:rsidRPr="004E424D" w:rsidRDefault="008E14C6" w:rsidP="008E14C6">
      <w:pPr>
        <w:pStyle w:val="ListParagraph"/>
        <w:numPr>
          <w:ilvl w:val="0"/>
          <w:numId w:val="12"/>
        </w:numPr>
        <w:autoSpaceDE w:val="0"/>
        <w:autoSpaceDN w:val="0"/>
        <w:adjustRightInd w:val="0"/>
        <w:spacing w:after="100" w:afterAutospacing="1" w:line="240" w:lineRule="auto"/>
        <w:jc w:val="both"/>
        <w:rPr>
          <w:rFonts w:ascii="Arial" w:hAnsi="Arial" w:cs="Arial"/>
          <w:lang w:val="es-ES_tradnl"/>
        </w:rPr>
      </w:pPr>
      <w:r w:rsidRPr="004E424D">
        <w:rPr>
          <w:rFonts w:ascii="Arial" w:hAnsi="Arial" w:cs="Arial"/>
          <w:lang w:val="es-ES_tradnl"/>
        </w:rPr>
        <w:t>Público objetivo: Personas de baja calificación o empleabilidad, desempleadas, que no logran acceder a puestos de trabajo debido a falta de acceso a información de oportunidades laborales.</w:t>
      </w:r>
    </w:p>
    <w:p w14:paraId="25568E45" w14:textId="77777777" w:rsidR="008E14C6" w:rsidRPr="004E424D" w:rsidRDefault="008E14C6" w:rsidP="008E14C6">
      <w:pPr>
        <w:pStyle w:val="ListParagraph"/>
        <w:spacing w:after="100" w:afterAutospacing="1" w:line="240" w:lineRule="auto"/>
        <w:jc w:val="both"/>
        <w:rPr>
          <w:rFonts w:ascii="Arial" w:hAnsi="Arial" w:cs="Arial"/>
          <w:lang w:val="es-ES_tradnl"/>
        </w:rPr>
      </w:pPr>
    </w:p>
    <w:p w14:paraId="049CB753" w14:textId="25E6DD77" w:rsidR="00363F44" w:rsidRPr="004E424D" w:rsidRDefault="00772A70" w:rsidP="00531D82">
      <w:pPr>
        <w:jc w:val="both"/>
        <w:rPr>
          <w:rFonts w:ascii="Arial" w:hAnsi="Arial" w:cs="Arial"/>
          <w:lang w:val="es-ES_tradnl"/>
        </w:rPr>
      </w:pPr>
      <w:r w:rsidRPr="004E424D">
        <w:rPr>
          <w:rFonts w:ascii="Arial" w:hAnsi="Arial" w:cs="Arial"/>
          <w:lang w:val="es-ES_tradnl"/>
        </w:rPr>
        <w:t>El cuadro</w:t>
      </w:r>
      <w:r w:rsidR="00363F44" w:rsidRPr="004E424D">
        <w:rPr>
          <w:rFonts w:ascii="Arial" w:hAnsi="Arial" w:cs="Arial"/>
          <w:lang w:val="es-ES_tradnl"/>
        </w:rPr>
        <w:t xml:space="preserve"> 12 describe la evolución de la cobertura de los programas del SENCE, evidenciando un aumento en la misma antes y después del programa, especialmente si se considera la cobertura de los Programas de capacitación enfoc</w:t>
      </w:r>
      <w:r w:rsidR="00531D82" w:rsidRPr="004E424D">
        <w:rPr>
          <w:rFonts w:ascii="Arial" w:hAnsi="Arial" w:cs="Arial"/>
          <w:lang w:val="es-ES_tradnl"/>
        </w:rPr>
        <w:t>ados en poblaciones vulnerables.</w:t>
      </w:r>
    </w:p>
    <w:p w14:paraId="0B319EDB" w14:textId="77777777" w:rsidR="00363F44" w:rsidRPr="004E424D" w:rsidRDefault="00363F44" w:rsidP="00363F44">
      <w:pPr>
        <w:keepNext/>
        <w:keepLines/>
        <w:spacing w:before="120" w:after="120" w:line="240" w:lineRule="auto"/>
        <w:outlineLvl w:val="1"/>
        <w:rPr>
          <w:rFonts w:ascii="Arial" w:eastAsia="Times New Roman" w:hAnsi="Arial" w:cs="Arial"/>
          <w:b/>
          <w:bCs/>
          <w:noProof/>
          <w:szCs w:val="26"/>
          <w:lang w:val="es-ES_tradnl"/>
        </w:rPr>
      </w:pPr>
    </w:p>
    <w:p w14:paraId="09A7F7C7" w14:textId="3734BC51" w:rsidR="00363F44" w:rsidRPr="004E424D" w:rsidRDefault="00B00766" w:rsidP="00B00766">
      <w:pPr>
        <w:keepNext/>
        <w:keepLines/>
        <w:spacing w:before="120" w:after="120" w:line="240" w:lineRule="auto"/>
        <w:ind w:right="-72"/>
        <w:outlineLvl w:val="1"/>
        <w:rPr>
          <w:rFonts w:ascii="Arial" w:eastAsia="Times New Roman" w:hAnsi="Arial" w:cs="Arial"/>
          <w:b/>
          <w:bCs/>
          <w:noProof/>
          <w:szCs w:val="26"/>
          <w:lang w:val="es-ES_tradnl"/>
        </w:rPr>
      </w:pPr>
      <w:r>
        <w:rPr>
          <w:rFonts w:ascii="Arial" w:eastAsia="Times New Roman" w:hAnsi="Arial" w:cs="Arial"/>
          <w:b/>
          <w:bCs/>
          <w:noProof/>
          <w:szCs w:val="26"/>
          <w:lang w:val="es-ES_tradnl"/>
        </w:rPr>
        <w:t>Cuadro</w:t>
      </w:r>
      <w:r w:rsidR="00363F44" w:rsidRPr="004E424D">
        <w:rPr>
          <w:rFonts w:ascii="Arial" w:eastAsia="Times New Roman" w:hAnsi="Arial" w:cs="Arial"/>
          <w:b/>
          <w:bCs/>
          <w:noProof/>
          <w:szCs w:val="26"/>
          <w:lang w:val="es-ES_tradnl"/>
        </w:rPr>
        <w:t xml:space="preserve"> 12 de beneficiarios de acciones de capacitación e intermediación del SENCE</w:t>
      </w:r>
    </w:p>
    <w:p w14:paraId="0BD933F6" w14:textId="77777777" w:rsidR="00363F44" w:rsidRPr="004E424D" w:rsidRDefault="00363F44" w:rsidP="00363F44">
      <w:pPr>
        <w:rPr>
          <w:rFonts w:ascii="Arial" w:eastAsia="Calibri" w:hAnsi="Arial" w:cs="Arial"/>
          <w:lang w:val="es-ES_tradnl"/>
        </w:rPr>
      </w:pPr>
    </w:p>
    <w:tbl>
      <w:tblPr>
        <w:tblpPr w:leftFromText="180" w:rightFromText="180" w:vertAnchor="page" w:horzAnchor="margin" w:tblpY="3601"/>
        <w:tblW w:w="7760" w:type="dxa"/>
        <w:tblLook w:val="04A0" w:firstRow="1" w:lastRow="0" w:firstColumn="1" w:lastColumn="0" w:noHBand="0" w:noVBand="1"/>
      </w:tblPr>
      <w:tblGrid>
        <w:gridCol w:w="3680"/>
        <w:gridCol w:w="1360"/>
        <w:gridCol w:w="1360"/>
        <w:gridCol w:w="1360"/>
      </w:tblGrid>
      <w:tr w:rsidR="00363F44" w:rsidRPr="004E424D" w14:paraId="0FA4E663" w14:textId="77777777" w:rsidTr="00363F44">
        <w:trPr>
          <w:trHeight w:val="360"/>
        </w:trPr>
        <w:tc>
          <w:tcPr>
            <w:tcW w:w="3680" w:type="dxa"/>
            <w:tcBorders>
              <w:top w:val="nil"/>
              <w:left w:val="nil"/>
              <w:bottom w:val="single" w:sz="4" w:space="0" w:color="auto"/>
              <w:right w:val="nil"/>
            </w:tcBorders>
            <w:shd w:val="clear" w:color="auto" w:fill="FFFFFF"/>
            <w:noWrap/>
            <w:vAlign w:val="bottom"/>
            <w:hideMark/>
          </w:tcPr>
          <w:p w14:paraId="26AB0D5B" w14:textId="77777777" w:rsidR="00363F44" w:rsidRPr="004E424D" w:rsidRDefault="00363F44" w:rsidP="00363F44">
            <w:pPr>
              <w:spacing w:after="0" w:line="240" w:lineRule="auto"/>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Programas</w:t>
            </w:r>
          </w:p>
        </w:tc>
        <w:tc>
          <w:tcPr>
            <w:tcW w:w="1360" w:type="dxa"/>
            <w:tcBorders>
              <w:top w:val="nil"/>
              <w:left w:val="nil"/>
              <w:bottom w:val="single" w:sz="4" w:space="0" w:color="auto"/>
              <w:right w:val="nil"/>
            </w:tcBorders>
            <w:shd w:val="clear" w:color="auto" w:fill="FFFFFF"/>
            <w:noWrap/>
            <w:vAlign w:val="bottom"/>
            <w:hideMark/>
          </w:tcPr>
          <w:p w14:paraId="0B2C1D40" w14:textId="77777777" w:rsidR="00363F44" w:rsidRPr="004E424D" w:rsidRDefault="00363F44" w:rsidP="00363F44">
            <w:pPr>
              <w:spacing w:after="0" w:line="240" w:lineRule="auto"/>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Usuarios 2013</w:t>
            </w:r>
          </w:p>
        </w:tc>
        <w:tc>
          <w:tcPr>
            <w:tcW w:w="1360" w:type="dxa"/>
            <w:tcBorders>
              <w:top w:val="nil"/>
              <w:left w:val="nil"/>
              <w:bottom w:val="single" w:sz="4" w:space="0" w:color="auto"/>
              <w:right w:val="nil"/>
            </w:tcBorders>
            <w:shd w:val="clear" w:color="auto" w:fill="FFFFFF"/>
            <w:noWrap/>
            <w:vAlign w:val="bottom"/>
            <w:hideMark/>
          </w:tcPr>
          <w:p w14:paraId="366AD4C7" w14:textId="77777777" w:rsidR="00363F44" w:rsidRPr="004E424D" w:rsidRDefault="00363F44" w:rsidP="00363F44">
            <w:pPr>
              <w:spacing w:after="0" w:line="240" w:lineRule="auto"/>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Usuarios 2015</w:t>
            </w:r>
          </w:p>
        </w:tc>
        <w:tc>
          <w:tcPr>
            <w:tcW w:w="1360" w:type="dxa"/>
            <w:tcBorders>
              <w:top w:val="nil"/>
              <w:left w:val="nil"/>
              <w:bottom w:val="single" w:sz="4" w:space="0" w:color="auto"/>
              <w:right w:val="nil"/>
            </w:tcBorders>
            <w:shd w:val="clear" w:color="auto" w:fill="FFFFFF"/>
            <w:noWrap/>
            <w:vAlign w:val="bottom"/>
            <w:hideMark/>
          </w:tcPr>
          <w:p w14:paraId="3B71966F" w14:textId="77777777" w:rsidR="00363F44" w:rsidRPr="004E424D" w:rsidRDefault="00363F44" w:rsidP="00363F44">
            <w:pPr>
              <w:spacing w:after="0" w:line="240" w:lineRule="auto"/>
              <w:jc w:val="center"/>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Usuarios 2017</w:t>
            </w:r>
          </w:p>
        </w:tc>
      </w:tr>
      <w:tr w:rsidR="00363F44" w:rsidRPr="004E424D" w14:paraId="09E56697" w14:textId="77777777" w:rsidTr="00363F44">
        <w:trPr>
          <w:trHeight w:val="348"/>
        </w:trPr>
        <w:tc>
          <w:tcPr>
            <w:tcW w:w="3680" w:type="dxa"/>
            <w:tcBorders>
              <w:top w:val="nil"/>
              <w:left w:val="nil"/>
              <w:bottom w:val="single" w:sz="4" w:space="0" w:color="auto"/>
              <w:right w:val="nil"/>
            </w:tcBorders>
            <w:shd w:val="clear" w:color="auto" w:fill="FFFFFF"/>
            <w:noWrap/>
            <w:vAlign w:val="bottom"/>
            <w:hideMark/>
          </w:tcPr>
          <w:p w14:paraId="44271112" w14:textId="77777777" w:rsidR="00363F44" w:rsidRPr="004E424D" w:rsidRDefault="00363F44" w:rsidP="00363F44">
            <w:pPr>
              <w:spacing w:after="0" w:line="240" w:lineRule="auto"/>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Franquicia Tributaria</w:t>
            </w:r>
          </w:p>
        </w:tc>
        <w:tc>
          <w:tcPr>
            <w:tcW w:w="1360" w:type="dxa"/>
            <w:tcBorders>
              <w:top w:val="nil"/>
              <w:left w:val="nil"/>
              <w:bottom w:val="single" w:sz="4" w:space="0" w:color="auto"/>
              <w:right w:val="nil"/>
            </w:tcBorders>
            <w:shd w:val="clear" w:color="auto" w:fill="FFFFFF"/>
            <w:noWrap/>
            <w:vAlign w:val="bottom"/>
            <w:hideMark/>
          </w:tcPr>
          <w:p w14:paraId="29C6C6B8"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1458990</w:t>
            </w:r>
          </w:p>
        </w:tc>
        <w:tc>
          <w:tcPr>
            <w:tcW w:w="1360" w:type="dxa"/>
            <w:tcBorders>
              <w:top w:val="nil"/>
              <w:left w:val="nil"/>
              <w:bottom w:val="single" w:sz="4" w:space="0" w:color="auto"/>
              <w:right w:val="nil"/>
            </w:tcBorders>
            <w:shd w:val="clear" w:color="auto" w:fill="FFFFFF"/>
            <w:noWrap/>
            <w:vAlign w:val="bottom"/>
            <w:hideMark/>
          </w:tcPr>
          <w:p w14:paraId="49C238E4"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1001181</w:t>
            </w:r>
          </w:p>
        </w:tc>
        <w:tc>
          <w:tcPr>
            <w:tcW w:w="1360" w:type="dxa"/>
            <w:tcBorders>
              <w:top w:val="nil"/>
              <w:left w:val="nil"/>
              <w:bottom w:val="single" w:sz="4" w:space="0" w:color="auto"/>
              <w:right w:val="nil"/>
            </w:tcBorders>
            <w:shd w:val="clear" w:color="auto" w:fill="FFFFFF"/>
            <w:noWrap/>
            <w:vAlign w:val="bottom"/>
            <w:hideMark/>
          </w:tcPr>
          <w:p w14:paraId="3B0D5793"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1183857</w:t>
            </w:r>
          </w:p>
        </w:tc>
      </w:tr>
      <w:tr w:rsidR="00363F44" w:rsidRPr="004E424D" w14:paraId="02C2DA51" w14:textId="77777777" w:rsidTr="00363F44">
        <w:trPr>
          <w:trHeight w:val="348"/>
        </w:trPr>
        <w:tc>
          <w:tcPr>
            <w:tcW w:w="3680" w:type="dxa"/>
            <w:tcBorders>
              <w:top w:val="nil"/>
              <w:left w:val="nil"/>
              <w:bottom w:val="single" w:sz="4" w:space="0" w:color="auto"/>
              <w:right w:val="nil"/>
            </w:tcBorders>
            <w:shd w:val="clear" w:color="auto" w:fill="FFFFFF"/>
            <w:noWrap/>
            <w:vAlign w:val="bottom"/>
            <w:hideMark/>
          </w:tcPr>
          <w:p w14:paraId="409D6D92" w14:textId="77777777" w:rsidR="00363F44" w:rsidRPr="004E424D" w:rsidRDefault="00363F44" w:rsidP="00363F44">
            <w:pPr>
              <w:spacing w:after="0" w:line="240" w:lineRule="auto"/>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Programas de capacitación</w:t>
            </w:r>
          </w:p>
        </w:tc>
        <w:tc>
          <w:tcPr>
            <w:tcW w:w="1360" w:type="dxa"/>
            <w:tcBorders>
              <w:top w:val="nil"/>
              <w:left w:val="nil"/>
              <w:bottom w:val="single" w:sz="4" w:space="0" w:color="auto"/>
              <w:right w:val="nil"/>
            </w:tcBorders>
            <w:shd w:val="clear" w:color="auto" w:fill="FFFFFF"/>
            <w:noWrap/>
            <w:vAlign w:val="bottom"/>
            <w:hideMark/>
          </w:tcPr>
          <w:p w14:paraId="72815526" w14:textId="77777777" w:rsidR="00363F44" w:rsidRPr="004E424D" w:rsidRDefault="00363F44" w:rsidP="00363F44">
            <w:pPr>
              <w:spacing w:after="0" w:line="240" w:lineRule="auto"/>
              <w:rPr>
                <w:rFonts w:ascii="Arial" w:eastAsia="Arial,Times New Roman" w:hAnsi="Arial" w:cs="Arial"/>
                <w:color w:val="000000"/>
                <w:sz w:val="18"/>
                <w:szCs w:val="18"/>
                <w:u w:val="single"/>
                <w:lang w:val="es-ES_tradnl"/>
              </w:rPr>
            </w:pPr>
            <w:r w:rsidRPr="004E424D">
              <w:rPr>
                <w:rFonts w:ascii="Arial" w:eastAsia="Arial,Times New Roman" w:hAnsi="Arial" w:cs="Arial"/>
                <w:color w:val="000000"/>
                <w:sz w:val="18"/>
                <w:szCs w:val="18"/>
                <w:u w:val="single"/>
                <w:lang w:val="es-ES_tradnl"/>
              </w:rPr>
              <w:t> </w:t>
            </w:r>
          </w:p>
        </w:tc>
        <w:tc>
          <w:tcPr>
            <w:tcW w:w="1360" w:type="dxa"/>
            <w:tcBorders>
              <w:top w:val="nil"/>
              <w:left w:val="nil"/>
              <w:bottom w:val="single" w:sz="4" w:space="0" w:color="auto"/>
              <w:right w:val="nil"/>
            </w:tcBorders>
            <w:shd w:val="clear" w:color="auto" w:fill="FFFFFF"/>
            <w:noWrap/>
            <w:vAlign w:val="bottom"/>
            <w:hideMark/>
          </w:tcPr>
          <w:p w14:paraId="66AC8E36" w14:textId="77777777" w:rsidR="00363F44" w:rsidRPr="004E424D" w:rsidRDefault="00363F44" w:rsidP="00363F44">
            <w:pPr>
              <w:spacing w:after="0" w:line="240" w:lineRule="auto"/>
              <w:jc w:val="right"/>
              <w:rPr>
                <w:rFonts w:ascii="Arial" w:eastAsia="Arial,Times New Roman" w:hAnsi="Arial" w:cs="Arial"/>
                <w:color w:val="000000"/>
                <w:sz w:val="18"/>
                <w:szCs w:val="18"/>
                <w:u w:val="single"/>
                <w:lang w:val="es-ES_tradnl"/>
              </w:rPr>
            </w:pPr>
            <w:r w:rsidRPr="004E424D">
              <w:rPr>
                <w:rFonts w:ascii="Arial" w:eastAsia="Arial,Times New Roman" w:hAnsi="Arial" w:cs="Arial"/>
                <w:color w:val="000000"/>
                <w:sz w:val="18"/>
                <w:szCs w:val="18"/>
                <w:u w:val="single"/>
                <w:lang w:val="es-ES_tradnl"/>
              </w:rPr>
              <w:t> </w:t>
            </w:r>
          </w:p>
        </w:tc>
        <w:tc>
          <w:tcPr>
            <w:tcW w:w="1360" w:type="dxa"/>
            <w:tcBorders>
              <w:top w:val="nil"/>
              <w:left w:val="nil"/>
              <w:bottom w:val="single" w:sz="4" w:space="0" w:color="auto"/>
              <w:right w:val="nil"/>
            </w:tcBorders>
            <w:shd w:val="clear" w:color="auto" w:fill="FFFFFF"/>
            <w:noWrap/>
            <w:vAlign w:val="bottom"/>
            <w:hideMark/>
          </w:tcPr>
          <w:p w14:paraId="04D88DC1" w14:textId="77777777" w:rsidR="00363F44" w:rsidRPr="004E424D" w:rsidRDefault="00363F44" w:rsidP="00363F44">
            <w:pPr>
              <w:spacing w:after="0" w:line="240" w:lineRule="auto"/>
              <w:rPr>
                <w:rFonts w:ascii="Arial" w:eastAsia="Arial,Times New Roman" w:hAnsi="Arial" w:cs="Arial"/>
                <w:color w:val="000000"/>
                <w:sz w:val="18"/>
                <w:szCs w:val="18"/>
                <w:u w:val="single"/>
                <w:lang w:val="es-ES_tradnl"/>
              </w:rPr>
            </w:pPr>
            <w:r w:rsidRPr="004E424D">
              <w:rPr>
                <w:rFonts w:ascii="Arial" w:eastAsia="Arial,Times New Roman" w:hAnsi="Arial" w:cs="Arial"/>
                <w:color w:val="000000"/>
                <w:sz w:val="18"/>
                <w:szCs w:val="18"/>
                <w:u w:val="single"/>
                <w:lang w:val="es-ES_tradnl"/>
              </w:rPr>
              <w:t> </w:t>
            </w:r>
          </w:p>
        </w:tc>
      </w:tr>
      <w:tr w:rsidR="00363F44" w:rsidRPr="004E424D" w14:paraId="42467AE5" w14:textId="77777777" w:rsidTr="00363F44">
        <w:trPr>
          <w:trHeight w:val="288"/>
        </w:trPr>
        <w:tc>
          <w:tcPr>
            <w:tcW w:w="3680" w:type="dxa"/>
            <w:tcBorders>
              <w:top w:val="nil"/>
              <w:left w:val="nil"/>
              <w:bottom w:val="nil"/>
              <w:right w:val="nil"/>
            </w:tcBorders>
            <w:shd w:val="clear" w:color="auto" w:fill="FFFFFF"/>
            <w:noWrap/>
            <w:vAlign w:val="bottom"/>
            <w:hideMark/>
          </w:tcPr>
          <w:p w14:paraId="083E078E" w14:textId="42C88D0C" w:rsidR="00363F44" w:rsidRPr="004E424D" w:rsidRDefault="00B00766"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Capacitación</w:t>
            </w:r>
            <w:r w:rsidR="00363F44" w:rsidRPr="004E424D">
              <w:rPr>
                <w:rFonts w:ascii="Arial" w:eastAsia="Calibri" w:hAnsi="Arial" w:cs="Arial"/>
                <w:color w:val="000000"/>
                <w:sz w:val="18"/>
                <w:szCs w:val="18"/>
                <w:lang w:val="es-ES_tradnl"/>
              </w:rPr>
              <w:t xml:space="preserve"> en Oficio Registro Especial</w:t>
            </w:r>
          </w:p>
        </w:tc>
        <w:tc>
          <w:tcPr>
            <w:tcW w:w="1360" w:type="dxa"/>
            <w:tcBorders>
              <w:top w:val="nil"/>
              <w:left w:val="nil"/>
              <w:bottom w:val="nil"/>
              <w:right w:val="nil"/>
            </w:tcBorders>
            <w:shd w:val="clear" w:color="auto" w:fill="FFFFFF"/>
            <w:noWrap/>
            <w:vAlign w:val="bottom"/>
            <w:hideMark/>
          </w:tcPr>
          <w:p w14:paraId="4EB499EB"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18433</w:t>
            </w:r>
          </w:p>
        </w:tc>
        <w:tc>
          <w:tcPr>
            <w:tcW w:w="1360" w:type="dxa"/>
            <w:tcBorders>
              <w:top w:val="nil"/>
              <w:left w:val="nil"/>
              <w:bottom w:val="nil"/>
              <w:right w:val="nil"/>
            </w:tcBorders>
            <w:shd w:val="clear" w:color="auto" w:fill="FFFFFF"/>
            <w:noWrap/>
            <w:vAlign w:val="bottom"/>
            <w:hideMark/>
          </w:tcPr>
          <w:p w14:paraId="0181BA36"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10795</w:t>
            </w:r>
          </w:p>
        </w:tc>
        <w:tc>
          <w:tcPr>
            <w:tcW w:w="1360" w:type="dxa"/>
            <w:tcBorders>
              <w:top w:val="nil"/>
              <w:left w:val="nil"/>
              <w:bottom w:val="nil"/>
              <w:right w:val="nil"/>
            </w:tcBorders>
            <w:shd w:val="clear" w:color="auto" w:fill="FFFFFF"/>
            <w:noWrap/>
            <w:vAlign w:val="bottom"/>
            <w:hideMark/>
          </w:tcPr>
          <w:p w14:paraId="68D158BF"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15078</w:t>
            </w:r>
          </w:p>
        </w:tc>
      </w:tr>
      <w:tr w:rsidR="00363F44" w:rsidRPr="004E424D" w14:paraId="14CDCE17" w14:textId="77777777" w:rsidTr="00363F44">
        <w:trPr>
          <w:trHeight w:val="288"/>
        </w:trPr>
        <w:tc>
          <w:tcPr>
            <w:tcW w:w="3680" w:type="dxa"/>
            <w:tcBorders>
              <w:top w:val="nil"/>
              <w:left w:val="nil"/>
              <w:bottom w:val="nil"/>
              <w:right w:val="nil"/>
            </w:tcBorders>
            <w:shd w:val="clear" w:color="auto" w:fill="FFFFFF"/>
            <w:noWrap/>
            <w:vAlign w:val="bottom"/>
            <w:hideMark/>
          </w:tcPr>
          <w:p w14:paraId="24E56A86" w14:textId="4E2D4994" w:rsidR="00363F44" w:rsidRPr="004E424D" w:rsidRDefault="00B00766"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Capacitación</w:t>
            </w:r>
            <w:r w:rsidR="00363F44" w:rsidRPr="004E424D">
              <w:rPr>
                <w:rFonts w:ascii="Arial" w:eastAsia="Calibri" w:hAnsi="Arial" w:cs="Arial"/>
                <w:color w:val="000000"/>
                <w:sz w:val="18"/>
                <w:szCs w:val="18"/>
                <w:lang w:val="es-ES_tradnl"/>
              </w:rPr>
              <w:t xml:space="preserve"> en Oficio Sectorial</w:t>
            </w:r>
          </w:p>
        </w:tc>
        <w:tc>
          <w:tcPr>
            <w:tcW w:w="1360" w:type="dxa"/>
            <w:tcBorders>
              <w:top w:val="nil"/>
              <w:left w:val="nil"/>
              <w:bottom w:val="nil"/>
              <w:right w:val="nil"/>
            </w:tcBorders>
            <w:shd w:val="clear" w:color="auto" w:fill="FFFFFF"/>
            <w:noWrap/>
            <w:vAlign w:val="bottom"/>
            <w:hideMark/>
          </w:tcPr>
          <w:p w14:paraId="10346D86"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4266</w:t>
            </w:r>
          </w:p>
        </w:tc>
        <w:tc>
          <w:tcPr>
            <w:tcW w:w="1360" w:type="dxa"/>
            <w:tcBorders>
              <w:top w:val="nil"/>
              <w:left w:val="nil"/>
              <w:bottom w:val="nil"/>
              <w:right w:val="nil"/>
            </w:tcBorders>
            <w:shd w:val="clear" w:color="auto" w:fill="FFFFFF"/>
            <w:noWrap/>
            <w:vAlign w:val="bottom"/>
            <w:hideMark/>
          </w:tcPr>
          <w:p w14:paraId="465A7529"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1715</w:t>
            </w:r>
          </w:p>
        </w:tc>
        <w:tc>
          <w:tcPr>
            <w:tcW w:w="1360" w:type="dxa"/>
            <w:tcBorders>
              <w:top w:val="nil"/>
              <w:left w:val="nil"/>
              <w:bottom w:val="nil"/>
              <w:right w:val="nil"/>
            </w:tcBorders>
            <w:shd w:val="clear" w:color="auto" w:fill="FFFFFF"/>
            <w:noWrap/>
            <w:vAlign w:val="bottom"/>
            <w:hideMark/>
          </w:tcPr>
          <w:p w14:paraId="174D8AAD"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1344</w:t>
            </w:r>
          </w:p>
        </w:tc>
      </w:tr>
      <w:tr w:rsidR="00363F44" w:rsidRPr="004E424D" w14:paraId="48AED828" w14:textId="77777777" w:rsidTr="00363F44">
        <w:trPr>
          <w:trHeight w:val="288"/>
        </w:trPr>
        <w:tc>
          <w:tcPr>
            <w:tcW w:w="3680" w:type="dxa"/>
            <w:tcBorders>
              <w:top w:val="nil"/>
              <w:left w:val="nil"/>
              <w:bottom w:val="nil"/>
              <w:right w:val="nil"/>
            </w:tcBorders>
            <w:shd w:val="clear" w:color="auto" w:fill="FFFFFF"/>
            <w:noWrap/>
            <w:vAlign w:val="bottom"/>
            <w:hideMark/>
          </w:tcPr>
          <w:p w14:paraId="36680785"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Bono Trabajador Activo</w:t>
            </w:r>
          </w:p>
        </w:tc>
        <w:tc>
          <w:tcPr>
            <w:tcW w:w="1360" w:type="dxa"/>
            <w:tcBorders>
              <w:top w:val="nil"/>
              <w:left w:val="nil"/>
              <w:bottom w:val="nil"/>
              <w:right w:val="nil"/>
            </w:tcBorders>
            <w:shd w:val="clear" w:color="auto" w:fill="FFFFFF"/>
            <w:noWrap/>
            <w:vAlign w:val="bottom"/>
            <w:hideMark/>
          </w:tcPr>
          <w:p w14:paraId="4FF557E0"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15632</w:t>
            </w:r>
          </w:p>
        </w:tc>
        <w:tc>
          <w:tcPr>
            <w:tcW w:w="1360" w:type="dxa"/>
            <w:tcBorders>
              <w:top w:val="nil"/>
              <w:left w:val="nil"/>
              <w:bottom w:val="nil"/>
              <w:right w:val="nil"/>
            </w:tcBorders>
            <w:shd w:val="clear" w:color="auto" w:fill="FFFFFF"/>
            <w:noWrap/>
            <w:vAlign w:val="bottom"/>
            <w:hideMark/>
          </w:tcPr>
          <w:p w14:paraId="12390F0F"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Arial,Times New Roman" w:hAnsi="Arial" w:cs="Arial"/>
                <w:color w:val="000000"/>
                <w:sz w:val="18"/>
                <w:szCs w:val="18"/>
                <w:lang w:val="es-ES_tradnl"/>
              </w:rPr>
              <w:t> </w:t>
            </w:r>
          </w:p>
        </w:tc>
        <w:tc>
          <w:tcPr>
            <w:tcW w:w="1360" w:type="dxa"/>
            <w:tcBorders>
              <w:top w:val="nil"/>
              <w:left w:val="nil"/>
              <w:bottom w:val="nil"/>
              <w:right w:val="nil"/>
            </w:tcBorders>
            <w:shd w:val="clear" w:color="auto" w:fill="FFFFFF"/>
            <w:noWrap/>
            <w:vAlign w:val="bottom"/>
            <w:hideMark/>
          </w:tcPr>
          <w:p w14:paraId="32036E65" w14:textId="77777777" w:rsidR="00363F44" w:rsidRPr="004E424D" w:rsidRDefault="00363F44" w:rsidP="00363F44">
            <w:pPr>
              <w:spacing w:after="0" w:line="240" w:lineRule="auto"/>
              <w:jc w:val="center"/>
              <w:rPr>
                <w:rFonts w:ascii="Arial" w:eastAsia="Arial,Times New Roman" w:hAnsi="Arial" w:cs="Arial"/>
                <w:color w:val="000000"/>
                <w:sz w:val="18"/>
                <w:szCs w:val="18"/>
                <w:lang w:val="es-ES_tradnl"/>
              </w:rPr>
            </w:pPr>
            <w:r w:rsidRPr="004E424D">
              <w:rPr>
                <w:rFonts w:ascii="Arial" w:eastAsia="Arial,Times New Roman" w:hAnsi="Arial" w:cs="Arial"/>
                <w:color w:val="000000"/>
                <w:sz w:val="18"/>
                <w:szCs w:val="18"/>
                <w:lang w:val="es-ES_tradnl"/>
              </w:rPr>
              <w:t>-</w:t>
            </w:r>
          </w:p>
        </w:tc>
      </w:tr>
      <w:tr w:rsidR="00363F44" w:rsidRPr="004E424D" w14:paraId="6388C7BC" w14:textId="77777777" w:rsidTr="00363F44">
        <w:trPr>
          <w:trHeight w:val="288"/>
        </w:trPr>
        <w:tc>
          <w:tcPr>
            <w:tcW w:w="3680" w:type="dxa"/>
            <w:tcBorders>
              <w:top w:val="nil"/>
              <w:left w:val="nil"/>
              <w:bottom w:val="nil"/>
              <w:right w:val="nil"/>
            </w:tcBorders>
            <w:shd w:val="clear" w:color="auto" w:fill="FFFFFF"/>
            <w:noWrap/>
            <w:vAlign w:val="bottom"/>
            <w:hideMark/>
          </w:tcPr>
          <w:p w14:paraId="76A74A99"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Mas Capaz</w:t>
            </w:r>
          </w:p>
        </w:tc>
        <w:tc>
          <w:tcPr>
            <w:tcW w:w="1360" w:type="dxa"/>
            <w:tcBorders>
              <w:top w:val="nil"/>
              <w:left w:val="nil"/>
              <w:bottom w:val="nil"/>
              <w:right w:val="nil"/>
            </w:tcBorders>
            <w:shd w:val="clear" w:color="auto" w:fill="FFFFFF"/>
            <w:noWrap/>
            <w:vAlign w:val="bottom"/>
            <w:hideMark/>
          </w:tcPr>
          <w:p w14:paraId="0AE5C825" w14:textId="77777777" w:rsidR="00363F44" w:rsidRPr="004E424D" w:rsidRDefault="00363F44" w:rsidP="00363F44">
            <w:pPr>
              <w:spacing w:after="0" w:line="240" w:lineRule="auto"/>
              <w:jc w:val="center"/>
              <w:rPr>
                <w:rFonts w:ascii="Arial" w:eastAsia="Arial,Times New Roman" w:hAnsi="Arial" w:cs="Arial"/>
                <w:color w:val="000000"/>
                <w:sz w:val="18"/>
                <w:szCs w:val="18"/>
                <w:lang w:val="es-ES_tradnl"/>
              </w:rPr>
            </w:pPr>
            <w:r w:rsidRPr="004E424D">
              <w:rPr>
                <w:rFonts w:ascii="Arial" w:eastAsia="Arial,Times New Roman" w:hAnsi="Arial" w:cs="Arial"/>
                <w:color w:val="000000"/>
                <w:sz w:val="18"/>
                <w:szCs w:val="18"/>
                <w:lang w:val="es-ES_tradnl"/>
              </w:rPr>
              <w:t>-</w:t>
            </w:r>
          </w:p>
        </w:tc>
        <w:tc>
          <w:tcPr>
            <w:tcW w:w="1360" w:type="dxa"/>
            <w:tcBorders>
              <w:top w:val="nil"/>
              <w:left w:val="nil"/>
              <w:bottom w:val="nil"/>
              <w:right w:val="nil"/>
            </w:tcBorders>
            <w:shd w:val="clear" w:color="auto" w:fill="FFFFFF"/>
            <w:noWrap/>
            <w:vAlign w:val="bottom"/>
            <w:hideMark/>
          </w:tcPr>
          <w:p w14:paraId="2C3BF0F6"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94569</w:t>
            </w:r>
          </w:p>
        </w:tc>
        <w:tc>
          <w:tcPr>
            <w:tcW w:w="1360" w:type="dxa"/>
            <w:tcBorders>
              <w:top w:val="nil"/>
              <w:left w:val="nil"/>
              <w:bottom w:val="nil"/>
              <w:right w:val="nil"/>
            </w:tcBorders>
            <w:shd w:val="clear" w:color="auto" w:fill="FFFFFF"/>
            <w:noWrap/>
            <w:vAlign w:val="bottom"/>
            <w:hideMark/>
          </w:tcPr>
          <w:p w14:paraId="1297C5B7"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26741</w:t>
            </w:r>
          </w:p>
        </w:tc>
      </w:tr>
      <w:tr w:rsidR="00363F44" w:rsidRPr="004E424D" w14:paraId="59D12761" w14:textId="77777777" w:rsidTr="00363F44">
        <w:trPr>
          <w:trHeight w:val="288"/>
        </w:trPr>
        <w:tc>
          <w:tcPr>
            <w:tcW w:w="3680" w:type="dxa"/>
            <w:tcBorders>
              <w:top w:val="nil"/>
              <w:left w:val="nil"/>
              <w:bottom w:val="nil"/>
              <w:right w:val="nil"/>
            </w:tcBorders>
            <w:shd w:val="clear" w:color="auto" w:fill="FFFFFF"/>
            <w:noWrap/>
            <w:vAlign w:val="bottom"/>
            <w:hideMark/>
          </w:tcPr>
          <w:p w14:paraId="1163515D"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 xml:space="preserve">Transferencia al sector publico </w:t>
            </w:r>
          </w:p>
        </w:tc>
        <w:tc>
          <w:tcPr>
            <w:tcW w:w="1360" w:type="dxa"/>
            <w:tcBorders>
              <w:top w:val="nil"/>
              <w:left w:val="nil"/>
              <w:bottom w:val="nil"/>
              <w:right w:val="nil"/>
            </w:tcBorders>
            <w:shd w:val="clear" w:color="auto" w:fill="FFFFFF"/>
            <w:noWrap/>
            <w:vAlign w:val="bottom"/>
            <w:hideMark/>
          </w:tcPr>
          <w:p w14:paraId="2A351D00"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9114</w:t>
            </w:r>
          </w:p>
        </w:tc>
        <w:tc>
          <w:tcPr>
            <w:tcW w:w="1360" w:type="dxa"/>
            <w:tcBorders>
              <w:top w:val="nil"/>
              <w:left w:val="nil"/>
              <w:bottom w:val="nil"/>
              <w:right w:val="nil"/>
            </w:tcBorders>
            <w:shd w:val="clear" w:color="auto" w:fill="FFFFFF"/>
            <w:noWrap/>
            <w:vAlign w:val="bottom"/>
            <w:hideMark/>
          </w:tcPr>
          <w:p w14:paraId="52A65607"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12907</w:t>
            </w:r>
          </w:p>
        </w:tc>
        <w:tc>
          <w:tcPr>
            <w:tcW w:w="1360" w:type="dxa"/>
            <w:tcBorders>
              <w:top w:val="nil"/>
              <w:left w:val="nil"/>
              <w:bottom w:val="nil"/>
              <w:right w:val="nil"/>
            </w:tcBorders>
            <w:shd w:val="clear" w:color="auto" w:fill="FFFFFF"/>
            <w:noWrap/>
            <w:vAlign w:val="bottom"/>
            <w:hideMark/>
          </w:tcPr>
          <w:p w14:paraId="523F19E4"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8407</w:t>
            </w:r>
          </w:p>
        </w:tc>
      </w:tr>
      <w:tr w:rsidR="00363F44" w:rsidRPr="004E424D" w14:paraId="311E2058" w14:textId="77777777" w:rsidTr="00363F44">
        <w:trPr>
          <w:trHeight w:val="288"/>
        </w:trPr>
        <w:tc>
          <w:tcPr>
            <w:tcW w:w="3680" w:type="dxa"/>
            <w:tcBorders>
              <w:top w:val="nil"/>
              <w:left w:val="nil"/>
              <w:bottom w:val="nil"/>
              <w:right w:val="nil"/>
            </w:tcBorders>
            <w:shd w:val="clear" w:color="auto" w:fill="FFFFFF"/>
            <w:noWrap/>
            <w:vAlign w:val="bottom"/>
            <w:hideMark/>
          </w:tcPr>
          <w:p w14:paraId="47E08F20"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Bono Empresa y Negocio</w:t>
            </w:r>
          </w:p>
        </w:tc>
        <w:tc>
          <w:tcPr>
            <w:tcW w:w="1360" w:type="dxa"/>
            <w:tcBorders>
              <w:top w:val="nil"/>
              <w:left w:val="nil"/>
              <w:bottom w:val="nil"/>
              <w:right w:val="nil"/>
            </w:tcBorders>
            <w:shd w:val="clear" w:color="auto" w:fill="FFFFFF"/>
            <w:noWrap/>
            <w:vAlign w:val="bottom"/>
            <w:hideMark/>
          </w:tcPr>
          <w:p w14:paraId="0CDFA521"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5659</w:t>
            </w:r>
          </w:p>
        </w:tc>
        <w:tc>
          <w:tcPr>
            <w:tcW w:w="1360" w:type="dxa"/>
            <w:tcBorders>
              <w:top w:val="nil"/>
              <w:left w:val="nil"/>
              <w:bottom w:val="nil"/>
              <w:right w:val="nil"/>
            </w:tcBorders>
            <w:shd w:val="clear" w:color="auto" w:fill="FFFFFF"/>
            <w:noWrap/>
            <w:vAlign w:val="bottom"/>
            <w:hideMark/>
          </w:tcPr>
          <w:p w14:paraId="7ACEA90B"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4631</w:t>
            </w:r>
          </w:p>
        </w:tc>
        <w:tc>
          <w:tcPr>
            <w:tcW w:w="1360" w:type="dxa"/>
            <w:tcBorders>
              <w:top w:val="nil"/>
              <w:left w:val="nil"/>
              <w:bottom w:val="nil"/>
              <w:right w:val="nil"/>
            </w:tcBorders>
            <w:shd w:val="clear" w:color="auto" w:fill="FFFFFF"/>
            <w:noWrap/>
            <w:vAlign w:val="bottom"/>
            <w:hideMark/>
          </w:tcPr>
          <w:p w14:paraId="653804D4"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4725</w:t>
            </w:r>
          </w:p>
        </w:tc>
      </w:tr>
      <w:tr w:rsidR="00363F44" w:rsidRPr="004E424D" w14:paraId="2E1692AC" w14:textId="77777777" w:rsidTr="00363F44">
        <w:trPr>
          <w:trHeight w:val="288"/>
        </w:trPr>
        <w:tc>
          <w:tcPr>
            <w:tcW w:w="3680" w:type="dxa"/>
            <w:tcBorders>
              <w:top w:val="nil"/>
              <w:left w:val="nil"/>
              <w:bottom w:val="nil"/>
              <w:right w:val="nil"/>
            </w:tcBorders>
            <w:shd w:val="clear" w:color="auto" w:fill="FFFFFF"/>
            <w:noWrap/>
            <w:vAlign w:val="bottom"/>
            <w:hideMark/>
          </w:tcPr>
          <w:p w14:paraId="6BCB95F3" w14:textId="708ED129"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 xml:space="preserve">Becas fondo </w:t>
            </w:r>
            <w:r w:rsidR="00B00766" w:rsidRPr="004E424D">
              <w:rPr>
                <w:rFonts w:ascii="Arial" w:eastAsia="Calibri" w:hAnsi="Arial" w:cs="Arial"/>
                <w:color w:val="000000"/>
                <w:sz w:val="18"/>
                <w:szCs w:val="18"/>
                <w:lang w:val="es-ES_tradnl"/>
              </w:rPr>
              <w:t>cesantía</w:t>
            </w:r>
          </w:p>
        </w:tc>
        <w:tc>
          <w:tcPr>
            <w:tcW w:w="1360" w:type="dxa"/>
            <w:tcBorders>
              <w:top w:val="nil"/>
              <w:left w:val="nil"/>
              <w:bottom w:val="nil"/>
              <w:right w:val="nil"/>
            </w:tcBorders>
            <w:shd w:val="clear" w:color="auto" w:fill="FFFFFF"/>
            <w:noWrap/>
            <w:vAlign w:val="bottom"/>
            <w:hideMark/>
          </w:tcPr>
          <w:p w14:paraId="7C447E24"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3573</w:t>
            </w:r>
          </w:p>
        </w:tc>
        <w:tc>
          <w:tcPr>
            <w:tcW w:w="1360" w:type="dxa"/>
            <w:tcBorders>
              <w:top w:val="nil"/>
              <w:left w:val="nil"/>
              <w:bottom w:val="nil"/>
              <w:right w:val="nil"/>
            </w:tcBorders>
            <w:shd w:val="clear" w:color="auto" w:fill="FFFFFF"/>
            <w:noWrap/>
            <w:vAlign w:val="bottom"/>
            <w:hideMark/>
          </w:tcPr>
          <w:p w14:paraId="6AA81673"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3503</w:t>
            </w:r>
          </w:p>
        </w:tc>
        <w:tc>
          <w:tcPr>
            <w:tcW w:w="1360" w:type="dxa"/>
            <w:tcBorders>
              <w:top w:val="nil"/>
              <w:left w:val="nil"/>
              <w:bottom w:val="nil"/>
              <w:right w:val="nil"/>
            </w:tcBorders>
            <w:shd w:val="clear" w:color="auto" w:fill="FFFFFF"/>
            <w:noWrap/>
            <w:vAlign w:val="bottom"/>
            <w:hideMark/>
          </w:tcPr>
          <w:p w14:paraId="4D721EDB"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3087</w:t>
            </w:r>
          </w:p>
        </w:tc>
      </w:tr>
      <w:tr w:rsidR="00363F44" w:rsidRPr="004E424D" w14:paraId="2328C9B7" w14:textId="77777777" w:rsidTr="00363F44">
        <w:trPr>
          <w:trHeight w:val="288"/>
        </w:trPr>
        <w:tc>
          <w:tcPr>
            <w:tcW w:w="3680" w:type="dxa"/>
            <w:tcBorders>
              <w:top w:val="nil"/>
              <w:left w:val="nil"/>
              <w:bottom w:val="nil"/>
              <w:right w:val="nil"/>
            </w:tcBorders>
            <w:shd w:val="clear" w:color="auto" w:fill="FFFFFF"/>
            <w:noWrap/>
            <w:vAlign w:val="bottom"/>
            <w:hideMark/>
          </w:tcPr>
          <w:p w14:paraId="3305A587"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Intermediación laboral</w:t>
            </w:r>
          </w:p>
        </w:tc>
        <w:tc>
          <w:tcPr>
            <w:tcW w:w="1360" w:type="dxa"/>
            <w:tcBorders>
              <w:top w:val="nil"/>
              <w:left w:val="nil"/>
              <w:bottom w:val="nil"/>
              <w:right w:val="nil"/>
            </w:tcBorders>
            <w:shd w:val="clear" w:color="auto" w:fill="FFFFFF"/>
            <w:noWrap/>
            <w:vAlign w:val="bottom"/>
            <w:hideMark/>
          </w:tcPr>
          <w:p w14:paraId="7AAC0C19"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56905</w:t>
            </w:r>
          </w:p>
        </w:tc>
        <w:tc>
          <w:tcPr>
            <w:tcW w:w="1360" w:type="dxa"/>
            <w:tcBorders>
              <w:top w:val="nil"/>
              <w:left w:val="nil"/>
              <w:bottom w:val="nil"/>
              <w:right w:val="nil"/>
            </w:tcBorders>
            <w:shd w:val="clear" w:color="auto" w:fill="FFFFFF"/>
            <w:noWrap/>
            <w:vAlign w:val="bottom"/>
            <w:hideMark/>
          </w:tcPr>
          <w:p w14:paraId="3559160A"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79960</w:t>
            </w:r>
          </w:p>
        </w:tc>
        <w:tc>
          <w:tcPr>
            <w:tcW w:w="1360" w:type="dxa"/>
            <w:tcBorders>
              <w:top w:val="nil"/>
              <w:left w:val="nil"/>
              <w:bottom w:val="nil"/>
              <w:right w:val="nil"/>
            </w:tcBorders>
            <w:shd w:val="clear" w:color="auto" w:fill="FFFFFF"/>
            <w:noWrap/>
            <w:vAlign w:val="bottom"/>
            <w:hideMark/>
          </w:tcPr>
          <w:p w14:paraId="35AF5A52"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102276</w:t>
            </w:r>
          </w:p>
        </w:tc>
      </w:tr>
      <w:tr w:rsidR="00363F44" w:rsidRPr="004E424D" w14:paraId="60833CB6" w14:textId="77777777" w:rsidTr="00363F44">
        <w:trPr>
          <w:trHeight w:val="288"/>
        </w:trPr>
        <w:tc>
          <w:tcPr>
            <w:tcW w:w="3680" w:type="dxa"/>
            <w:tcBorders>
              <w:top w:val="nil"/>
              <w:left w:val="nil"/>
              <w:bottom w:val="nil"/>
              <w:right w:val="nil"/>
            </w:tcBorders>
            <w:shd w:val="clear" w:color="auto" w:fill="FFFFFF"/>
            <w:noWrap/>
            <w:vAlign w:val="bottom"/>
            <w:hideMark/>
          </w:tcPr>
          <w:p w14:paraId="6ECF47B8"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Aprendices</w:t>
            </w:r>
          </w:p>
        </w:tc>
        <w:tc>
          <w:tcPr>
            <w:tcW w:w="1360" w:type="dxa"/>
            <w:tcBorders>
              <w:top w:val="nil"/>
              <w:left w:val="nil"/>
              <w:bottom w:val="nil"/>
              <w:right w:val="nil"/>
            </w:tcBorders>
            <w:shd w:val="clear" w:color="auto" w:fill="FFFFFF"/>
            <w:noWrap/>
            <w:vAlign w:val="bottom"/>
            <w:hideMark/>
          </w:tcPr>
          <w:p w14:paraId="20FF60AC"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4242</w:t>
            </w:r>
          </w:p>
        </w:tc>
        <w:tc>
          <w:tcPr>
            <w:tcW w:w="1360" w:type="dxa"/>
            <w:tcBorders>
              <w:top w:val="nil"/>
              <w:left w:val="nil"/>
              <w:bottom w:val="nil"/>
              <w:right w:val="nil"/>
            </w:tcBorders>
            <w:shd w:val="clear" w:color="auto" w:fill="FFFFFF"/>
            <w:noWrap/>
            <w:vAlign w:val="bottom"/>
            <w:hideMark/>
          </w:tcPr>
          <w:p w14:paraId="002C5FA9"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1613</w:t>
            </w:r>
          </w:p>
        </w:tc>
        <w:tc>
          <w:tcPr>
            <w:tcW w:w="1360" w:type="dxa"/>
            <w:tcBorders>
              <w:top w:val="nil"/>
              <w:left w:val="nil"/>
              <w:bottom w:val="nil"/>
              <w:right w:val="nil"/>
            </w:tcBorders>
            <w:shd w:val="clear" w:color="auto" w:fill="FFFFFF"/>
            <w:noWrap/>
            <w:vAlign w:val="bottom"/>
            <w:hideMark/>
          </w:tcPr>
          <w:p w14:paraId="415E7A36"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1190</w:t>
            </w:r>
          </w:p>
        </w:tc>
      </w:tr>
      <w:tr w:rsidR="00363F44" w:rsidRPr="004E424D" w14:paraId="2F9F5597" w14:textId="77777777" w:rsidTr="00363F44">
        <w:trPr>
          <w:trHeight w:val="288"/>
        </w:trPr>
        <w:tc>
          <w:tcPr>
            <w:tcW w:w="3680" w:type="dxa"/>
            <w:tcBorders>
              <w:top w:val="nil"/>
              <w:left w:val="nil"/>
              <w:bottom w:val="nil"/>
              <w:right w:val="nil"/>
            </w:tcBorders>
            <w:shd w:val="clear" w:color="auto" w:fill="FFFFFF"/>
            <w:noWrap/>
            <w:vAlign w:val="bottom"/>
            <w:hideMark/>
          </w:tcPr>
          <w:p w14:paraId="25BD0B34"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Bono trabajo mujer</w:t>
            </w:r>
          </w:p>
        </w:tc>
        <w:tc>
          <w:tcPr>
            <w:tcW w:w="1360" w:type="dxa"/>
            <w:tcBorders>
              <w:top w:val="nil"/>
              <w:left w:val="nil"/>
              <w:bottom w:val="nil"/>
              <w:right w:val="nil"/>
            </w:tcBorders>
            <w:shd w:val="clear" w:color="auto" w:fill="FFFFFF"/>
            <w:noWrap/>
            <w:vAlign w:val="bottom"/>
            <w:hideMark/>
          </w:tcPr>
          <w:p w14:paraId="606391BF"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156033</w:t>
            </w:r>
          </w:p>
        </w:tc>
        <w:tc>
          <w:tcPr>
            <w:tcW w:w="1360" w:type="dxa"/>
            <w:tcBorders>
              <w:top w:val="nil"/>
              <w:left w:val="nil"/>
              <w:bottom w:val="nil"/>
              <w:right w:val="nil"/>
            </w:tcBorders>
            <w:shd w:val="clear" w:color="auto" w:fill="FFFFFF"/>
            <w:noWrap/>
            <w:vAlign w:val="bottom"/>
            <w:hideMark/>
          </w:tcPr>
          <w:p w14:paraId="66DB2DA4"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281889</w:t>
            </w:r>
          </w:p>
        </w:tc>
        <w:tc>
          <w:tcPr>
            <w:tcW w:w="1360" w:type="dxa"/>
            <w:tcBorders>
              <w:top w:val="nil"/>
              <w:left w:val="nil"/>
              <w:bottom w:val="nil"/>
              <w:right w:val="nil"/>
            </w:tcBorders>
            <w:shd w:val="clear" w:color="auto" w:fill="FFFFFF"/>
            <w:noWrap/>
            <w:vAlign w:val="bottom"/>
            <w:hideMark/>
          </w:tcPr>
          <w:p w14:paraId="0172E3F1"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383298</w:t>
            </w:r>
          </w:p>
        </w:tc>
      </w:tr>
      <w:tr w:rsidR="00363F44" w:rsidRPr="004E424D" w14:paraId="13082CA4" w14:textId="77777777" w:rsidTr="00363F44">
        <w:trPr>
          <w:trHeight w:val="288"/>
        </w:trPr>
        <w:tc>
          <w:tcPr>
            <w:tcW w:w="3680" w:type="dxa"/>
            <w:tcBorders>
              <w:top w:val="nil"/>
              <w:left w:val="nil"/>
              <w:bottom w:val="nil"/>
              <w:right w:val="nil"/>
            </w:tcBorders>
            <w:shd w:val="clear" w:color="auto" w:fill="FFFFFF"/>
            <w:noWrap/>
            <w:vAlign w:val="bottom"/>
            <w:hideMark/>
          </w:tcPr>
          <w:p w14:paraId="0EA34ED0"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 xml:space="preserve">Mujer Trabajadora y </w:t>
            </w:r>
            <w:proofErr w:type="gramStart"/>
            <w:r w:rsidRPr="004E424D">
              <w:rPr>
                <w:rFonts w:ascii="Arial" w:eastAsia="Calibri" w:hAnsi="Arial" w:cs="Arial"/>
                <w:color w:val="000000"/>
                <w:sz w:val="18"/>
                <w:szCs w:val="18"/>
                <w:lang w:val="es-ES_tradnl"/>
              </w:rPr>
              <w:t>Jefa</w:t>
            </w:r>
            <w:proofErr w:type="gramEnd"/>
            <w:r w:rsidRPr="004E424D">
              <w:rPr>
                <w:rFonts w:ascii="Arial" w:eastAsia="Calibri" w:hAnsi="Arial" w:cs="Arial"/>
                <w:color w:val="000000"/>
                <w:sz w:val="18"/>
                <w:szCs w:val="18"/>
                <w:lang w:val="es-ES_tradnl"/>
              </w:rPr>
              <w:t xml:space="preserve"> del Hogar</w:t>
            </w:r>
          </w:p>
        </w:tc>
        <w:tc>
          <w:tcPr>
            <w:tcW w:w="1360" w:type="dxa"/>
            <w:tcBorders>
              <w:top w:val="nil"/>
              <w:left w:val="nil"/>
              <w:bottom w:val="nil"/>
              <w:right w:val="nil"/>
            </w:tcBorders>
            <w:shd w:val="clear" w:color="auto" w:fill="FFFFFF"/>
            <w:noWrap/>
            <w:vAlign w:val="bottom"/>
            <w:hideMark/>
          </w:tcPr>
          <w:p w14:paraId="2A132F15"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1730</w:t>
            </w:r>
          </w:p>
        </w:tc>
        <w:tc>
          <w:tcPr>
            <w:tcW w:w="1360" w:type="dxa"/>
            <w:tcBorders>
              <w:top w:val="nil"/>
              <w:left w:val="nil"/>
              <w:bottom w:val="nil"/>
              <w:right w:val="nil"/>
            </w:tcBorders>
            <w:shd w:val="clear" w:color="auto" w:fill="FFFFFF"/>
            <w:noWrap/>
            <w:vAlign w:val="bottom"/>
            <w:hideMark/>
          </w:tcPr>
          <w:p w14:paraId="3D020C96"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Arial,Times New Roman" w:hAnsi="Arial" w:cs="Arial"/>
                <w:color w:val="000000"/>
                <w:sz w:val="18"/>
                <w:szCs w:val="18"/>
                <w:lang w:val="es-ES_tradnl"/>
              </w:rPr>
              <w:t>-</w:t>
            </w:r>
          </w:p>
        </w:tc>
        <w:tc>
          <w:tcPr>
            <w:tcW w:w="1360" w:type="dxa"/>
            <w:tcBorders>
              <w:top w:val="nil"/>
              <w:left w:val="nil"/>
              <w:bottom w:val="nil"/>
              <w:right w:val="nil"/>
            </w:tcBorders>
            <w:shd w:val="clear" w:color="auto" w:fill="FFFFFF"/>
            <w:noWrap/>
            <w:vAlign w:val="bottom"/>
            <w:hideMark/>
          </w:tcPr>
          <w:p w14:paraId="12A9B16C"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Arial,Times New Roman" w:hAnsi="Arial" w:cs="Arial"/>
                <w:color w:val="000000"/>
                <w:sz w:val="18"/>
                <w:szCs w:val="18"/>
                <w:lang w:val="es-ES_tradnl"/>
              </w:rPr>
              <w:t> </w:t>
            </w:r>
          </w:p>
        </w:tc>
      </w:tr>
      <w:tr w:rsidR="00363F44" w:rsidRPr="004E424D" w14:paraId="0A4D117C" w14:textId="77777777" w:rsidTr="00363F44">
        <w:trPr>
          <w:trHeight w:val="288"/>
        </w:trPr>
        <w:tc>
          <w:tcPr>
            <w:tcW w:w="3680" w:type="dxa"/>
            <w:tcBorders>
              <w:top w:val="nil"/>
              <w:left w:val="nil"/>
              <w:bottom w:val="nil"/>
              <w:right w:val="nil"/>
            </w:tcBorders>
            <w:shd w:val="clear" w:color="auto" w:fill="FFFFFF"/>
            <w:noWrap/>
            <w:vAlign w:val="bottom"/>
            <w:hideMark/>
          </w:tcPr>
          <w:p w14:paraId="3BA55018" w14:textId="77777777" w:rsidR="00363F44" w:rsidRPr="004E424D" w:rsidRDefault="00363F44" w:rsidP="00363F44">
            <w:pPr>
              <w:spacing w:after="0" w:line="240" w:lineRule="auto"/>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Subsidio Empleo Joven</w:t>
            </w:r>
          </w:p>
        </w:tc>
        <w:tc>
          <w:tcPr>
            <w:tcW w:w="1360" w:type="dxa"/>
            <w:tcBorders>
              <w:top w:val="nil"/>
              <w:left w:val="nil"/>
              <w:bottom w:val="nil"/>
              <w:right w:val="nil"/>
            </w:tcBorders>
            <w:shd w:val="clear" w:color="auto" w:fill="FFFFFF"/>
            <w:noWrap/>
            <w:vAlign w:val="bottom"/>
            <w:hideMark/>
          </w:tcPr>
          <w:p w14:paraId="4FFE6B41"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227586</w:t>
            </w:r>
          </w:p>
        </w:tc>
        <w:tc>
          <w:tcPr>
            <w:tcW w:w="1360" w:type="dxa"/>
            <w:tcBorders>
              <w:top w:val="nil"/>
              <w:left w:val="nil"/>
              <w:bottom w:val="nil"/>
              <w:right w:val="nil"/>
            </w:tcBorders>
            <w:shd w:val="clear" w:color="auto" w:fill="FFFFFF"/>
            <w:noWrap/>
            <w:vAlign w:val="bottom"/>
            <w:hideMark/>
          </w:tcPr>
          <w:p w14:paraId="6E6581D7"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302661</w:t>
            </w:r>
          </w:p>
        </w:tc>
        <w:tc>
          <w:tcPr>
            <w:tcW w:w="1360" w:type="dxa"/>
            <w:tcBorders>
              <w:top w:val="nil"/>
              <w:left w:val="nil"/>
              <w:bottom w:val="nil"/>
              <w:right w:val="nil"/>
            </w:tcBorders>
            <w:shd w:val="clear" w:color="auto" w:fill="FFFFFF"/>
            <w:noWrap/>
            <w:vAlign w:val="bottom"/>
            <w:hideMark/>
          </w:tcPr>
          <w:p w14:paraId="4732FE28" w14:textId="77777777" w:rsidR="00363F44" w:rsidRPr="004E424D" w:rsidRDefault="00363F44" w:rsidP="00363F44">
            <w:pPr>
              <w:spacing w:after="0" w:line="240" w:lineRule="auto"/>
              <w:jc w:val="right"/>
              <w:rPr>
                <w:rFonts w:ascii="Arial" w:eastAsia="Arial,Times New Roman" w:hAnsi="Arial" w:cs="Arial"/>
                <w:color w:val="000000"/>
                <w:sz w:val="18"/>
                <w:szCs w:val="18"/>
                <w:lang w:val="es-ES_tradnl"/>
              </w:rPr>
            </w:pPr>
            <w:r w:rsidRPr="004E424D">
              <w:rPr>
                <w:rFonts w:ascii="Arial" w:eastAsia="Calibri" w:hAnsi="Arial" w:cs="Arial"/>
                <w:color w:val="000000"/>
                <w:sz w:val="18"/>
                <w:szCs w:val="18"/>
                <w:lang w:val="es-ES_tradnl"/>
              </w:rPr>
              <w:t>333887</w:t>
            </w:r>
          </w:p>
        </w:tc>
      </w:tr>
      <w:tr w:rsidR="00363F44" w:rsidRPr="004E424D" w14:paraId="27EBE30C" w14:textId="77777777" w:rsidTr="00363F44">
        <w:trPr>
          <w:trHeight w:val="288"/>
        </w:trPr>
        <w:tc>
          <w:tcPr>
            <w:tcW w:w="3680" w:type="dxa"/>
            <w:tcBorders>
              <w:top w:val="nil"/>
              <w:left w:val="nil"/>
              <w:bottom w:val="single" w:sz="4" w:space="0" w:color="auto"/>
              <w:right w:val="nil"/>
            </w:tcBorders>
            <w:shd w:val="clear" w:color="auto" w:fill="FFFFFF"/>
            <w:noWrap/>
            <w:vAlign w:val="bottom"/>
            <w:hideMark/>
          </w:tcPr>
          <w:p w14:paraId="49A48A6D" w14:textId="77777777" w:rsidR="00363F44" w:rsidRPr="004E424D" w:rsidRDefault="00363F44" w:rsidP="00363F44">
            <w:pPr>
              <w:spacing w:after="0" w:line="240" w:lineRule="auto"/>
              <w:rPr>
                <w:rFonts w:ascii="Arial" w:eastAsia="Arial,Times New Roman" w:hAnsi="Arial" w:cs="Arial"/>
                <w:b/>
                <w:color w:val="000000"/>
                <w:sz w:val="18"/>
                <w:szCs w:val="18"/>
                <w:lang w:val="es-ES_tradnl"/>
              </w:rPr>
            </w:pPr>
            <w:proofErr w:type="gramStart"/>
            <w:r w:rsidRPr="004E424D">
              <w:rPr>
                <w:rFonts w:ascii="Arial" w:eastAsia="Calibri" w:hAnsi="Arial" w:cs="Arial"/>
                <w:b/>
                <w:color w:val="000000"/>
                <w:sz w:val="18"/>
                <w:szCs w:val="18"/>
                <w:lang w:val="es-ES_tradnl"/>
              </w:rPr>
              <w:t>Total</w:t>
            </w:r>
            <w:proofErr w:type="gramEnd"/>
            <w:r w:rsidRPr="004E424D">
              <w:rPr>
                <w:rFonts w:ascii="Arial" w:eastAsia="Calibri" w:hAnsi="Arial" w:cs="Arial"/>
                <w:b/>
                <w:color w:val="000000"/>
                <w:sz w:val="18"/>
                <w:szCs w:val="18"/>
                <w:lang w:val="es-ES_tradnl"/>
              </w:rPr>
              <w:t xml:space="preserve"> Programas de Capacitación</w:t>
            </w:r>
          </w:p>
        </w:tc>
        <w:tc>
          <w:tcPr>
            <w:tcW w:w="1360" w:type="dxa"/>
            <w:tcBorders>
              <w:top w:val="nil"/>
              <w:left w:val="nil"/>
              <w:bottom w:val="single" w:sz="4" w:space="0" w:color="auto"/>
              <w:right w:val="nil"/>
            </w:tcBorders>
            <w:shd w:val="clear" w:color="auto" w:fill="FFFFFF"/>
            <w:noWrap/>
            <w:vAlign w:val="bottom"/>
            <w:hideMark/>
          </w:tcPr>
          <w:p w14:paraId="485F6345" w14:textId="77777777" w:rsidR="00363F44" w:rsidRPr="004E424D" w:rsidRDefault="00363F44" w:rsidP="00363F44">
            <w:pPr>
              <w:spacing w:after="0" w:line="240" w:lineRule="auto"/>
              <w:jc w:val="right"/>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503173</w:t>
            </w:r>
          </w:p>
        </w:tc>
        <w:tc>
          <w:tcPr>
            <w:tcW w:w="1360" w:type="dxa"/>
            <w:tcBorders>
              <w:top w:val="nil"/>
              <w:left w:val="nil"/>
              <w:bottom w:val="single" w:sz="4" w:space="0" w:color="auto"/>
              <w:right w:val="nil"/>
            </w:tcBorders>
            <w:shd w:val="clear" w:color="auto" w:fill="FFFFFF"/>
            <w:noWrap/>
            <w:vAlign w:val="bottom"/>
            <w:hideMark/>
          </w:tcPr>
          <w:p w14:paraId="0E702895" w14:textId="77777777" w:rsidR="00363F44" w:rsidRPr="004E424D" w:rsidRDefault="00363F44" w:rsidP="00363F44">
            <w:pPr>
              <w:spacing w:after="0" w:line="240" w:lineRule="auto"/>
              <w:jc w:val="right"/>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794243</w:t>
            </w:r>
          </w:p>
        </w:tc>
        <w:tc>
          <w:tcPr>
            <w:tcW w:w="1360" w:type="dxa"/>
            <w:tcBorders>
              <w:top w:val="nil"/>
              <w:left w:val="nil"/>
              <w:bottom w:val="single" w:sz="4" w:space="0" w:color="auto"/>
              <w:right w:val="nil"/>
            </w:tcBorders>
            <w:shd w:val="clear" w:color="auto" w:fill="FFFFFF"/>
            <w:noWrap/>
            <w:vAlign w:val="bottom"/>
            <w:hideMark/>
          </w:tcPr>
          <w:p w14:paraId="7FD19FC9" w14:textId="77777777" w:rsidR="00363F44" w:rsidRPr="004E424D" w:rsidRDefault="00363F44" w:rsidP="00363F44">
            <w:pPr>
              <w:spacing w:after="0" w:line="240" w:lineRule="auto"/>
              <w:jc w:val="right"/>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880033</w:t>
            </w:r>
          </w:p>
        </w:tc>
      </w:tr>
      <w:tr w:rsidR="00363F44" w:rsidRPr="004E424D" w14:paraId="7245AE5A" w14:textId="77777777" w:rsidTr="00363F44">
        <w:trPr>
          <w:trHeight w:val="288"/>
        </w:trPr>
        <w:tc>
          <w:tcPr>
            <w:tcW w:w="3680" w:type="dxa"/>
            <w:tcBorders>
              <w:top w:val="nil"/>
              <w:left w:val="nil"/>
              <w:bottom w:val="single" w:sz="4" w:space="0" w:color="auto"/>
              <w:right w:val="nil"/>
            </w:tcBorders>
            <w:shd w:val="clear" w:color="auto" w:fill="FFFFFF"/>
            <w:noWrap/>
            <w:vAlign w:val="bottom"/>
            <w:hideMark/>
          </w:tcPr>
          <w:p w14:paraId="1F72151C" w14:textId="77777777" w:rsidR="00363F44" w:rsidRPr="004E424D" w:rsidRDefault="00363F44" w:rsidP="00363F44">
            <w:pPr>
              <w:spacing w:after="0" w:line="240" w:lineRule="auto"/>
              <w:rPr>
                <w:rFonts w:ascii="Arial" w:eastAsia="Arial,Times New Roman" w:hAnsi="Arial" w:cs="Arial"/>
                <w:b/>
                <w:color w:val="000000"/>
                <w:sz w:val="18"/>
                <w:szCs w:val="18"/>
                <w:lang w:val="es-ES_tradnl"/>
              </w:rPr>
            </w:pPr>
            <w:proofErr w:type="gramStart"/>
            <w:r w:rsidRPr="004E424D">
              <w:rPr>
                <w:rFonts w:ascii="Arial" w:eastAsia="Calibri" w:hAnsi="Arial" w:cs="Arial"/>
                <w:b/>
                <w:color w:val="000000"/>
                <w:sz w:val="18"/>
                <w:szCs w:val="18"/>
                <w:lang w:val="es-ES_tradnl"/>
              </w:rPr>
              <w:t>TOTAL</w:t>
            </w:r>
            <w:proofErr w:type="gramEnd"/>
            <w:r w:rsidRPr="004E424D">
              <w:rPr>
                <w:rFonts w:ascii="Arial" w:eastAsia="Calibri" w:hAnsi="Arial" w:cs="Arial"/>
                <w:b/>
                <w:color w:val="000000"/>
                <w:sz w:val="18"/>
                <w:szCs w:val="18"/>
                <w:lang w:val="es-ES_tradnl"/>
              </w:rPr>
              <w:t xml:space="preserve"> General</w:t>
            </w:r>
          </w:p>
        </w:tc>
        <w:tc>
          <w:tcPr>
            <w:tcW w:w="1360" w:type="dxa"/>
            <w:tcBorders>
              <w:top w:val="nil"/>
              <w:left w:val="nil"/>
              <w:bottom w:val="single" w:sz="4" w:space="0" w:color="auto"/>
              <w:right w:val="nil"/>
            </w:tcBorders>
            <w:shd w:val="clear" w:color="auto" w:fill="FFFFFF"/>
            <w:noWrap/>
            <w:vAlign w:val="bottom"/>
            <w:hideMark/>
          </w:tcPr>
          <w:p w14:paraId="76A08D2A" w14:textId="77777777" w:rsidR="00363F44" w:rsidRPr="004E424D" w:rsidRDefault="00363F44" w:rsidP="00363F44">
            <w:pPr>
              <w:spacing w:after="0" w:line="240" w:lineRule="auto"/>
              <w:jc w:val="right"/>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1962163</w:t>
            </w:r>
          </w:p>
        </w:tc>
        <w:tc>
          <w:tcPr>
            <w:tcW w:w="1360" w:type="dxa"/>
            <w:tcBorders>
              <w:top w:val="nil"/>
              <w:left w:val="nil"/>
              <w:bottom w:val="single" w:sz="4" w:space="0" w:color="auto"/>
              <w:right w:val="nil"/>
            </w:tcBorders>
            <w:shd w:val="clear" w:color="auto" w:fill="FFFFFF"/>
            <w:noWrap/>
            <w:vAlign w:val="bottom"/>
            <w:hideMark/>
          </w:tcPr>
          <w:p w14:paraId="085474BB" w14:textId="77777777" w:rsidR="00363F44" w:rsidRPr="004E424D" w:rsidRDefault="00363F44" w:rsidP="00363F44">
            <w:pPr>
              <w:spacing w:after="0" w:line="240" w:lineRule="auto"/>
              <w:jc w:val="right"/>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1795424</w:t>
            </w:r>
          </w:p>
        </w:tc>
        <w:tc>
          <w:tcPr>
            <w:tcW w:w="1360" w:type="dxa"/>
            <w:tcBorders>
              <w:top w:val="nil"/>
              <w:left w:val="nil"/>
              <w:bottom w:val="single" w:sz="4" w:space="0" w:color="auto"/>
              <w:right w:val="nil"/>
            </w:tcBorders>
            <w:shd w:val="clear" w:color="auto" w:fill="FFFFFF"/>
            <w:noWrap/>
            <w:vAlign w:val="bottom"/>
            <w:hideMark/>
          </w:tcPr>
          <w:p w14:paraId="2B0ECFC6" w14:textId="77777777" w:rsidR="00363F44" w:rsidRPr="004E424D" w:rsidRDefault="00363F44" w:rsidP="00363F44">
            <w:pPr>
              <w:spacing w:after="0" w:line="240" w:lineRule="auto"/>
              <w:jc w:val="right"/>
              <w:rPr>
                <w:rFonts w:ascii="Arial" w:eastAsia="Arial,Times New Roman" w:hAnsi="Arial" w:cs="Arial"/>
                <w:b/>
                <w:color w:val="000000"/>
                <w:sz w:val="18"/>
                <w:szCs w:val="18"/>
                <w:lang w:val="es-ES_tradnl"/>
              </w:rPr>
            </w:pPr>
            <w:r w:rsidRPr="004E424D">
              <w:rPr>
                <w:rFonts w:ascii="Arial" w:eastAsia="Calibri" w:hAnsi="Arial" w:cs="Arial"/>
                <w:b/>
                <w:color w:val="000000"/>
                <w:sz w:val="18"/>
                <w:szCs w:val="18"/>
                <w:lang w:val="es-ES_tradnl"/>
              </w:rPr>
              <w:t>2063890</w:t>
            </w:r>
          </w:p>
        </w:tc>
      </w:tr>
    </w:tbl>
    <w:p w14:paraId="763EA136" w14:textId="77777777" w:rsidR="00363F44" w:rsidRPr="004E424D" w:rsidRDefault="00363F44" w:rsidP="00363F44">
      <w:pPr>
        <w:rPr>
          <w:rFonts w:ascii="Arial" w:eastAsia="Calibri" w:hAnsi="Arial" w:cs="Arial"/>
          <w:lang w:val="es-ES_tradnl"/>
        </w:rPr>
      </w:pPr>
    </w:p>
    <w:p w14:paraId="5BBB91D2" w14:textId="77777777" w:rsidR="00363F44" w:rsidRPr="004E424D" w:rsidRDefault="00363F44" w:rsidP="00363F44">
      <w:pPr>
        <w:rPr>
          <w:rFonts w:ascii="Arial" w:eastAsia="Calibri" w:hAnsi="Arial" w:cs="Arial"/>
          <w:lang w:val="es-ES_tradnl"/>
        </w:rPr>
      </w:pPr>
    </w:p>
    <w:p w14:paraId="45D61335" w14:textId="77777777" w:rsidR="00363F44" w:rsidRPr="004E424D" w:rsidRDefault="00363F44" w:rsidP="00363F44">
      <w:pPr>
        <w:spacing w:after="0" w:line="240" w:lineRule="auto"/>
        <w:rPr>
          <w:rFonts w:ascii="Arial" w:eastAsia="Calibri" w:hAnsi="Arial" w:cs="Arial"/>
          <w:lang w:val="es-ES_tradnl"/>
        </w:rPr>
      </w:pPr>
    </w:p>
    <w:p w14:paraId="40ABC400" w14:textId="77777777" w:rsidR="00363F44" w:rsidRPr="004E424D" w:rsidRDefault="00363F44" w:rsidP="00363F44">
      <w:pPr>
        <w:spacing w:after="0" w:line="240" w:lineRule="auto"/>
        <w:rPr>
          <w:rFonts w:ascii="Arial" w:eastAsia="Calibri" w:hAnsi="Arial" w:cs="Arial"/>
          <w:lang w:val="es-ES_tradnl"/>
        </w:rPr>
      </w:pPr>
    </w:p>
    <w:p w14:paraId="188B157C" w14:textId="77777777" w:rsidR="00363F44" w:rsidRPr="004E424D" w:rsidRDefault="00363F44" w:rsidP="00363F44">
      <w:pPr>
        <w:spacing w:after="0" w:line="240" w:lineRule="auto"/>
        <w:rPr>
          <w:rFonts w:ascii="Arial" w:eastAsia="Calibri" w:hAnsi="Arial" w:cs="Arial"/>
          <w:lang w:val="es-ES_tradnl"/>
        </w:rPr>
      </w:pPr>
    </w:p>
    <w:p w14:paraId="2AC3F596" w14:textId="77777777" w:rsidR="00363F44" w:rsidRPr="004E424D" w:rsidRDefault="00363F44" w:rsidP="00363F44">
      <w:pPr>
        <w:spacing w:after="0" w:line="240" w:lineRule="auto"/>
        <w:rPr>
          <w:rFonts w:ascii="Arial" w:eastAsia="Calibri" w:hAnsi="Arial" w:cs="Arial"/>
          <w:lang w:val="es-ES_tradnl"/>
        </w:rPr>
      </w:pPr>
    </w:p>
    <w:p w14:paraId="3AB15688" w14:textId="77777777" w:rsidR="00363F44" w:rsidRPr="004E424D" w:rsidRDefault="00363F44" w:rsidP="00363F44">
      <w:pPr>
        <w:spacing w:after="0" w:line="240" w:lineRule="auto"/>
        <w:rPr>
          <w:rFonts w:ascii="Arial" w:eastAsia="Calibri" w:hAnsi="Arial" w:cs="Arial"/>
          <w:lang w:val="es-ES_tradnl"/>
        </w:rPr>
      </w:pPr>
    </w:p>
    <w:p w14:paraId="40516D7B" w14:textId="77777777" w:rsidR="00363F44" w:rsidRPr="004E424D" w:rsidRDefault="00363F44" w:rsidP="00363F44">
      <w:pPr>
        <w:spacing w:after="0" w:line="240" w:lineRule="auto"/>
        <w:rPr>
          <w:rFonts w:ascii="Arial" w:eastAsia="Calibri" w:hAnsi="Arial" w:cs="Arial"/>
          <w:lang w:val="es-ES_tradnl"/>
        </w:rPr>
      </w:pPr>
    </w:p>
    <w:p w14:paraId="0EE1EBDE" w14:textId="77777777" w:rsidR="00363F44" w:rsidRPr="004E424D" w:rsidRDefault="00363F44" w:rsidP="00363F44">
      <w:pPr>
        <w:spacing w:after="0" w:line="240" w:lineRule="auto"/>
        <w:rPr>
          <w:rFonts w:ascii="Arial" w:eastAsia="Calibri" w:hAnsi="Arial" w:cs="Arial"/>
          <w:lang w:val="es-ES_tradnl"/>
        </w:rPr>
      </w:pPr>
    </w:p>
    <w:p w14:paraId="0C225182" w14:textId="77777777" w:rsidR="00363F44" w:rsidRPr="004E424D" w:rsidRDefault="00363F44" w:rsidP="00363F44">
      <w:pPr>
        <w:spacing w:after="0" w:line="240" w:lineRule="auto"/>
        <w:rPr>
          <w:rFonts w:ascii="Arial" w:eastAsia="Calibri" w:hAnsi="Arial" w:cs="Arial"/>
          <w:lang w:val="es-ES_tradnl"/>
        </w:rPr>
      </w:pPr>
    </w:p>
    <w:p w14:paraId="1B9DA200" w14:textId="77777777" w:rsidR="00363F44" w:rsidRPr="004E424D" w:rsidRDefault="00363F44" w:rsidP="00363F44">
      <w:pPr>
        <w:spacing w:after="0" w:line="240" w:lineRule="auto"/>
        <w:rPr>
          <w:rFonts w:ascii="Arial" w:eastAsia="Calibri" w:hAnsi="Arial" w:cs="Arial"/>
          <w:lang w:val="es-ES_tradnl"/>
        </w:rPr>
      </w:pPr>
    </w:p>
    <w:p w14:paraId="095C8F34" w14:textId="77777777" w:rsidR="00363F44" w:rsidRPr="004E424D" w:rsidRDefault="00363F44" w:rsidP="00363F44">
      <w:pPr>
        <w:spacing w:after="0" w:line="240" w:lineRule="auto"/>
        <w:rPr>
          <w:rFonts w:ascii="Arial" w:eastAsia="Calibri" w:hAnsi="Arial" w:cs="Arial"/>
          <w:lang w:val="es-ES_tradnl"/>
        </w:rPr>
      </w:pPr>
    </w:p>
    <w:p w14:paraId="3EEE7005" w14:textId="77777777" w:rsidR="00363F44" w:rsidRPr="004E424D" w:rsidRDefault="00363F44" w:rsidP="00363F44">
      <w:pPr>
        <w:spacing w:after="0" w:line="240" w:lineRule="auto"/>
        <w:rPr>
          <w:rFonts w:ascii="Arial" w:eastAsia="Calibri" w:hAnsi="Arial" w:cs="Arial"/>
          <w:lang w:val="es-ES_tradnl"/>
        </w:rPr>
      </w:pPr>
    </w:p>
    <w:p w14:paraId="5C4C3726" w14:textId="77777777" w:rsidR="00363F44" w:rsidRPr="004E424D" w:rsidRDefault="00363F44" w:rsidP="00363F44">
      <w:pPr>
        <w:spacing w:after="0" w:line="240" w:lineRule="auto"/>
        <w:rPr>
          <w:rFonts w:ascii="Arial" w:eastAsia="Calibri" w:hAnsi="Arial" w:cs="Arial"/>
          <w:lang w:val="es-ES_tradnl"/>
        </w:rPr>
      </w:pPr>
    </w:p>
    <w:p w14:paraId="72EC83A5" w14:textId="77777777" w:rsidR="00363F44" w:rsidRPr="004E424D" w:rsidRDefault="00363F44" w:rsidP="00363F44">
      <w:pPr>
        <w:spacing w:after="0" w:line="240" w:lineRule="auto"/>
        <w:rPr>
          <w:rFonts w:ascii="Arial" w:eastAsia="Calibri" w:hAnsi="Arial" w:cs="Arial"/>
          <w:lang w:val="es-ES_tradnl"/>
        </w:rPr>
      </w:pPr>
    </w:p>
    <w:p w14:paraId="76833EC9" w14:textId="77777777" w:rsidR="00363F44" w:rsidRPr="004E424D" w:rsidRDefault="00363F44" w:rsidP="00363F44">
      <w:pPr>
        <w:spacing w:after="0" w:line="240" w:lineRule="auto"/>
        <w:rPr>
          <w:rFonts w:ascii="Arial" w:eastAsia="Calibri" w:hAnsi="Arial" w:cs="Arial"/>
          <w:lang w:val="es-ES_tradnl"/>
        </w:rPr>
      </w:pPr>
    </w:p>
    <w:p w14:paraId="240C89F3" w14:textId="77777777" w:rsidR="00363F44" w:rsidRPr="004E424D" w:rsidRDefault="00363F44" w:rsidP="00363F44">
      <w:pPr>
        <w:spacing w:after="0" w:line="240" w:lineRule="auto"/>
        <w:rPr>
          <w:rFonts w:ascii="Arial" w:eastAsia="Calibri" w:hAnsi="Arial" w:cs="Arial"/>
          <w:lang w:val="es-ES_tradnl"/>
        </w:rPr>
      </w:pPr>
    </w:p>
    <w:p w14:paraId="1014FC88" w14:textId="77777777" w:rsidR="00363F44" w:rsidRPr="004E424D" w:rsidRDefault="00363F44" w:rsidP="00363F44">
      <w:pPr>
        <w:spacing w:after="0" w:line="240" w:lineRule="auto"/>
        <w:rPr>
          <w:rFonts w:ascii="Arial" w:eastAsia="Calibri" w:hAnsi="Arial" w:cs="Arial"/>
          <w:lang w:val="es-ES_tradnl"/>
        </w:rPr>
      </w:pPr>
    </w:p>
    <w:p w14:paraId="615E7C33" w14:textId="77777777" w:rsidR="00363F44" w:rsidRPr="004E424D" w:rsidRDefault="00363F44" w:rsidP="00363F44">
      <w:pPr>
        <w:spacing w:after="0" w:line="240" w:lineRule="auto"/>
        <w:rPr>
          <w:rFonts w:ascii="Arial" w:eastAsia="Calibri" w:hAnsi="Arial" w:cs="Arial"/>
          <w:lang w:val="es-ES_tradnl"/>
        </w:rPr>
      </w:pPr>
    </w:p>
    <w:p w14:paraId="00CF9C81" w14:textId="77777777" w:rsidR="00363F44" w:rsidRPr="004E424D" w:rsidRDefault="00363F44" w:rsidP="00363F44">
      <w:pPr>
        <w:spacing w:after="0" w:line="240" w:lineRule="auto"/>
        <w:rPr>
          <w:rFonts w:ascii="Arial" w:eastAsia="Arial" w:hAnsi="Arial" w:cs="Arial"/>
          <w:sz w:val="18"/>
          <w:szCs w:val="18"/>
          <w:lang w:val="es-ES_tradnl"/>
        </w:rPr>
      </w:pPr>
      <w:r w:rsidRPr="004E424D">
        <w:rPr>
          <w:rFonts w:ascii="Arial" w:eastAsia="Calibri" w:hAnsi="Arial" w:cs="Arial"/>
          <w:sz w:val="18"/>
          <w:szCs w:val="18"/>
          <w:lang w:val="es-ES_tradnl"/>
        </w:rPr>
        <w:t>Fuente: Elaboración propia en base a los anuarios estadísticos del SENCE 2013, 2015, 2017</w:t>
      </w:r>
    </w:p>
    <w:p w14:paraId="37B3AA86" w14:textId="77777777" w:rsidR="00363F44" w:rsidRPr="004E424D" w:rsidRDefault="00772A70" w:rsidP="00363F44">
      <w:pPr>
        <w:spacing w:after="0" w:line="240" w:lineRule="auto"/>
        <w:rPr>
          <w:rFonts w:ascii="Arial" w:eastAsia="Calibri" w:hAnsi="Arial" w:cs="Arial"/>
          <w:sz w:val="18"/>
          <w:lang w:val="es-ES_tradnl"/>
        </w:rPr>
      </w:pPr>
      <w:hyperlink r:id="rId14" w:history="1">
        <w:r w:rsidR="00363F44" w:rsidRPr="004E424D">
          <w:rPr>
            <w:rFonts w:ascii="Arial" w:eastAsia="Calibri" w:hAnsi="Arial" w:cs="Arial"/>
            <w:color w:val="0000FF"/>
            <w:sz w:val="18"/>
            <w:u w:val="single"/>
            <w:lang w:val="es-ES_tradnl"/>
          </w:rPr>
          <w:t>http://www.sence.cl/601/w3-propertyvalue-2110.html?_noredirect=1</w:t>
        </w:r>
      </w:hyperlink>
    </w:p>
    <w:p w14:paraId="5AF37AF3" w14:textId="77777777" w:rsidR="00363F44" w:rsidRPr="004E424D" w:rsidRDefault="00363F44" w:rsidP="00363F44">
      <w:pPr>
        <w:rPr>
          <w:rFonts w:ascii="Arial" w:hAnsi="Arial" w:cs="Arial"/>
          <w:lang w:val="es-ES_tradnl"/>
        </w:rPr>
      </w:pPr>
    </w:p>
    <w:sectPr w:rsidR="00363F44" w:rsidRPr="004E424D">
      <w:headerReference w:type="default" r:id="rId15"/>
      <w:footerReference w:type="default" r:id="rId16"/>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889CC" w14:textId="77777777" w:rsidR="00DD2E60" w:rsidRDefault="00DD2E60" w:rsidP="008E14C6">
      <w:pPr>
        <w:spacing w:after="0" w:line="240" w:lineRule="auto"/>
      </w:pPr>
      <w:r>
        <w:separator/>
      </w:r>
    </w:p>
  </w:endnote>
  <w:endnote w:type="continuationSeparator" w:id="0">
    <w:p w14:paraId="5267AC01" w14:textId="77777777" w:rsidR="00DD2E60" w:rsidRDefault="00DD2E60" w:rsidP="008E14C6">
      <w:pPr>
        <w:spacing w:after="0" w:line="240" w:lineRule="auto"/>
      </w:pPr>
      <w:r>
        <w:continuationSeparator/>
      </w:r>
    </w:p>
  </w:endnote>
  <w:endnote w:type="continuationNotice" w:id="1">
    <w:p w14:paraId="70CD6A6D" w14:textId="77777777" w:rsidR="00DD2E60" w:rsidRDefault="00DD2E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alatino">
    <w:altName w:val="Palatino Linotyp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Times New Roman">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4321691"/>
      <w:docPartObj>
        <w:docPartGallery w:val="Page Numbers (Bottom of Page)"/>
        <w:docPartUnique/>
      </w:docPartObj>
    </w:sdtPr>
    <w:sdtEndPr>
      <w:rPr>
        <w:noProof/>
      </w:rPr>
    </w:sdtEndPr>
    <w:sdtContent>
      <w:p w14:paraId="63F75796" w14:textId="77777777" w:rsidR="00772A70" w:rsidRDefault="00772A70">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22E7F361" w14:textId="77777777" w:rsidR="00772A70" w:rsidRDefault="00772A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DB7DC" w14:textId="77777777" w:rsidR="00DD2E60" w:rsidRDefault="00DD2E60" w:rsidP="008E14C6">
      <w:pPr>
        <w:spacing w:after="0" w:line="240" w:lineRule="auto"/>
      </w:pPr>
      <w:r>
        <w:separator/>
      </w:r>
    </w:p>
  </w:footnote>
  <w:footnote w:type="continuationSeparator" w:id="0">
    <w:p w14:paraId="7797E1A7" w14:textId="77777777" w:rsidR="00DD2E60" w:rsidRDefault="00DD2E60" w:rsidP="008E14C6">
      <w:pPr>
        <w:spacing w:after="0" w:line="240" w:lineRule="auto"/>
      </w:pPr>
      <w:r>
        <w:continuationSeparator/>
      </w:r>
    </w:p>
  </w:footnote>
  <w:footnote w:type="continuationNotice" w:id="1">
    <w:p w14:paraId="7FA45D58" w14:textId="77777777" w:rsidR="00DD2E60" w:rsidRDefault="00DD2E60">
      <w:pPr>
        <w:spacing w:after="0" w:line="240" w:lineRule="auto"/>
      </w:pPr>
    </w:p>
  </w:footnote>
  <w:footnote w:id="2">
    <w:p w14:paraId="28D73B36" w14:textId="77777777" w:rsidR="00772A70" w:rsidRPr="00397970" w:rsidRDefault="00772A70" w:rsidP="008E14C6">
      <w:pPr>
        <w:pStyle w:val="FootnoteText"/>
        <w:jc w:val="both"/>
        <w:rPr>
          <w:sz w:val="18"/>
          <w:szCs w:val="18"/>
          <w:lang w:val="es-ES_tradnl"/>
        </w:rPr>
      </w:pPr>
      <w:r w:rsidRPr="00397970">
        <w:rPr>
          <w:rStyle w:val="FootnoteReference"/>
          <w:sz w:val="18"/>
          <w:szCs w:val="18"/>
        </w:rPr>
        <w:footnoteRef/>
      </w:r>
      <w:r w:rsidRPr="00397970">
        <w:rPr>
          <w:sz w:val="18"/>
          <w:szCs w:val="18"/>
          <w:lang w:val="es-ES_tradnl"/>
        </w:rPr>
        <w:t xml:space="preserve"> E</w:t>
      </w:r>
      <w:r>
        <w:rPr>
          <w:sz w:val="18"/>
          <w:szCs w:val="18"/>
          <w:lang w:val="es-ES_tradnl"/>
        </w:rPr>
        <w:t xml:space="preserve">ste documento </w:t>
      </w:r>
      <w:r w:rsidRPr="00397970">
        <w:rPr>
          <w:sz w:val="18"/>
          <w:szCs w:val="18"/>
          <w:lang w:val="es-ES_tradnl"/>
        </w:rPr>
        <w:t>utiliza la base de datos del Seguro de Cesantía. Agradecemos el acceso a la base de datos provisto por el Departamento de Empleo del Ministerio de Trabajo y Previsión Social (MTPS) de Chile. Toda la información utilizada en este estudio es anónima. No se utilizaron datos con indicadores individuales. La información fue guardada y utilizada en un servidor seguro.</w:t>
      </w:r>
    </w:p>
  </w:footnote>
  <w:footnote w:id="3">
    <w:p w14:paraId="6407542B" w14:textId="17CCE80A" w:rsidR="00772A70" w:rsidRPr="004E424D" w:rsidRDefault="00772A70" w:rsidP="008E14C6">
      <w:pPr>
        <w:pStyle w:val="FootnoteText"/>
        <w:jc w:val="both"/>
        <w:rPr>
          <w:rFonts w:ascii="Arial" w:hAnsi="Arial" w:cs="Arial"/>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En la sección A1.5 se presenta el cálculo del indicador 4 de El cuadro 1.</w:t>
      </w:r>
    </w:p>
  </w:footnote>
  <w:footnote w:id="4">
    <w:p w14:paraId="0834CF64" w14:textId="77777777" w:rsidR="00772A70" w:rsidRPr="004E424D" w:rsidRDefault="00772A70" w:rsidP="008E14C6">
      <w:pPr>
        <w:pStyle w:val="FootnoteText"/>
        <w:jc w:val="both"/>
        <w:rPr>
          <w:rFonts w:ascii="Arial" w:hAnsi="Arial" w:cs="Arial"/>
          <w:sz w:val="18"/>
          <w:szCs w:val="18"/>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Esta metodología fue previamente usada en la evaluación del programa de SENCE, el Bono de Trabajador Activo. </w:t>
      </w:r>
      <w:r w:rsidRPr="004E424D">
        <w:rPr>
          <w:rFonts w:ascii="Arial" w:hAnsi="Arial" w:cs="Arial"/>
          <w:sz w:val="18"/>
          <w:szCs w:val="18"/>
        </w:rPr>
        <w:t xml:space="preserve">Novella, R., Rucci, G., Vazquez, C. and D. Kaplan (2017), "Training Vouchers and Labor Market Outcomes in Chile". </w:t>
      </w:r>
      <w:r w:rsidRPr="004E424D">
        <w:rPr>
          <w:rFonts w:ascii="Arial" w:hAnsi="Arial" w:cs="Arial"/>
          <w:sz w:val="18"/>
          <w:szCs w:val="18"/>
          <w:lang w:val="es-ES_tradnl"/>
        </w:rPr>
        <w:t xml:space="preserve">LABOUR: </w:t>
      </w:r>
      <w:proofErr w:type="spellStart"/>
      <w:r w:rsidRPr="004E424D">
        <w:rPr>
          <w:rFonts w:ascii="Arial" w:hAnsi="Arial" w:cs="Arial"/>
          <w:sz w:val="18"/>
          <w:szCs w:val="18"/>
          <w:lang w:val="es-ES_tradnl"/>
        </w:rPr>
        <w:t>Review</w:t>
      </w:r>
      <w:proofErr w:type="spellEnd"/>
      <w:r w:rsidRPr="004E424D">
        <w:rPr>
          <w:rFonts w:ascii="Arial" w:hAnsi="Arial" w:cs="Arial"/>
          <w:sz w:val="18"/>
          <w:szCs w:val="18"/>
          <w:lang w:val="es-ES_tradnl"/>
        </w:rPr>
        <w:t xml:space="preserve"> of </w:t>
      </w:r>
      <w:proofErr w:type="spellStart"/>
      <w:r w:rsidRPr="004E424D">
        <w:rPr>
          <w:rFonts w:ascii="Arial" w:hAnsi="Arial" w:cs="Arial"/>
          <w:sz w:val="18"/>
          <w:szCs w:val="18"/>
          <w:lang w:val="es-ES_tradnl"/>
        </w:rPr>
        <w:t>Labour</w:t>
      </w:r>
      <w:proofErr w:type="spellEnd"/>
      <w:r w:rsidRPr="004E424D">
        <w:rPr>
          <w:rFonts w:ascii="Arial" w:hAnsi="Arial" w:cs="Arial"/>
          <w:sz w:val="18"/>
          <w:szCs w:val="18"/>
          <w:lang w:val="es-ES_tradnl"/>
        </w:rPr>
        <w:t xml:space="preserve"> </w:t>
      </w:r>
      <w:proofErr w:type="spellStart"/>
      <w:r w:rsidRPr="004E424D">
        <w:rPr>
          <w:rFonts w:ascii="Arial" w:hAnsi="Arial" w:cs="Arial"/>
          <w:sz w:val="18"/>
          <w:szCs w:val="18"/>
          <w:lang w:val="es-ES_tradnl"/>
        </w:rPr>
        <w:t>Economics</w:t>
      </w:r>
      <w:proofErr w:type="spellEnd"/>
      <w:r w:rsidRPr="004E424D">
        <w:rPr>
          <w:rFonts w:ascii="Arial" w:hAnsi="Arial" w:cs="Arial"/>
          <w:sz w:val="18"/>
          <w:szCs w:val="18"/>
          <w:lang w:val="es-ES_tradnl"/>
        </w:rPr>
        <w:t xml:space="preserve"> and Industrial </w:t>
      </w:r>
      <w:proofErr w:type="spellStart"/>
      <w:r w:rsidRPr="004E424D">
        <w:rPr>
          <w:rFonts w:ascii="Arial" w:hAnsi="Arial" w:cs="Arial"/>
          <w:sz w:val="18"/>
          <w:szCs w:val="18"/>
          <w:lang w:val="es-ES_tradnl"/>
        </w:rPr>
        <w:t>Relations</w:t>
      </w:r>
      <w:proofErr w:type="spellEnd"/>
      <w:r w:rsidRPr="004E424D">
        <w:rPr>
          <w:rFonts w:ascii="Arial" w:hAnsi="Arial" w:cs="Arial"/>
          <w:sz w:val="18"/>
          <w:szCs w:val="18"/>
          <w:lang w:val="es-ES_tradnl"/>
        </w:rPr>
        <w:t>.</w:t>
      </w:r>
    </w:p>
  </w:footnote>
  <w:footnote w:id="5">
    <w:p w14:paraId="6D04D3AA" w14:textId="77777777" w:rsidR="00772A70" w:rsidRPr="004E424D" w:rsidRDefault="00772A70" w:rsidP="00A90222">
      <w:pPr>
        <w:pStyle w:val="FootnoteText"/>
        <w:rPr>
          <w:rFonts w:ascii="Arial" w:hAnsi="Arial" w:cs="Arial"/>
          <w:sz w:val="18"/>
          <w:szCs w:val="18"/>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Ver sección A1.3.1 para una mayor descripción de la definición de la fecha de evaluación.</w:t>
      </w:r>
    </w:p>
  </w:footnote>
  <w:footnote w:id="6">
    <w:p w14:paraId="6D3924A1" w14:textId="77777777" w:rsidR="00772A70" w:rsidRPr="004E424D" w:rsidRDefault="00772A70" w:rsidP="008E14C6">
      <w:pPr>
        <w:pStyle w:val="FootnoteText"/>
        <w:jc w:val="both"/>
        <w:rPr>
          <w:rFonts w:ascii="Arial" w:hAnsi="Arial" w:cs="Arial"/>
          <w:sz w:val="18"/>
          <w:szCs w:val="18"/>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Dado que la información de estas variables proviene de la base del Seguro de Cesantía, los individuos con valor 0 en la variable de empleo pueden estar desempleados, inactivos o empleados en el sector informal.</w:t>
      </w:r>
    </w:p>
  </w:footnote>
  <w:footnote w:id="7">
    <w:p w14:paraId="443F28B4" w14:textId="77777777" w:rsidR="00772A70" w:rsidRPr="004E424D" w:rsidRDefault="00772A70" w:rsidP="006122EE">
      <w:pPr>
        <w:pStyle w:val="FootnoteText"/>
        <w:jc w:val="both"/>
        <w:rPr>
          <w:rFonts w:ascii="Arial" w:hAnsi="Arial" w:cs="Arial"/>
          <w:sz w:val="18"/>
          <w:szCs w:val="18"/>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La sección A1.5 presenta en detalle los cálculos y resultados de los indicadores de línea de salida para cada programa y cohorte</w:t>
      </w:r>
      <w:r w:rsidRPr="004E424D">
        <w:rPr>
          <w:rFonts w:ascii="Arial" w:hAnsi="Arial" w:cs="Arial"/>
          <w:sz w:val="18"/>
          <w:szCs w:val="18"/>
          <w:lang w:val="es-CL"/>
        </w:rPr>
        <w:t>\</w:t>
      </w:r>
      <w:r w:rsidRPr="004E424D">
        <w:rPr>
          <w:rFonts w:ascii="Arial" w:hAnsi="Arial" w:cs="Arial"/>
          <w:sz w:val="18"/>
          <w:szCs w:val="18"/>
          <w:lang w:val="es-ES_tradnl"/>
        </w:rPr>
        <w:t xml:space="preserve">año.  </w:t>
      </w:r>
    </w:p>
  </w:footnote>
  <w:footnote w:id="8">
    <w:p w14:paraId="460950BD" w14:textId="77777777" w:rsidR="00772A70" w:rsidRPr="004E424D" w:rsidRDefault="00772A70" w:rsidP="00F65B81">
      <w:pPr>
        <w:pStyle w:val="FootnoteText"/>
        <w:jc w:val="both"/>
        <w:rPr>
          <w:rFonts w:ascii="Arial" w:hAnsi="Arial" w:cs="Arial"/>
          <w:sz w:val="18"/>
          <w:szCs w:val="18"/>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La sección A1.4 presenta en detalle los gastos de SENCE por programa y año. </w:t>
      </w:r>
    </w:p>
  </w:footnote>
  <w:footnote w:id="9">
    <w:p w14:paraId="6E6B4A35" w14:textId="77777777" w:rsidR="00772A70" w:rsidRPr="004E424D" w:rsidRDefault="00772A70" w:rsidP="003D3097">
      <w:pPr>
        <w:pStyle w:val="FootnoteText"/>
        <w:jc w:val="both"/>
        <w:rPr>
          <w:rFonts w:ascii="Arial" w:hAnsi="Arial" w:cs="Arial"/>
          <w:sz w:val="18"/>
          <w:szCs w:val="18"/>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En la línea de base, el indicador 3 corresponde al número de individuos del grupo de tratamiento que tenía un mayor número promedio de meses con empleo formal entre enero y agosto del 2011, respecto al mismo promedio para el grupo de control. Dado que para el cálculo de los indicadores en la línea de salida consideramos los resultados obtenidos en mayo 2017, </w:t>
      </w:r>
      <m:oMath>
        <m:sSub>
          <m:sSubPr>
            <m:ctrlPr>
              <w:rPr>
                <w:rFonts w:ascii="Cambria Math" w:hAnsi="Cambria Math" w:cs="Arial"/>
                <w:i/>
                <w:sz w:val="18"/>
                <w:szCs w:val="18"/>
                <w:lang w:val="es-ES_tradnl"/>
              </w:rPr>
            </m:ctrlPr>
          </m:sSubPr>
          <m:e>
            <m:r>
              <w:rPr>
                <w:rFonts w:ascii="Cambria Math" w:hAnsi="Cambria Math" w:cs="Arial"/>
                <w:sz w:val="18"/>
                <w:szCs w:val="18"/>
                <w:lang w:val="es-ES_tradnl"/>
              </w:rPr>
              <m:t>E</m:t>
            </m:r>
          </m:e>
          <m:sub>
            <m:r>
              <w:rPr>
                <w:rFonts w:ascii="Cambria Math" w:hAnsi="Cambria Math" w:cs="Arial"/>
                <w:sz w:val="18"/>
                <w:szCs w:val="18"/>
                <w:lang w:val="es-ES_tradnl"/>
              </w:rPr>
              <m:t>ipt</m:t>
            </m:r>
          </m:sub>
        </m:sSub>
      </m:oMath>
      <w:r w:rsidRPr="004E424D">
        <w:rPr>
          <w:rFonts w:ascii="Arial" w:eastAsiaTheme="minorEastAsia" w:hAnsi="Arial" w:cs="Arial"/>
          <w:sz w:val="18"/>
          <w:szCs w:val="18"/>
          <w:lang w:val="es-ES_tradnl"/>
        </w:rPr>
        <w:t xml:space="preserve"> en la ecuación (5) corresponde a si el individuo </w:t>
      </w:r>
      <m:oMath>
        <m:r>
          <w:rPr>
            <w:rFonts w:ascii="Cambria Math" w:eastAsiaTheme="minorEastAsia" w:hAnsi="Cambria Math" w:cs="Arial"/>
            <w:sz w:val="18"/>
            <w:szCs w:val="18"/>
            <w:lang w:val="es-ES_tradnl"/>
          </w:rPr>
          <m:t>i</m:t>
        </m:r>
      </m:oMath>
      <w:r w:rsidRPr="004E424D">
        <w:rPr>
          <w:rFonts w:ascii="Arial" w:eastAsiaTheme="minorEastAsia" w:hAnsi="Arial" w:cs="Arial"/>
          <w:sz w:val="18"/>
          <w:szCs w:val="18"/>
          <w:lang w:val="es-ES_tradnl"/>
        </w:rPr>
        <w:t xml:space="preserve"> capacitado en el programa </w:t>
      </w:r>
      <m:oMath>
        <m:r>
          <w:rPr>
            <w:rFonts w:ascii="Cambria Math" w:eastAsiaTheme="minorEastAsia" w:hAnsi="Cambria Math" w:cs="Arial"/>
            <w:sz w:val="18"/>
            <w:szCs w:val="18"/>
            <w:lang w:val="es-ES_tradnl"/>
          </w:rPr>
          <m:t>p</m:t>
        </m:r>
      </m:oMath>
      <w:r w:rsidRPr="004E424D">
        <w:rPr>
          <w:rFonts w:ascii="Arial" w:eastAsiaTheme="minorEastAsia" w:hAnsi="Arial" w:cs="Arial"/>
          <w:sz w:val="18"/>
          <w:szCs w:val="18"/>
          <w:lang w:val="es-ES_tradnl"/>
        </w:rPr>
        <w:t xml:space="preserve"> en </w:t>
      </w:r>
      <w:proofErr w:type="gramStart"/>
      <w:r w:rsidRPr="004E424D">
        <w:rPr>
          <w:rFonts w:ascii="Arial" w:eastAsiaTheme="minorEastAsia" w:hAnsi="Arial" w:cs="Arial"/>
          <w:sz w:val="18"/>
          <w:szCs w:val="18"/>
          <w:lang w:val="es-ES_tradnl"/>
        </w:rPr>
        <w:t>el cohorte</w:t>
      </w:r>
      <w:proofErr w:type="gramEnd"/>
      <w:r w:rsidRPr="004E424D">
        <w:rPr>
          <w:rFonts w:ascii="Arial" w:eastAsiaTheme="minorEastAsia" w:hAnsi="Arial" w:cs="Arial"/>
          <w:sz w:val="18"/>
          <w:szCs w:val="18"/>
          <w:lang w:val="es-ES_tradnl"/>
        </w:rPr>
        <w:t xml:space="preserve">\año </w:t>
      </w:r>
      <m:oMath>
        <m:r>
          <w:rPr>
            <w:rFonts w:ascii="Cambria Math" w:eastAsiaTheme="minorEastAsia" w:hAnsi="Cambria Math" w:cs="Arial"/>
            <w:sz w:val="18"/>
            <w:szCs w:val="18"/>
            <w:lang w:val="es-ES_tradnl"/>
          </w:rPr>
          <m:t>t</m:t>
        </m:r>
      </m:oMath>
      <w:r w:rsidRPr="004E424D">
        <w:rPr>
          <w:rFonts w:ascii="Arial" w:eastAsiaTheme="minorEastAsia" w:hAnsi="Arial" w:cs="Arial"/>
          <w:sz w:val="18"/>
          <w:szCs w:val="18"/>
          <w:lang w:val="es-ES_tradnl"/>
        </w:rPr>
        <w:t xml:space="preserve"> tiene un empleo formal en mayo del 2017.</w:t>
      </w:r>
    </w:p>
  </w:footnote>
  <w:footnote w:id="10">
    <w:p w14:paraId="250AD482" w14:textId="77777777" w:rsidR="00772A70" w:rsidRPr="004E424D" w:rsidRDefault="00772A70" w:rsidP="008E14C6">
      <w:pPr>
        <w:pStyle w:val="FootnoteText"/>
        <w:jc w:val="both"/>
        <w:rPr>
          <w:rFonts w:ascii="Arial" w:hAnsi="Arial" w:cs="Arial"/>
          <w:sz w:val="18"/>
          <w:szCs w:val="18"/>
          <w:lang w:val="es-ES_tradnl"/>
        </w:rPr>
      </w:pPr>
      <w:r w:rsidRPr="004E424D">
        <w:rPr>
          <w:rStyle w:val="FootnoteReference"/>
          <w:rFonts w:ascii="Arial" w:hAnsi="Arial" w:cs="Arial"/>
          <w:sz w:val="18"/>
          <w:szCs w:val="18"/>
        </w:rPr>
        <w:footnoteRef/>
      </w:r>
      <w:r w:rsidRPr="004E424D">
        <w:rPr>
          <w:rFonts w:ascii="Arial" w:hAnsi="Arial" w:cs="Arial"/>
          <w:sz w:val="18"/>
          <w:szCs w:val="18"/>
          <w:lang w:val="es-ES_tradnl"/>
        </w:rPr>
        <w:t xml:space="preserve"> Para el cálculo de línea de base se considera afiliados a los individuos que aparecen en la base del Seguro de Cesantía de agosto del 2011.</w:t>
      </w:r>
    </w:p>
  </w:footnote>
  <w:footnote w:id="11">
    <w:p w14:paraId="2B873F71" w14:textId="77777777" w:rsidR="00772A70" w:rsidRPr="004E424D" w:rsidRDefault="00772A70" w:rsidP="004E424D">
      <w:pPr>
        <w:pStyle w:val="FootnoteText"/>
        <w:jc w:val="both"/>
        <w:rPr>
          <w:rFonts w:ascii="Arial" w:hAnsi="Arial" w:cs="Arial"/>
          <w:lang w:val="es-ES_tradnl"/>
        </w:rPr>
      </w:pPr>
      <w:r w:rsidRPr="004E424D">
        <w:rPr>
          <w:rStyle w:val="FootnoteReference"/>
          <w:rFonts w:ascii="Arial" w:hAnsi="Arial" w:cs="Arial"/>
        </w:rPr>
        <w:footnoteRef/>
      </w:r>
      <w:r w:rsidRPr="004E424D">
        <w:rPr>
          <w:rFonts w:ascii="Arial" w:hAnsi="Arial" w:cs="Arial"/>
          <w:lang w:val="es-ES_tradnl"/>
        </w:rPr>
        <w:t xml:space="preserve"> </w:t>
      </w:r>
      <w:r w:rsidRPr="004E424D">
        <w:rPr>
          <w:rFonts w:ascii="Arial" w:hAnsi="Arial" w:cs="Arial"/>
          <w:sz w:val="18"/>
          <w:szCs w:val="18"/>
          <w:lang w:val="es-ES_tradnl"/>
        </w:rPr>
        <w:t>Para el cálculo de línea de salida se considera afiliados a los individuos que aparecen en la base del Seguro de Cesantía de mayo del 2017.</w:t>
      </w:r>
    </w:p>
  </w:footnote>
  <w:footnote w:id="12">
    <w:p w14:paraId="7E999F13" w14:textId="77777777" w:rsidR="00772A70" w:rsidRPr="00106F94" w:rsidRDefault="00772A70" w:rsidP="00FE1C0A">
      <w:pPr>
        <w:pStyle w:val="FootnoteText"/>
        <w:jc w:val="both"/>
        <w:rPr>
          <w:rFonts w:ascii="Arial" w:hAnsi="Arial" w:cs="Arial"/>
          <w:sz w:val="18"/>
          <w:szCs w:val="18"/>
          <w:lang w:val="es-ES_tradnl"/>
        </w:rPr>
      </w:pPr>
      <w:r w:rsidRPr="00106F94">
        <w:rPr>
          <w:rStyle w:val="FootnoteReference"/>
          <w:rFonts w:ascii="Arial" w:hAnsi="Arial" w:cs="Arial"/>
          <w:sz w:val="18"/>
          <w:szCs w:val="18"/>
        </w:rPr>
        <w:footnoteRef/>
      </w:r>
      <w:r w:rsidRPr="00106F94">
        <w:rPr>
          <w:rFonts w:ascii="Arial" w:hAnsi="Arial" w:cs="Arial"/>
          <w:sz w:val="18"/>
          <w:szCs w:val="18"/>
          <w:lang w:val="es-ES_tradnl"/>
        </w:rPr>
        <w:t xml:space="preserve"> Tres de los programas incluidos en el cálculo de indicadores en la línea de base no se encuentran en funcionamiento actualmente. Los programas Jóvenes Bicentenario y el Programa Nacional de Becas dejaron de funcionar en el año 2010, y el programa Mujer Jefas de Hogar dejó de funcionar en el año 2014. En cambio, los programas Oficios y Franquicia Tributaria siguen activos al momento de la realización de este documento y por tanto fueron incluidos en el cálculo de indicadores en la línea de base.</w:t>
      </w:r>
    </w:p>
  </w:footnote>
  <w:footnote w:id="13">
    <w:p w14:paraId="3A771BA9" w14:textId="217F6635" w:rsidR="00772A70" w:rsidRPr="00106F94" w:rsidRDefault="00772A70" w:rsidP="00106F94">
      <w:pPr>
        <w:pStyle w:val="CommentText"/>
        <w:jc w:val="both"/>
        <w:rPr>
          <w:rFonts w:ascii="Arial" w:hAnsi="Arial" w:cs="Arial"/>
          <w:lang w:val="es-ES_tradnl"/>
        </w:rPr>
      </w:pPr>
      <w:r w:rsidRPr="00106F94">
        <w:rPr>
          <w:rStyle w:val="FootnoteReference"/>
          <w:rFonts w:ascii="Arial" w:hAnsi="Arial" w:cs="Arial"/>
          <w:sz w:val="18"/>
        </w:rPr>
        <w:footnoteRef/>
      </w:r>
      <w:r w:rsidRPr="00106F94">
        <w:rPr>
          <w:rFonts w:ascii="Arial" w:hAnsi="Arial" w:cs="Arial"/>
          <w:sz w:val="18"/>
          <w:lang w:val="es-CL"/>
        </w:rPr>
        <w:t xml:space="preserve"> El programa Más Capaz no fue incluido en el listado de programas SENCE ya que este se creó el año 2015, después del inicio del préstamo (2012). El programa Bono de </w:t>
      </w:r>
      <w:r w:rsidRPr="00106F94">
        <w:rPr>
          <w:rFonts w:ascii="Arial" w:hAnsi="Arial" w:cs="Arial"/>
          <w:sz w:val="18"/>
          <w:szCs w:val="18"/>
          <w:lang w:val="es-CL"/>
        </w:rPr>
        <w:t>capacitación Trabajadores Activos (BTA) y el programa Mujeres Jefas de Hogar (MTJH) no fueron incluidos en el listado y</w:t>
      </w:r>
      <w:r w:rsidRPr="00106F94">
        <w:rPr>
          <w:rFonts w:ascii="Arial" w:hAnsi="Arial" w:cs="Arial"/>
          <w:sz w:val="18"/>
          <w:szCs w:val="18"/>
          <w:lang w:val="es-ES_tradnl"/>
        </w:rPr>
        <w:t xml:space="preserve">a que ambos finalizaron el año 2014, antes de acabar el período del préstamo (2017). </w:t>
      </w:r>
    </w:p>
  </w:footnote>
  <w:footnote w:id="14">
    <w:p w14:paraId="066D0441" w14:textId="77777777" w:rsidR="00772A70" w:rsidRPr="00106F94" w:rsidRDefault="00772A70" w:rsidP="00106F94">
      <w:pPr>
        <w:pStyle w:val="FootnoteText"/>
        <w:jc w:val="both"/>
        <w:rPr>
          <w:rFonts w:ascii="Arial" w:hAnsi="Arial" w:cs="Arial"/>
          <w:lang w:val="es-ES_tradnl"/>
        </w:rPr>
      </w:pPr>
      <w:r w:rsidRPr="00106F94">
        <w:rPr>
          <w:rStyle w:val="FootnoteReference"/>
          <w:rFonts w:ascii="Arial" w:hAnsi="Arial" w:cs="Arial"/>
          <w:sz w:val="18"/>
          <w:szCs w:val="18"/>
        </w:rPr>
        <w:footnoteRef/>
      </w:r>
      <w:r w:rsidRPr="00106F94">
        <w:rPr>
          <w:rFonts w:ascii="Arial" w:hAnsi="Arial" w:cs="Arial"/>
          <w:sz w:val="18"/>
          <w:szCs w:val="18"/>
          <w:lang w:val="es-ES_tradnl"/>
        </w:rPr>
        <w:t xml:space="preserve"> El uso de la base del SC para el cálculo de los indicadores de resultado del préstamo se enmarca en el Convenio de uso de datos administrativos suscrito entre el MTPS y el BID.</w:t>
      </w:r>
    </w:p>
  </w:footnote>
  <w:footnote w:id="15">
    <w:p w14:paraId="1F48EDA2" w14:textId="77777777" w:rsidR="00772A70" w:rsidRPr="00106F94" w:rsidRDefault="00772A70" w:rsidP="008E14C6">
      <w:pPr>
        <w:pStyle w:val="FootnoteText"/>
        <w:rPr>
          <w:rFonts w:ascii="Arial" w:hAnsi="Arial" w:cs="Arial"/>
          <w:sz w:val="18"/>
          <w:szCs w:val="18"/>
          <w:lang w:val="es-ES_tradnl"/>
        </w:rPr>
      </w:pPr>
      <w:r w:rsidRPr="00106F94">
        <w:rPr>
          <w:rStyle w:val="FootnoteReference"/>
          <w:rFonts w:ascii="Arial" w:hAnsi="Arial" w:cs="Arial"/>
          <w:sz w:val="18"/>
          <w:szCs w:val="18"/>
        </w:rPr>
        <w:footnoteRef/>
      </w:r>
      <w:r w:rsidRPr="00106F94">
        <w:rPr>
          <w:rFonts w:ascii="Arial" w:hAnsi="Arial" w:cs="Arial"/>
          <w:sz w:val="18"/>
          <w:szCs w:val="18"/>
          <w:lang w:val="es-ES_tradnl"/>
        </w:rPr>
        <w:t xml:space="preserve"> A su vez, los postulantes inscritos en los programas de SENCE pudieron aprobar o abandonar el programa.</w:t>
      </w:r>
    </w:p>
  </w:footnote>
  <w:footnote w:id="16">
    <w:p w14:paraId="4BD12649" w14:textId="0C256183" w:rsidR="00772A70" w:rsidRPr="00106F94" w:rsidRDefault="00772A70" w:rsidP="008E14C6">
      <w:pPr>
        <w:pStyle w:val="FootnoteText"/>
        <w:jc w:val="both"/>
        <w:rPr>
          <w:rFonts w:ascii="Arial" w:hAnsi="Arial" w:cs="Arial"/>
          <w:lang w:val="es-CL"/>
        </w:rPr>
      </w:pPr>
      <w:r w:rsidRPr="00106F94">
        <w:rPr>
          <w:rStyle w:val="FootnoteReference"/>
          <w:rFonts w:ascii="Arial" w:hAnsi="Arial" w:cs="Arial"/>
          <w:sz w:val="18"/>
          <w:szCs w:val="18"/>
        </w:rPr>
        <w:footnoteRef/>
      </w:r>
      <w:r w:rsidRPr="00106F94">
        <w:rPr>
          <w:rFonts w:ascii="Arial" w:hAnsi="Arial" w:cs="Arial"/>
          <w:sz w:val="18"/>
          <w:szCs w:val="18"/>
          <w:lang w:val="es-CL"/>
        </w:rPr>
        <w:t xml:space="preserve"> La base del SC recibida tenía información hasta</w:t>
      </w:r>
      <w:r w:rsidRPr="00106F94">
        <w:rPr>
          <w:rFonts w:ascii="Arial" w:hAnsi="Arial" w:cs="Arial"/>
          <w:sz w:val="18"/>
          <w:lang w:val="es-CL"/>
        </w:rPr>
        <w:t xml:space="preserve"> agosto del 2017. Sin embargo, dado que las empresas tienen 3</w:t>
      </w:r>
      <w:r w:rsidR="00106F94">
        <w:rPr>
          <w:rFonts w:ascii="Arial" w:hAnsi="Arial" w:cs="Arial"/>
          <w:sz w:val="18"/>
          <w:lang w:val="es-CL"/>
        </w:rPr>
        <w:t> </w:t>
      </w:r>
      <w:r w:rsidRPr="00106F94">
        <w:rPr>
          <w:rFonts w:ascii="Arial" w:hAnsi="Arial" w:cs="Arial"/>
          <w:sz w:val="18"/>
          <w:lang w:val="es-CL"/>
        </w:rPr>
        <w:t>meses de rezago en la entrega de información, se decidió utilizar la información solo hasta mayo del 2017.</w:t>
      </w:r>
    </w:p>
  </w:footnote>
  <w:footnote w:id="17">
    <w:p w14:paraId="31B68E78" w14:textId="77777777" w:rsidR="00772A70" w:rsidRPr="00106F94" w:rsidRDefault="00772A70" w:rsidP="008E14C6">
      <w:pPr>
        <w:pStyle w:val="FootnoteText"/>
        <w:jc w:val="both"/>
        <w:rPr>
          <w:rFonts w:ascii="Arial" w:hAnsi="Arial" w:cs="Arial"/>
          <w:sz w:val="18"/>
          <w:szCs w:val="18"/>
          <w:lang w:val="es-CL"/>
        </w:rPr>
      </w:pPr>
      <w:r w:rsidRPr="00106F94">
        <w:rPr>
          <w:rStyle w:val="FootnoteReference"/>
          <w:rFonts w:ascii="Arial" w:hAnsi="Arial" w:cs="Arial"/>
        </w:rPr>
        <w:footnoteRef/>
      </w:r>
      <w:r w:rsidRPr="00106F94">
        <w:rPr>
          <w:rFonts w:ascii="Arial" w:hAnsi="Arial" w:cs="Arial"/>
          <w:lang w:val="es-CL"/>
        </w:rPr>
        <w:t xml:space="preserve"> </w:t>
      </w:r>
      <w:r w:rsidRPr="00106F94">
        <w:rPr>
          <w:rFonts w:ascii="Arial" w:hAnsi="Arial" w:cs="Arial"/>
          <w:sz w:val="18"/>
          <w:szCs w:val="18"/>
          <w:lang w:val="es-CL"/>
        </w:rPr>
        <w:t xml:space="preserve">Debido a la heterogénea calidad de los datos de los programas de SENCE, no todas las regiones ni todos los años tenían información disponible sobre el estado de los individuos. En particular, el programa Aprendices y FT no reportaban datos de estado, el programa CAP no reportaba el porcentaje de asistencia en todos los años analizados, y el programa BFCS reportaba para algunos usuarios el porcentaje de asistencia, para otros el estado rechazado, aprobado, etc., y para otro no tenía información. </w:t>
      </w:r>
    </w:p>
  </w:footnote>
  <w:footnote w:id="18">
    <w:p w14:paraId="4384642A" w14:textId="77777777" w:rsidR="00772A70" w:rsidRPr="00106F94" w:rsidRDefault="00772A70" w:rsidP="008E14C6">
      <w:pPr>
        <w:pStyle w:val="FootnoteText"/>
        <w:jc w:val="both"/>
        <w:rPr>
          <w:rFonts w:ascii="Arial" w:hAnsi="Arial" w:cs="Arial"/>
          <w:lang w:val="es-CL"/>
        </w:rPr>
      </w:pPr>
      <w:r w:rsidRPr="00106F94">
        <w:rPr>
          <w:rStyle w:val="FootnoteReference"/>
          <w:rFonts w:ascii="Arial" w:hAnsi="Arial" w:cs="Arial"/>
          <w:sz w:val="18"/>
          <w:szCs w:val="18"/>
        </w:rPr>
        <w:footnoteRef/>
      </w:r>
      <w:r w:rsidRPr="00106F94">
        <w:rPr>
          <w:rFonts w:ascii="Arial" w:hAnsi="Arial" w:cs="Arial"/>
          <w:sz w:val="18"/>
          <w:szCs w:val="18"/>
          <w:lang w:val="es-CL"/>
        </w:rPr>
        <w:t xml:space="preserve"> </w:t>
      </w:r>
      <w:r w:rsidRPr="00106F94">
        <w:rPr>
          <w:rFonts w:ascii="Arial" w:eastAsia="Times New Roman" w:hAnsi="Arial" w:cs="Arial"/>
          <w:sz w:val="18"/>
          <w:szCs w:val="18"/>
          <w:lang w:val="es-CL"/>
        </w:rPr>
        <w:t>SENCE considera como aprobado a quienes asistieron a un</w:t>
      </w:r>
      <w:r w:rsidRPr="00106F94">
        <w:rPr>
          <w:rFonts w:ascii="Arial" w:eastAsia="Times New Roman" w:hAnsi="Arial" w:cs="Arial"/>
          <w:sz w:val="18"/>
          <w:lang w:val="es-CL"/>
        </w:rPr>
        <w:t xml:space="preserve"> 75% o más a las sesiones de capacitación.</w:t>
      </w:r>
    </w:p>
  </w:footnote>
  <w:footnote w:id="19">
    <w:p w14:paraId="49037F8A" w14:textId="77777777" w:rsidR="00772A70" w:rsidRPr="00106F94" w:rsidRDefault="00772A70" w:rsidP="008E14C6">
      <w:pPr>
        <w:pStyle w:val="FootnoteText"/>
        <w:jc w:val="both"/>
        <w:rPr>
          <w:rFonts w:ascii="Arial" w:hAnsi="Arial" w:cs="Arial"/>
          <w:sz w:val="18"/>
          <w:szCs w:val="18"/>
          <w:lang w:val="es-CL"/>
        </w:rPr>
      </w:pPr>
      <w:r w:rsidRPr="00106F94">
        <w:rPr>
          <w:rStyle w:val="FootnoteReference"/>
          <w:rFonts w:ascii="Arial" w:hAnsi="Arial" w:cs="Arial"/>
        </w:rPr>
        <w:footnoteRef/>
      </w:r>
      <w:r w:rsidRPr="00106F94">
        <w:rPr>
          <w:rFonts w:ascii="Arial" w:hAnsi="Arial" w:cs="Arial"/>
          <w:lang w:val="es-CL"/>
        </w:rPr>
        <w:t xml:space="preserve"> </w:t>
      </w:r>
      <w:r w:rsidRPr="00106F94">
        <w:rPr>
          <w:rFonts w:ascii="Arial" w:hAnsi="Arial" w:cs="Arial"/>
          <w:sz w:val="18"/>
          <w:szCs w:val="18"/>
          <w:lang w:val="es-CL"/>
        </w:rPr>
        <w:t>En total, por concepto de duplicados e inconsistencias se eliminó al 0.2% de los individuos.</w:t>
      </w:r>
    </w:p>
  </w:footnote>
  <w:footnote w:id="20">
    <w:p w14:paraId="2640BAA2" w14:textId="77777777" w:rsidR="00772A70" w:rsidRPr="00F845C7" w:rsidRDefault="00772A70" w:rsidP="008E14C6">
      <w:pPr>
        <w:pStyle w:val="FootnoteText"/>
        <w:jc w:val="both"/>
        <w:rPr>
          <w:sz w:val="18"/>
          <w:szCs w:val="18"/>
          <w:lang w:val="es-CL"/>
        </w:rPr>
      </w:pPr>
      <w:r w:rsidRPr="00106F94">
        <w:rPr>
          <w:rStyle w:val="FootnoteReference"/>
          <w:rFonts w:ascii="Arial" w:hAnsi="Arial" w:cs="Arial"/>
          <w:sz w:val="18"/>
          <w:szCs w:val="18"/>
        </w:rPr>
        <w:footnoteRef/>
      </w:r>
      <w:r w:rsidRPr="00106F94">
        <w:rPr>
          <w:rFonts w:ascii="Arial" w:hAnsi="Arial" w:cs="Arial"/>
          <w:sz w:val="18"/>
          <w:szCs w:val="18"/>
          <w:lang w:val="es-CL"/>
        </w:rPr>
        <w:t xml:space="preserve"> Este mismo criterio fue utilizado en la evaluación del Bono Trabajador Activo (BTA) de Novella et al. (2017).</w:t>
      </w:r>
    </w:p>
  </w:footnote>
  <w:footnote w:id="21">
    <w:p w14:paraId="1C44A91A" w14:textId="77777777" w:rsidR="00772A70" w:rsidRPr="00B00766" w:rsidRDefault="00772A70" w:rsidP="008E14C6">
      <w:pPr>
        <w:pStyle w:val="FootnoteText"/>
        <w:rPr>
          <w:rFonts w:ascii="Arial" w:hAnsi="Arial" w:cs="Arial"/>
          <w:sz w:val="18"/>
          <w:szCs w:val="18"/>
          <w:lang w:val="es-CL"/>
        </w:rPr>
      </w:pPr>
      <w:r w:rsidRPr="00B00766">
        <w:rPr>
          <w:rStyle w:val="FootnoteReference"/>
          <w:rFonts w:ascii="Arial" w:hAnsi="Arial" w:cs="Arial"/>
          <w:sz w:val="18"/>
          <w:szCs w:val="18"/>
        </w:rPr>
        <w:footnoteRef/>
      </w:r>
      <w:r w:rsidRPr="00B00766">
        <w:rPr>
          <w:rFonts w:ascii="Arial" w:hAnsi="Arial" w:cs="Arial"/>
          <w:sz w:val="18"/>
          <w:szCs w:val="18"/>
          <w:lang w:val="es-CL"/>
        </w:rPr>
        <w:t xml:space="preserve"> Fuente: Anuario estadístico SENCE 2006-2015. http://www.sence.cl/601/articles-7177_archivo_01.pdf</w:t>
      </w:r>
    </w:p>
  </w:footnote>
  <w:footnote w:id="22">
    <w:p w14:paraId="11181288" w14:textId="77777777" w:rsidR="00772A70" w:rsidRPr="00B00766" w:rsidRDefault="00772A70" w:rsidP="008E14C6">
      <w:pPr>
        <w:pStyle w:val="FootnoteText"/>
        <w:rPr>
          <w:rFonts w:ascii="Arial" w:hAnsi="Arial" w:cs="Arial"/>
          <w:sz w:val="18"/>
          <w:lang w:val="es-CL"/>
        </w:rPr>
      </w:pPr>
      <w:r w:rsidRPr="00B00766">
        <w:rPr>
          <w:rStyle w:val="FootnoteReference"/>
          <w:rFonts w:ascii="Arial" w:hAnsi="Arial" w:cs="Arial"/>
        </w:rPr>
        <w:footnoteRef/>
      </w:r>
      <w:r w:rsidRPr="00B00766">
        <w:rPr>
          <w:rFonts w:ascii="Arial" w:hAnsi="Arial" w:cs="Arial"/>
          <w:lang w:val="es-CL"/>
        </w:rPr>
        <w:t xml:space="preserve"> </w:t>
      </w:r>
      <w:r w:rsidRPr="00B00766">
        <w:rPr>
          <w:rFonts w:ascii="Arial" w:hAnsi="Arial" w:cs="Arial"/>
          <w:sz w:val="18"/>
          <w:lang w:val="es-CL"/>
        </w:rPr>
        <w:t>A partir del año 2016 el programa Franquicia Tributaria adoptó el nombre de “Impulsa Personas”.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4158D" w14:textId="0071CDA9" w:rsidR="00772A70" w:rsidRDefault="00772A70" w:rsidP="00B53864">
    <w:pPr>
      <w:pStyle w:val="Header"/>
    </w:pPr>
  </w:p>
  <w:p w14:paraId="28EB7455" w14:textId="6BDAB399" w:rsidR="00772A70" w:rsidRDefault="00772A70" w:rsidP="00B53864">
    <w:pPr>
      <w:pStyle w:val="Header"/>
    </w:pPr>
  </w:p>
  <w:p w14:paraId="4028EE4E" w14:textId="77777777" w:rsidR="00772A70" w:rsidRPr="00B53864" w:rsidRDefault="00772A70" w:rsidP="00B538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2379"/>
    <w:multiLevelType w:val="hybridMultilevel"/>
    <w:tmpl w:val="23F6F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727FA"/>
    <w:multiLevelType w:val="hybridMultilevel"/>
    <w:tmpl w:val="CBB4734E"/>
    <w:lvl w:ilvl="0" w:tplc="5C5251BE">
      <w:start w:val="7"/>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458D8"/>
    <w:multiLevelType w:val="hybridMultilevel"/>
    <w:tmpl w:val="C5E8D266"/>
    <w:lvl w:ilvl="0" w:tplc="7E0E80CE">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A16CBF"/>
    <w:multiLevelType w:val="hybridMultilevel"/>
    <w:tmpl w:val="D7F458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07002E"/>
    <w:multiLevelType w:val="hybridMultilevel"/>
    <w:tmpl w:val="CF847BBC"/>
    <w:lvl w:ilvl="0" w:tplc="C488403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216C10"/>
    <w:multiLevelType w:val="hybridMultilevel"/>
    <w:tmpl w:val="FF7A91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2175A37"/>
    <w:multiLevelType w:val="hybridMultilevel"/>
    <w:tmpl w:val="B8449E3A"/>
    <w:lvl w:ilvl="0" w:tplc="C0A2C008">
      <w:start w:val="1"/>
      <w:numFmt w:val="upperRoman"/>
      <w:lvlText w:val="%1."/>
      <w:lvlJc w:val="right"/>
      <w:pPr>
        <w:ind w:left="360" w:hanging="360"/>
      </w:pPr>
      <w:rPr>
        <w:rFonts w:hint="default"/>
        <w:b/>
        <w:lang w:val="es-ES_tradnl"/>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FA4546"/>
    <w:multiLevelType w:val="hybridMultilevel"/>
    <w:tmpl w:val="F0769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C65898"/>
    <w:multiLevelType w:val="hybridMultilevel"/>
    <w:tmpl w:val="2D5466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E5F79B8"/>
    <w:multiLevelType w:val="hybridMultilevel"/>
    <w:tmpl w:val="92DC9A34"/>
    <w:lvl w:ilvl="0" w:tplc="B9D49400">
      <w:start w:val="1"/>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4F93A6A"/>
    <w:multiLevelType w:val="hybridMultilevel"/>
    <w:tmpl w:val="E20CA6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837981"/>
    <w:multiLevelType w:val="hybridMultilevel"/>
    <w:tmpl w:val="76AE96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72F6A9C"/>
    <w:multiLevelType w:val="hybridMultilevel"/>
    <w:tmpl w:val="31F8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D85074"/>
    <w:multiLevelType w:val="hybridMultilevel"/>
    <w:tmpl w:val="8092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51985"/>
    <w:multiLevelType w:val="hybridMultilevel"/>
    <w:tmpl w:val="41C69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7574199"/>
    <w:multiLevelType w:val="hybridMultilevel"/>
    <w:tmpl w:val="8E12D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7F63C5"/>
    <w:multiLevelType w:val="hybridMultilevel"/>
    <w:tmpl w:val="1DA0CB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28D5E08"/>
    <w:multiLevelType w:val="hybridMultilevel"/>
    <w:tmpl w:val="2BD4B53C"/>
    <w:lvl w:ilvl="0" w:tplc="5C5251BE">
      <w:start w:val="7"/>
      <w:numFmt w:val="bullet"/>
      <w:lvlText w:val="-"/>
      <w:lvlJc w:val="left"/>
      <w:pPr>
        <w:ind w:left="1080" w:hanging="360"/>
      </w:pPr>
      <w:rPr>
        <w:rFonts w:ascii="Calibri" w:eastAsia="Calibr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0D5621"/>
    <w:multiLevelType w:val="hybridMultilevel"/>
    <w:tmpl w:val="FD8228A6"/>
    <w:lvl w:ilvl="0" w:tplc="8C16A5B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9376ED"/>
    <w:multiLevelType w:val="hybridMultilevel"/>
    <w:tmpl w:val="D3FE4A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9"/>
  </w:num>
  <w:num w:numId="3">
    <w:abstractNumId w:val="6"/>
  </w:num>
  <w:num w:numId="4">
    <w:abstractNumId w:val="1"/>
  </w:num>
  <w:num w:numId="5">
    <w:abstractNumId w:val="4"/>
  </w:num>
  <w:num w:numId="6">
    <w:abstractNumId w:val="2"/>
  </w:num>
  <w:num w:numId="7">
    <w:abstractNumId w:val="3"/>
  </w:num>
  <w:num w:numId="8">
    <w:abstractNumId w:val="17"/>
  </w:num>
  <w:num w:numId="9">
    <w:abstractNumId w:val="13"/>
  </w:num>
  <w:num w:numId="10">
    <w:abstractNumId w:val="5"/>
  </w:num>
  <w:num w:numId="11">
    <w:abstractNumId w:val="15"/>
  </w:num>
  <w:num w:numId="12">
    <w:abstractNumId w:val="0"/>
  </w:num>
  <w:num w:numId="13">
    <w:abstractNumId w:val="8"/>
  </w:num>
  <w:num w:numId="14">
    <w:abstractNumId w:val="10"/>
  </w:num>
  <w:num w:numId="15">
    <w:abstractNumId w:val="19"/>
  </w:num>
  <w:num w:numId="16">
    <w:abstractNumId w:val="11"/>
  </w:num>
  <w:num w:numId="17">
    <w:abstractNumId w:val="7"/>
  </w:num>
  <w:num w:numId="18">
    <w:abstractNumId w:val="16"/>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4C6"/>
    <w:rsid w:val="00000E49"/>
    <w:rsid w:val="000012D1"/>
    <w:rsid w:val="000028E0"/>
    <w:rsid w:val="00002DEC"/>
    <w:rsid w:val="000038DA"/>
    <w:rsid w:val="000049BE"/>
    <w:rsid w:val="0000678C"/>
    <w:rsid w:val="000068BF"/>
    <w:rsid w:val="00007254"/>
    <w:rsid w:val="000103D4"/>
    <w:rsid w:val="0001312F"/>
    <w:rsid w:val="00013F82"/>
    <w:rsid w:val="00014BC0"/>
    <w:rsid w:val="00016E14"/>
    <w:rsid w:val="00020380"/>
    <w:rsid w:val="00020B58"/>
    <w:rsid w:val="00023EF6"/>
    <w:rsid w:val="00024E01"/>
    <w:rsid w:val="0002632E"/>
    <w:rsid w:val="000270BD"/>
    <w:rsid w:val="00035064"/>
    <w:rsid w:val="000354F5"/>
    <w:rsid w:val="00040F17"/>
    <w:rsid w:val="00044B78"/>
    <w:rsid w:val="00045A7E"/>
    <w:rsid w:val="0004681D"/>
    <w:rsid w:val="00046CD7"/>
    <w:rsid w:val="00050C2B"/>
    <w:rsid w:val="0005203A"/>
    <w:rsid w:val="0005295E"/>
    <w:rsid w:val="00054731"/>
    <w:rsid w:val="000550C2"/>
    <w:rsid w:val="000563DA"/>
    <w:rsid w:val="00061A49"/>
    <w:rsid w:val="00062CA3"/>
    <w:rsid w:val="00064334"/>
    <w:rsid w:val="00064662"/>
    <w:rsid w:val="000727AB"/>
    <w:rsid w:val="00074A01"/>
    <w:rsid w:val="00076CAD"/>
    <w:rsid w:val="00077CB8"/>
    <w:rsid w:val="000908F2"/>
    <w:rsid w:val="0009127A"/>
    <w:rsid w:val="00091AC9"/>
    <w:rsid w:val="00093967"/>
    <w:rsid w:val="00094273"/>
    <w:rsid w:val="00094EF3"/>
    <w:rsid w:val="0009747A"/>
    <w:rsid w:val="00097E00"/>
    <w:rsid w:val="000A1568"/>
    <w:rsid w:val="000A3C98"/>
    <w:rsid w:val="000B036F"/>
    <w:rsid w:val="000B1E1C"/>
    <w:rsid w:val="000B4313"/>
    <w:rsid w:val="000B5472"/>
    <w:rsid w:val="000B5E59"/>
    <w:rsid w:val="000C0C0F"/>
    <w:rsid w:val="000C3159"/>
    <w:rsid w:val="000C320D"/>
    <w:rsid w:val="000C771E"/>
    <w:rsid w:val="000D02BF"/>
    <w:rsid w:val="000D0487"/>
    <w:rsid w:val="000D2421"/>
    <w:rsid w:val="000D28BA"/>
    <w:rsid w:val="000D43FA"/>
    <w:rsid w:val="000D4BD7"/>
    <w:rsid w:val="000D6170"/>
    <w:rsid w:val="000D64CA"/>
    <w:rsid w:val="000E472D"/>
    <w:rsid w:val="000E6CBA"/>
    <w:rsid w:val="000F1522"/>
    <w:rsid w:val="000F2288"/>
    <w:rsid w:val="000F293C"/>
    <w:rsid w:val="000F2E2C"/>
    <w:rsid w:val="000F5D32"/>
    <w:rsid w:val="00100747"/>
    <w:rsid w:val="00100E83"/>
    <w:rsid w:val="00100EDC"/>
    <w:rsid w:val="00101D92"/>
    <w:rsid w:val="00102243"/>
    <w:rsid w:val="00104CD7"/>
    <w:rsid w:val="00106F94"/>
    <w:rsid w:val="00106F98"/>
    <w:rsid w:val="00107843"/>
    <w:rsid w:val="0011190A"/>
    <w:rsid w:val="0011307C"/>
    <w:rsid w:val="00113772"/>
    <w:rsid w:val="00114EF3"/>
    <w:rsid w:val="00120AE8"/>
    <w:rsid w:val="00125E42"/>
    <w:rsid w:val="00126088"/>
    <w:rsid w:val="001274FA"/>
    <w:rsid w:val="00130B2D"/>
    <w:rsid w:val="001319E3"/>
    <w:rsid w:val="00131FCD"/>
    <w:rsid w:val="0013652B"/>
    <w:rsid w:val="0013675F"/>
    <w:rsid w:val="00137BFF"/>
    <w:rsid w:val="00137CCE"/>
    <w:rsid w:val="00141333"/>
    <w:rsid w:val="001455A3"/>
    <w:rsid w:val="001520C1"/>
    <w:rsid w:val="00154174"/>
    <w:rsid w:val="00155CD6"/>
    <w:rsid w:val="00165644"/>
    <w:rsid w:val="00165CAE"/>
    <w:rsid w:val="00166BDA"/>
    <w:rsid w:val="001714B6"/>
    <w:rsid w:val="001751E1"/>
    <w:rsid w:val="00176761"/>
    <w:rsid w:val="0017728A"/>
    <w:rsid w:val="00187896"/>
    <w:rsid w:val="00192F8B"/>
    <w:rsid w:val="00194651"/>
    <w:rsid w:val="00195656"/>
    <w:rsid w:val="00195F2F"/>
    <w:rsid w:val="00196E92"/>
    <w:rsid w:val="001A19CA"/>
    <w:rsid w:val="001A43D8"/>
    <w:rsid w:val="001B3863"/>
    <w:rsid w:val="001B38BE"/>
    <w:rsid w:val="001C0CEA"/>
    <w:rsid w:val="001C0D92"/>
    <w:rsid w:val="001C177A"/>
    <w:rsid w:val="001C4A74"/>
    <w:rsid w:val="001C5759"/>
    <w:rsid w:val="001D43E9"/>
    <w:rsid w:val="001D4A26"/>
    <w:rsid w:val="001D6E4A"/>
    <w:rsid w:val="001E1705"/>
    <w:rsid w:val="001E1D01"/>
    <w:rsid w:val="001E2D80"/>
    <w:rsid w:val="001E47D0"/>
    <w:rsid w:val="001F36DA"/>
    <w:rsid w:val="001F4EB9"/>
    <w:rsid w:val="001F5942"/>
    <w:rsid w:val="001F761E"/>
    <w:rsid w:val="001F79B6"/>
    <w:rsid w:val="001F7F74"/>
    <w:rsid w:val="0020090D"/>
    <w:rsid w:val="00200D07"/>
    <w:rsid w:val="0020281C"/>
    <w:rsid w:val="00205C04"/>
    <w:rsid w:val="00207421"/>
    <w:rsid w:val="00212F80"/>
    <w:rsid w:val="00213CA0"/>
    <w:rsid w:val="00214CD8"/>
    <w:rsid w:val="00216289"/>
    <w:rsid w:val="00217BC4"/>
    <w:rsid w:val="0022151C"/>
    <w:rsid w:val="002257D8"/>
    <w:rsid w:val="002266F8"/>
    <w:rsid w:val="00226FE5"/>
    <w:rsid w:val="00227178"/>
    <w:rsid w:val="00227C59"/>
    <w:rsid w:val="0023453E"/>
    <w:rsid w:val="00234D56"/>
    <w:rsid w:val="00240D3C"/>
    <w:rsid w:val="00242052"/>
    <w:rsid w:val="00242E17"/>
    <w:rsid w:val="0024421E"/>
    <w:rsid w:val="002468C7"/>
    <w:rsid w:val="00246F1A"/>
    <w:rsid w:val="00247E84"/>
    <w:rsid w:val="00251576"/>
    <w:rsid w:val="00253C72"/>
    <w:rsid w:val="0025591F"/>
    <w:rsid w:val="00257174"/>
    <w:rsid w:val="00263D42"/>
    <w:rsid w:val="002664E1"/>
    <w:rsid w:val="00266892"/>
    <w:rsid w:val="002669A8"/>
    <w:rsid w:val="00270076"/>
    <w:rsid w:val="00274157"/>
    <w:rsid w:val="00276FDF"/>
    <w:rsid w:val="002804BC"/>
    <w:rsid w:val="002806F8"/>
    <w:rsid w:val="00282A21"/>
    <w:rsid w:val="00287C5E"/>
    <w:rsid w:val="0029007B"/>
    <w:rsid w:val="00296834"/>
    <w:rsid w:val="002A148F"/>
    <w:rsid w:val="002A3D73"/>
    <w:rsid w:val="002A610A"/>
    <w:rsid w:val="002B002F"/>
    <w:rsid w:val="002B466E"/>
    <w:rsid w:val="002B7B16"/>
    <w:rsid w:val="002C7B9B"/>
    <w:rsid w:val="002D4989"/>
    <w:rsid w:val="002E18EB"/>
    <w:rsid w:val="002E369B"/>
    <w:rsid w:val="002E52DC"/>
    <w:rsid w:val="002E73AD"/>
    <w:rsid w:val="002F00BB"/>
    <w:rsid w:val="002F05DE"/>
    <w:rsid w:val="002F09FF"/>
    <w:rsid w:val="002F1E7D"/>
    <w:rsid w:val="002F2890"/>
    <w:rsid w:val="002F3591"/>
    <w:rsid w:val="002F508A"/>
    <w:rsid w:val="002F5EE1"/>
    <w:rsid w:val="002F6220"/>
    <w:rsid w:val="002F6471"/>
    <w:rsid w:val="002F681C"/>
    <w:rsid w:val="002F7674"/>
    <w:rsid w:val="00300F42"/>
    <w:rsid w:val="00301057"/>
    <w:rsid w:val="003014DD"/>
    <w:rsid w:val="00303FFE"/>
    <w:rsid w:val="003056CB"/>
    <w:rsid w:val="00307D42"/>
    <w:rsid w:val="00311A88"/>
    <w:rsid w:val="00311D85"/>
    <w:rsid w:val="00312C22"/>
    <w:rsid w:val="00313FEA"/>
    <w:rsid w:val="00322A9A"/>
    <w:rsid w:val="00323E2C"/>
    <w:rsid w:val="0032633D"/>
    <w:rsid w:val="00331020"/>
    <w:rsid w:val="003400CC"/>
    <w:rsid w:val="003402A1"/>
    <w:rsid w:val="003406F2"/>
    <w:rsid w:val="00341658"/>
    <w:rsid w:val="00341B4F"/>
    <w:rsid w:val="0034724A"/>
    <w:rsid w:val="00347F6D"/>
    <w:rsid w:val="003505B9"/>
    <w:rsid w:val="00352308"/>
    <w:rsid w:val="00354A2C"/>
    <w:rsid w:val="0036204E"/>
    <w:rsid w:val="00362F1B"/>
    <w:rsid w:val="00363295"/>
    <w:rsid w:val="00363F44"/>
    <w:rsid w:val="00364161"/>
    <w:rsid w:val="00364EE1"/>
    <w:rsid w:val="00364FC1"/>
    <w:rsid w:val="00366333"/>
    <w:rsid w:val="00367F90"/>
    <w:rsid w:val="0037126B"/>
    <w:rsid w:val="00372779"/>
    <w:rsid w:val="00374C05"/>
    <w:rsid w:val="00375BF5"/>
    <w:rsid w:val="003768BC"/>
    <w:rsid w:val="00381F04"/>
    <w:rsid w:val="0039236B"/>
    <w:rsid w:val="003937C2"/>
    <w:rsid w:val="003944B7"/>
    <w:rsid w:val="00394C85"/>
    <w:rsid w:val="00394E0A"/>
    <w:rsid w:val="00394EC8"/>
    <w:rsid w:val="003963BA"/>
    <w:rsid w:val="00397970"/>
    <w:rsid w:val="003A2BDD"/>
    <w:rsid w:val="003A5E80"/>
    <w:rsid w:val="003B1F56"/>
    <w:rsid w:val="003B345F"/>
    <w:rsid w:val="003B4EA2"/>
    <w:rsid w:val="003B5417"/>
    <w:rsid w:val="003B5B15"/>
    <w:rsid w:val="003C099A"/>
    <w:rsid w:val="003C0D4D"/>
    <w:rsid w:val="003C214A"/>
    <w:rsid w:val="003C29AE"/>
    <w:rsid w:val="003C5015"/>
    <w:rsid w:val="003D0169"/>
    <w:rsid w:val="003D1C77"/>
    <w:rsid w:val="003D3097"/>
    <w:rsid w:val="003D3922"/>
    <w:rsid w:val="003D45EF"/>
    <w:rsid w:val="003D60B4"/>
    <w:rsid w:val="003D6EDE"/>
    <w:rsid w:val="003E02BC"/>
    <w:rsid w:val="003E04D0"/>
    <w:rsid w:val="003E1468"/>
    <w:rsid w:val="003E242D"/>
    <w:rsid w:val="003F184B"/>
    <w:rsid w:val="003F2CBC"/>
    <w:rsid w:val="003F2FDA"/>
    <w:rsid w:val="003F307D"/>
    <w:rsid w:val="003F3D89"/>
    <w:rsid w:val="003F41B8"/>
    <w:rsid w:val="003F4C9A"/>
    <w:rsid w:val="003F4F0B"/>
    <w:rsid w:val="0040025A"/>
    <w:rsid w:val="004007DC"/>
    <w:rsid w:val="00400D9F"/>
    <w:rsid w:val="004033BF"/>
    <w:rsid w:val="00403990"/>
    <w:rsid w:val="00403FE9"/>
    <w:rsid w:val="0041247E"/>
    <w:rsid w:val="00415AE4"/>
    <w:rsid w:val="00423AD5"/>
    <w:rsid w:val="00423B3B"/>
    <w:rsid w:val="0042664D"/>
    <w:rsid w:val="00432B67"/>
    <w:rsid w:val="00432CB2"/>
    <w:rsid w:val="004337BC"/>
    <w:rsid w:val="004349DB"/>
    <w:rsid w:val="00440388"/>
    <w:rsid w:val="0044165A"/>
    <w:rsid w:val="00441990"/>
    <w:rsid w:val="00441B7A"/>
    <w:rsid w:val="00444038"/>
    <w:rsid w:val="00446676"/>
    <w:rsid w:val="00446847"/>
    <w:rsid w:val="00455B94"/>
    <w:rsid w:val="00456D08"/>
    <w:rsid w:val="00457CA4"/>
    <w:rsid w:val="00462063"/>
    <w:rsid w:val="00466BDA"/>
    <w:rsid w:val="00472047"/>
    <w:rsid w:val="00482EC1"/>
    <w:rsid w:val="00484D73"/>
    <w:rsid w:val="004876EE"/>
    <w:rsid w:val="00487DC4"/>
    <w:rsid w:val="00492FB2"/>
    <w:rsid w:val="00495767"/>
    <w:rsid w:val="00497000"/>
    <w:rsid w:val="00497072"/>
    <w:rsid w:val="004A65E1"/>
    <w:rsid w:val="004B2060"/>
    <w:rsid w:val="004B3B5C"/>
    <w:rsid w:val="004B65D0"/>
    <w:rsid w:val="004B673B"/>
    <w:rsid w:val="004C0CE3"/>
    <w:rsid w:val="004D05A9"/>
    <w:rsid w:val="004D62D2"/>
    <w:rsid w:val="004E1C77"/>
    <w:rsid w:val="004E36FB"/>
    <w:rsid w:val="004E424D"/>
    <w:rsid w:val="004F0531"/>
    <w:rsid w:val="004F347D"/>
    <w:rsid w:val="004F6C84"/>
    <w:rsid w:val="004F75E9"/>
    <w:rsid w:val="005012F4"/>
    <w:rsid w:val="005049E3"/>
    <w:rsid w:val="00506AAF"/>
    <w:rsid w:val="005102F4"/>
    <w:rsid w:val="00511A63"/>
    <w:rsid w:val="0051300A"/>
    <w:rsid w:val="00513A61"/>
    <w:rsid w:val="005155B8"/>
    <w:rsid w:val="0052114C"/>
    <w:rsid w:val="00522946"/>
    <w:rsid w:val="00524162"/>
    <w:rsid w:val="005277FB"/>
    <w:rsid w:val="00531669"/>
    <w:rsid w:val="00531D82"/>
    <w:rsid w:val="005326A7"/>
    <w:rsid w:val="00532AD3"/>
    <w:rsid w:val="005357CE"/>
    <w:rsid w:val="0053616B"/>
    <w:rsid w:val="005376FC"/>
    <w:rsid w:val="00537A30"/>
    <w:rsid w:val="00537F39"/>
    <w:rsid w:val="0054154A"/>
    <w:rsid w:val="005418EE"/>
    <w:rsid w:val="00541F34"/>
    <w:rsid w:val="00544400"/>
    <w:rsid w:val="00546338"/>
    <w:rsid w:val="00547A18"/>
    <w:rsid w:val="00547C66"/>
    <w:rsid w:val="00551D11"/>
    <w:rsid w:val="00555163"/>
    <w:rsid w:val="005553B1"/>
    <w:rsid w:val="00555785"/>
    <w:rsid w:val="005557AD"/>
    <w:rsid w:val="00557264"/>
    <w:rsid w:val="005671D8"/>
    <w:rsid w:val="00567256"/>
    <w:rsid w:val="005704E7"/>
    <w:rsid w:val="00570711"/>
    <w:rsid w:val="00572C64"/>
    <w:rsid w:val="00572E3E"/>
    <w:rsid w:val="00573524"/>
    <w:rsid w:val="005756A2"/>
    <w:rsid w:val="0057699A"/>
    <w:rsid w:val="005818F3"/>
    <w:rsid w:val="00584643"/>
    <w:rsid w:val="00590CD9"/>
    <w:rsid w:val="00593856"/>
    <w:rsid w:val="0059543B"/>
    <w:rsid w:val="00595492"/>
    <w:rsid w:val="005970CB"/>
    <w:rsid w:val="00597DD6"/>
    <w:rsid w:val="005A1CA4"/>
    <w:rsid w:val="005A2A44"/>
    <w:rsid w:val="005A2BB1"/>
    <w:rsid w:val="005A397E"/>
    <w:rsid w:val="005B21DE"/>
    <w:rsid w:val="005B391C"/>
    <w:rsid w:val="005B50FF"/>
    <w:rsid w:val="005C0905"/>
    <w:rsid w:val="005C27F6"/>
    <w:rsid w:val="005C4F14"/>
    <w:rsid w:val="005C58AA"/>
    <w:rsid w:val="005D06B7"/>
    <w:rsid w:val="005D42E8"/>
    <w:rsid w:val="005D4C94"/>
    <w:rsid w:val="005D79CD"/>
    <w:rsid w:val="005E0352"/>
    <w:rsid w:val="005E3E6F"/>
    <w:rsid w:val="005E4BAB"/>
    <w:rsid w:val="005F052E"/>
    <w:rsid w:val="005F1D2C"/>
    <w:rsid w:val="00600C2F"/>
    <w:rsid w:val="006019D3"/>
    <w:rsid w:val="00606036"/>
    <w:rsid w:val="00612054"/>
    <w:rsid w:val="0061220B"/>
    <w:rsid w:val="006122EE"/>
    <w:rsid w:val="006161EB"/>
    <w:rsid w:val="006178E2"/>
    <w:rsid w:val="00620E98"/>
    <w:rsid w:val="00621282"/>
    <w:rsid w:val="006236A9"/>
    <w:rsid w:val="006243E2"/>
    <w:rsid w:val="0062583C"/>
    <w:rsid w:val="00627781"/>
    <w:rsid w:val="0063032E"/>
    <w:rsid w:val="00630A7B"/>
    <w:rsid w:val="00630E62"/>
    <w:rsid w:val="0064063B"/>
    <w:rsid w:val="00642EA0"/>
    <w:rsid w:val="00644677"/>
    <w:rsid w:val="00652E6F"/>
    <w:rsid w:val="00656970"/>
    <w:rsid w:val="0065727F"/>
    <w:rsid w:val="0066259C"/>
    <w:rsid w:val="006625BF"/>
    <w:rsid w:val="006647EF"/>
    <w:rsid w:val="0067049B"/>
    <w:rsid w:val="00672CFA"/>
    <w:rsid w:val="00680AED"/>
    <w:rsid w:val="00681C11"/>
    <w:rsid w:val="00682C53"/>
    <w:rsid w:val="006842EC"/>
    <w:rsid w:val="00685314"/>
    <w:rsid w:val="00691DCA"/>
    <w:rsid w:val="00692856"/>
    <w:rsid w:val="00692F38"/>
    <w:rsid w:val="00695DA9"/>
    <w:rsid w:val="006968B1"/>
    <w:rsid w:val="006A14A7"/>
    <w:rsid w:val="006A23D5"/>
    <w:rsid w:val="006A259B"/>
    <w:rsid w:val="006A2A60"/>
    <w:rsid w:val="006A37CC"/>
    <w:rsid w:val="006A3EF1"/>
    <w:rsid w:val="006A42EF"/>
    <w:rsid w:val="006A588C"/>
    <w:rsid w:val="006A5C8C"/>
    <w:rsid w:val="006A7D22"/>
    <w:rsid w:val="006A7FEB"/>
    <w:rsid w:val="006B04B2"/>
    <w:rsid w:val="006B2171"/>
    <w:rsid w:val="006B4890"/>
    <w:rsid w:val="006B4CF0"/>
    <w:rsid w:val="006B4DFD"/>
    <w:rsid w:val="006C01B1"/>
    <w:rsid w:val="006C257D"/>
    <w:rsid w:val="006C25AE"/>
    <w:rsid w:val="006C6164"/>
    <w:rsid w:val="006D7FC2"/>
    <w:rsid w:val="006E3500"/>
    <w:rsid w:val="006E6CE3"/>
    <w:rsid w:val="006F1B77"/>
    <w:rsid w:val="006F4D0D"/>
    <w:rsid w:val="006F5A64"/>
    <w:rsid w:val="006F6D67"/>
    <w:rsid w:val="006F7F12"/>
    <w:rsid w:val="00705932"/>
    <w:rsid w:val="0071054A"/>
    <w:rsid w:val="00711A82"/>
    <w:rsid w:val="00711DE6"/>
    <w:rsid w:val="007176E4"/>
    <w:rsid w:val="00722BBC"/>
    <w:rsid w:val="00727075"/>
    <w:rsid w:val="00734E55"/>
    <w:rsid w:val="007368EC"/>
    <w:rsid w:val="00736F9C"/>
    <w:rsid w:val="00737383"/>
    <w:rsid w:val="0073787C"/>
    <w:rsid w:val="00742132"/>
    <w:rsid w:val="00746E95"/>
    <w:rsid w:val="00747A8F"/>
    <w:rsid w:val="00752E1C"/>
    <w:rsid w:val="00761A17"/>
    <w:rsid w:val="00766392"/>
    <w:rsid w:val="0077036D"/>
    <w:rsid w:val="007727D7"/>
    <w:rsid w:val="00772A70"/>
    <w:rsid w:val="007770B3"/>
    <w:rsid w:val="007779B0"/>
    <w:rsid w:val="00781A1E"/>
    <w:rsid w:val="0078464B"/>
    <w:rsid w:val="00785392"/>
    <w:rsid w:val="00787D46"/>
    <w:rsid w:val="00790938"/>
    <w:rsid w:val="00790A1D"/>
    <w:rsid w:val="007922C9"/>
    <w:rsid w:val="007931C2"/>
    <w:rsid w:val="00794925"/>
    <w:rsid w:val="007B1538"/>
    <w:rsid w:val="007B35F4"/>
    <w:rsid w:val="007B7E3D"/>
    <w:rsid w:val="007C2134"/>
    <w:rsid w:val="007C27A5"/>
    <w:rsid w:val="007C2D42"/>
    <w:rsid w:val="007C3039"/>
    <w:rsid w:val="007C6841"/>
    <w:rsid w:val="007C75F0"/>
    <w:rsid w:val="007D3144"/>
    <w:rsid w:val="007D4A6E"/>
    <w:rsid w:val="007E082A"/>
    <w:rsid w:val="007E1283"/>
    <w:rsid w:val="007E3430"/>
    <w:rsid w:val="007E5DAE"/>
    <w:rsid w:val="007F74F6"/>
    <w:rsid w:val="008000CF"/>
    <w:rsid w:val="008030D5"/>
    <w:rsid w:val="00810B4F"/>
    <w:rsid w:val="00810F72"/>
    <w:rsid w:val="00811242"/>
    <w:rsid w:val="0081392B"/>
    <w:rsid w:val="00814FD9"/>
    <w:rsid w:val="00815410"/>
    <w:rsid w:val="00817C7C"/>
    <w:rsid w:val="008206A8"/>
    <w:rsid w:val="00820FB6"/>
    <w:rsid w:val="00821BF3"/>
    <w:rsid w:val="00824743"/>
    <w:rsid w:val="008258F0"/>
    <w:rsid w:val="00827A3F"/>
    <w:rsid w:val="00833CCA"/>
    <w:rsid w:val="0083549D"/>
    <w:rsid w:val="008461C0"/>
    <w:rsid w:val="00846D6F"/>
    <w:rsid w:val="00847C86"/>
    <w:rsid w:val="008506DF"/>
    <w:rsid w:val="008525CE"/>
    <w:rsid w:val="008554E7"/>
    <w:rsid w:val="0086055D"/>
    <w:rsid w:val="00861CBB"/>
    <w:rsid w:val="0086293D"/>
    <w:rsid w:val="00872D73"/>
    <w:rsid w:val="0087689E"/>
    <w:rsid w:val="00876D4C"/>
    <w:rsid w:val="0087747C"/>
    <w:rsid w:val="008824AD"/>
    <w:rsid w:val="008852BE"/>
    <w:rsid w:val="00887C6B"/>
    <w:rsid w:val="008934BC"/>
    <w:rsid w:val="0089491C"/>
    <w:rsid w:val="008A17C1"/>
    <w:rsid w:val="008A281E"/>
    <w:rsid w:val="008A2E53"/>
    <w:rsid w:val="008A4696"/>
    <w:rsid w:val="008A582F"/>
    <w:rsid w:val="008B01A9"/>
    <w:rsid w:val="008B2251"/>
    <w:rsid w:val="008B3799"/>
    <w:rsid w:val="008B5F7D"/>
    <w:rsid w:val="008C3EFE"/>
    <w:rsid w:val="008C45C4"/>
    <w:rsid w:val="008C48B2"/>
    <w:rsid w:val="008C4C6B"/>
    <w:rsid w:val="008C4FA7"/>
    <w:rsid w:val="008C5DB9"/>
    <w:rsid w:val="008D0507"/>
    <w:rsid w:val="008D13CA"/>
    <w:rsid w:val="008D413F"/>
    <w:rsid w:val="008D5B6D"/>
    <w:rsid w:val="008D7B69"/>
    <w:rsid w:val="008E0423"/>
    <w:rsid w:val="008E0DA3"/>
    <w:rsid w:val="008E14C6"/>
    <w:rsid w:val="008E45AC"/>
    <w:rsid w:val="008E467A"/>
    <w:rsid w:val="008E6E2E"/>
    <w:rsid w:val="008F2810"/>
    <w:rsid w:val="008F529C"/>
    <w:rsid w:val="00912C19"/>
    <w:rsid w:val="00921F99"/>
    <w:rsid w:val="0092353F"/>
    <w:rsid w:val="00923B27"/>
    <w:rsid w:val="00924DD6"/>
    <w:rsid w:val="009327C9"/>
    <w:rsid w:val="00932B71"/>
    <w:rsid w:val="00932DED"/>
    <w:rsid w:val="00935AEA"/>
    <w:rsid w:val="00943218"/>
    <w:rsid w:val="00945223"/>
    <w:rsid w:val="00946E07"/>
    <w:rsid w:val="00947C07"/>
    <w:rsid w:val="00950CCF"/>
    <w:rsid w:val="009543FA"/>
    <w:rsid w:val="00956D2B"/>
    <w:rsid w:val="00957068"/>
    <w:rsid w:val="00957B51"/>
    <w:rsid w:val="00957BB8"/>
    <w:rsid w:val="00960715"/>
    <w:rsid w:val="00961AA3"/>
    <w:rsid w:val="00962BC2"/>
    <w:rsid w:val="00964586"/>
    <w:rsid w:val="00970E4B"/>
    <w:rsid w:val="009726F9"/>
    <w:rsid w:val="0097340D"/>
    <w:rsid w:val="0097718F"/>
    <w:rsid w:val="00977FFD"/>
    <w:rsid w:val="009821DE"/>
    <w:rsid w:val="009822B2"/>
    <w:rsid w:val="00984C3C"/>
    <w:rsid w:val="00986F8E"/>
    <w:rsid w:val="00987241"/>
    <w:rsid w:val="00987AEE"/>
    <w:rsid w:val="009908AA"/>
    <w:rsid w:val="00992CCC"/>
    <w:rsid w:val="00993A12"/>
    <w:rsid w:val="009947E1"/>
    <w:rsid w:val="009A0D6A"/>
    <w:rsid w:val="009A16B5"/>
    <w:rsid w:val="009A1B1F"/>
    <w:rsid w:val="009A2969"/>
    <w:rsid w:val="009A3894"/>
    <w:rsid w:val="009A4A49"/>
    <w:rsid w:val="009A4ED3"/>
    <w:rsid w:val="009A5964"/>
    <w:rsid w:val="009B0FEA"/>
    <w:rsid w:val="009B1F2A"/>
    <w:rsid w:val="009B3116"/>
    <w:rsid w:val="009B555D"/>
    <w:rsid w:val="009B5CF4"/>
    <w:rsid w:val="009B7E4D"/>
    <w:rsid w:val="009C2D91"/>
    <w:rsid w:val="009C4045"/>
    <w:rsid w:val="009C50F9"/>
    <w:rsid w:val="009C5123"/>
    <w:rsid w:val="009C592B"/>
    <w:rsid w:val="009C6658"/>
    <w:rsid w:val="009C7B11"/>
    <w:rsid w:val="009D14B6"/>
    <w:rsid w:val="009D2BBA"/>
    <w:rsid w:val="009D36E8"/>
    <w:rsid w:val="009D4543"/>
    <w:rsid w:val="009E1B48"/>
    <w:rsid w:val="009E4EC7"/>
    <w:rsid w:val="009F1F4E"/>
    <w:rsid w:val="009F6406"/>
    <w:rsid w:val="00A011DA"/>
    <w:rsid w:val="00A01388"/>
    <w:rsid w:val="00A02E23"/>
    <w:rsid w:val="00A054BC"/>
    <w:rsid w:val="00A11F73"/>
    <w:rsid w:val="00A125F8"/>
    <w:rsid w:val="00A126A3"/>
    <w:rsid w:val="00A14760"/>
    <w:rsid w:val="00A218B4"/>
    <w:rsid w:val="00A249E6"/>
    <w:rsid w:val="00A25746"/>
    <w:rsid w:val="00A25C82"/>
    <w:rsid w:val="00A27AB4"/>
    <w:rsid w:val="00A30766"/>
    <w:rsid w:val="00A307DD"/>
    <w:rsid w:val="00A31095"/>
    <w:rsid w:val="00A3390B"/>
    <w:rsid w:val="00A34855"/>
    <w:rsid w:val="00A427BE"/>
    <w:rsid w:val="00A436F8"/>
    <w:rsid w:val="00A44E70"/>
    <w:rsid w:val="00A46F3C"/>
    <w:rsid w:val="00A51303"/>
    <w:rsid w:val="00A514B0"/>
    <w:rsid w:val="00A55842"/>
    <w:rsid w:val="00A5598D"/>
    <w:rsid w:val="00A57567"/>
    <w:rsid w:val="00A578B6"/>
    <w:rsid w:val="00A60BED"/>
    <w:rsid w:val="00A625AB"/>
    <w:rsid w:val="00A63F03"/>
    <w:rsid w:val="00A643B4"/>
    <w:rsid w:val="00A66C53"/>
    <w:rsid w:val="00A6732F"/>
    <w:rsid w:val="00A713BD"/>
    <w:rsid w:val="00A71F53"/>
    <w:rsid w:val="00A8287D"/>
    <w:rsid w:val="00A85A1C"/>
    <w:rsid w:val="00A90222"/>
    <w:rsid w:val="00A92CF1"/>
    <w:rsid w:val="00A93E71"/>
    <w:rsid w:val="00A96527"/>
    <w:rsid w:val="00A96794"/>
    <w:rsid w:val="00AA5AFC"/>
    <w:rsid w:val="00AB0497"/>
    <w:rsid w:val="00AB0AE2"/>
    <w:rsid w:val="00AB4FF2"/>
    <w:rsid w:val="00AC384F"/>
    <w:rsid w:val="00AD18D1"/>
    <w:rsid w:val="00AD3149"/>
    <w:rsid w:val="00AD7E3A"/>
    <w:rsid w:val="00AE1037"/>
    <w:rsid w:val="00AE3C17"/>
    <w:rsid w:val="00AE42F1"/>
    <w:rsid w:val="00AF1C6D"/>
    <w:rsid w:val="00AF21E1"/>
    <w:rsid w:val="00AF290C"/>
    <w:rsid w:val="00B00766"/>
    <w:rsid w:val="00B0156B"/>
    <w:rsid w:val="00B020ED"/>
    <w:rsid w:val="00B05451"/>
    <w:rsid w:val="00B061DC"/>
    <w:rsid w:val="00B22104"/>
    <w:rsid w:val="00B223E7"/>
    <w:rsid w:val="00B2373B"/>
    <w:rsid w:val="00B25CD4"/>
    <w:rsid w:val="00B3525A"/>
    <w:rsid w:val="00B366B0"/>
    <w:rsid w:val="00B4031A"/>
    <w:rsid w:val="00B42914"/>
    <w:rsid w:val="00B43FA6"/>
    <w:rsid w:val="00B51044"/>
    <w:rsid w:val="00B53864"/>
    <w:rsid w:val="00B5465C"/>
    <w:rsid w:val="00B55D05"/>
    <w:rsid w:val="00B56F0C"/>
    <w:rsid w:val="00B6310C"/>
    <w:rsid w:val="00B639D5"/>
    <w:rsid w:val="00B70248"/>
    <w:rsid w:val="00B745A9"/>
    <w:rsid w:val="00B76CA0"/>
    <w:rsid w:val="00B76E03"/>
    <w:rsid w:val="00B80688"/>
    <w:rsid w:val="00B85285"/>
    <w:rsid w:val="00B879FE"/>
    <w:rsid w:val="00B90151"/>
    <w:rsid w:val="00B91445"/>
    <w:rsid w:val="00B92379"/>
    <w:rsid w:val="00B94797"/>
    <w:rsid w:val="00B95174"/>
    <w:rsid w:val="00B9525E"/>
    <w:rsid w:val="00BA54DC"/>
    <w:rsid w:val="00BA767B"/>
    <w:rsid w:val="00BB1E63"/>
    <w:rsid w:val="00BB48E7"/>
    <w:rsid w:val="00BB4B7B"/>
    <w:rsid w:val="00BB57E2"/>
    <w:rsid w:val="00BC18D9"/>
    <w:rsid w:val="00BC1CDC"/>
    <w:rsid w:val="00BC6431"/>
    <w:rsid w:val="00BC6A8B"/>
    <w:rsid w:val="00BC7D17"/>
    <w:rsid w:val="00BC7F61"/>
    <w:rsid w:val="00BD0253"/>
    <w:rsid w:val="00BD1FCD"/>
    <w:rsid w:val="00BD3724"/>
    <w:rsid w:val="00BD717C"/>
    <w:rsid w:val="00BE4146"/>
    <w:rsid w:val="00BE75FA"/>
    <w:rsid w:val="00BF080D"/>
    <w:rsid w:val="00BF0B41"/>
    <w:rsid w:val="00BF0F89"/>
    <w:rsid w:val="00BF3E73"/>
    <w:rsid w:val="00BF480D"/>
    <w:rsid w:val="00BF5F60"/>
    <w:rsid w:val="00BF653E"/>
    <w:rsid w:val="00C024FC"/>
    <w:rsid w:val="00C10478"/>
    <w:rsid w:val="00C10A84"/>
    <w:rsid w:val="00C116CC"/>
    <w:rsid w:val="00C1200A"/>
    <w:rsid w:val="00C1257F"/>
    <w:rsid w:val="00C13682"/>
    <w:rsid w:val="00C175BE"/>
    <w:rsid w:val="00C17777"/>
    <w:rsid w:val="00C203C6"/>
    <w:rsid w:val="00C21BE0"/>
    <w:rsid w:val="00C21F69"/>
    <w:rsid w:val="00C23403"/>
    <w:rsid w:val="00C24653"/>
    <w:rsid w:val="00C26646"/>
    <w:rsid w:val="00C27B0B"/>
    <w:rsid w:val="00C402CF"/>
    <w:rsid w:val="00C43140"/>
    <w:rsid w:val="00C43B30"/>
    <w:rsid w:val="00C43E18"/>
    <w:rsid w:val="00C45425"/>
    <w:rsid w:val="00C476FF"/>
    <w:rsid w:val="00C47F2E"/>
    <w:rsid w:val="00C52C19"/>
    <w:rsid w:val="00C55AC7"/>
    <w:rsid w:val="00C57930"/>
    <w:rsid w:val="00C60D00"/>
    <w:rsid w:val="00C6267C"/>
    <w:rsid w:val="00C63366"/>
    <w:rsid w:val="00C642F7"/>
    <w:rsid w:val="00C664DD"/>
    <w:rsid w:val="00C72268"/>
    <w:rsid w:val="00C73C97"/>
    <w:rsid w:val="00C74743"/>
    <w:rsid w:val="00C75F59"/>
    <w:rsid w:val="00C83AC9"/>
    <w:rsid w:val="00C865AF"/>
    <w:rsid w:val="00C919FA"/>
    <w:rsid w:val="00C921D5"/>
    <w:rsid w:val="00C9245C"/>
    <w:rsid w:val="00C9412B"/>
    <w:rsid w:val="00C962B5"/>
    <w:rsid w:val="00C975F8"/>
    <w:rsid w:val="00CA13F3"/>
    <w:rsid w:val="00CA17E3"/>
    <w:rsid w:val="00CA1FDA"/>
    <w:rsid w:val="00CA214E"/>
    <w:rsid w:val="00CB181B"/>
    <w:rsid w:val="00CB47CF"/>
    <w:rsid w:val="00CB5672"/>
    <w:rsid w:val="00CC08C2"/>
    <w:rsid w:val="00CC1608"/>
    <w:rsid w:val="00CC1CF8"/>
    <w:rsid w:val="00CC376E"/>
    <w:rsid w:val="00CC534C"/>
    <w:rsid w:val="00CD06FD"/>
    <w:rsid w:val="00CD0B1A"/>
    <w:rsid w:val="00CD10EE"/>
    <w:rsid w:val="00CD53F4"/>
    <w:rsid w:val="00CD54F7"/>
    <w:rsid w:val="00CE1040"/>
    <w:rsid w:val="00CE1265"/>
    <w:rsid w:val="00CF25D8"/>
    <w:rsid w:val="00D03656"/>
    <w:rsid w:val="00D10A60"/>
    <w:rsid w:val="00D1294C"/>
    <w:rsid w:val="00D12AD2"/>
    <w:rsid w:val="00D146F1"/>
    <w:rsid w:val="00D14E37"/>
    <w:rsid w:val="00D2156D"/>
    <w:rsid w:val="00D23281"/>
    <w:rsid w:val="00D24DCC"/>
    <w:rsid w:val="00D26958"/>
    <w:rsid w:val="00D2734F"/>
    <w:rsid w:val="00D27952"/>
    <w:rsid w:val="00D30287"/>
    <w:rsid w:val="00D355BF"/>
    <w:rsid w:val="00D37D71"/>
    <w:rsid w:val="00D4366A"/>
    <w:rsid w:val="00D436C5"/>
    <w:rsid w:val="00D46E11"/>
    <w:rsid w:val="00D502F5"/>
    <w:rsid w:val="00D50350"/>
    <w:rsid w:val="00D53ED2"/>
    <w:rsid w:val="00D60008"/>
    <w:rsid w:val="00D63450"/>
    <w:rsid w:val="00D6643F"/>
    <w:rsid w:val="00D8019B"/>
    <w:rsid w:val="00D81A46"/>
    <w:rsid w:val="00D8326A"/>
    <w:rsid w:val="00D846A5"/>
    <w:rsid w:val="00D84E61"/>
    <w:rsid w:val="00D90AE1"/>
    <w:rsid w:val="00D90AE2"/>
    <w:rsid w:val="00D90FFD"/>
    <w:rsid w:val="00DA0E21"/>
    <w:rsid w:val="00DA1806"/>
    <w:rsid w:val="00DA64A0"/>
    <w:rsid w:val="00DC1C04"/>
    <w:rsid w:val="00DC25EC"/>
    <w:rsid w:val="00DC4EA1"/>
    <w:rsid w:val="00DD00E1"/>
    <w:rsid w:val="00DD1817"/>
    <w:rsid w:val="00DD2C9A"/>
    <w:rsid w:val="00DD2E60"/>
    <w:rsid w:val="00DD3805"/>
    <w:rsid w:val="00DE12FF"/>
    <w:rsid w:val="00DE3E82"/>
    <w:rsid w:val="00DF0A65"/>
    <w:rsid w:val="00DF19B0"/>
    <w:rsid w:val="00DF2680"/>
    <w:rsid w:val="00DF4266"/>
    <w:rsid w:val="00DF4794"/>
    <w:rsid w:val="00DF5D48"/>
    <w:rsid w:val="00DF6B7F"/>
    <w:rsid w:val="00E01EFA"/>
    <w:rsid w:val="00E02DE4"/>
    <w:rsid w:val="00E033DC"/>
    <w:rsid w:val="00E0791D"/>
    <w:rsid w:val="00E10146"/>
    <w:rsid w:val="00E1037A"/>
    <w:rsid w:val="00E1254D"/>
    <w:rsid w:val="00E12C9F"/>
    <w:rsid w:val="00E16F79"/>
    <w:rsid w:val="00E17092"/>
    <w:rsid w:val="00E2256A"/>
    <w:rsid w:val="00E2272A"/>
    <w:rsid w:val="00E2588A"/>
    <w:rsid w:val="00E27C05"/>
    <w:rsid w:val="00E300E8"/>
    <w:rsid w:val="00E312D5"/>
    <w:rsid w:val="00E31C99"/>
    <w:rsid w:val="00E320DD"/>
    <w:rsid w:val="00E33C9D"/>
    <w:rsid w:val="00E35EF2"/>
    <w:rsid w:val="00E36254"/>
    <w:rsid w:val="00E368E3"/>
    <w:rsid w:val="00E42A1E"/>
    <w:rsid w:val="00E44212"/>
    <w:rsid w:val="00E44D4C"/>
    <w:rsid w:val="00E46A93"/>
    <w:rsid w:val="00E50596"/>
    <w:rsid w:val="00E51275"/>
    <w:rsid w:val="00E53DD6"/>
    <w:rsid w:val="00E5607C"/>
    <w:rsid w:val="00E64060"/>
    <w:rsid w:val="00E64483"/>
    <w:rsid w:val="00E67181"/>
    <w:rsid w:val="00E715CD"/>
    <w:rsid w:val="00E734FD"/>
    <w:rsid w:val="00E75E53"/>
    <w:rsid w:val="00E77C7E"/>
    <w:rsid w:val="00E848C7"/>
    <w:rsid w:val="00E84DD2"/>
    <w:rsid w:val="00E861B8"/>
    <w:rsid w:val="00E86B67"/>
    <w:rsid w:val="00E86DA2"/>
    <w:rsid w:val="00E93500"/>
    <w:rsid w:val="00E93A21"/>
    <w:rsid w:val="00E93F55"/>
    <w:rsid w:val="00EA59A7"/>
    <w:rsid w:val="00EA5E8E"/>
    <w:rsid w:val="00EB06A9"/>
    <w:rsid w:val="00EB0FBE"/>
    <w:rsid w:val="00EB1A52"/>
    <w:rsid w:val="00EB2BD6"/>
    <w:rsid w:val="00EB49A3"/>
    <w:rsid w:val="00EB5AD5"/>
    <w:rsid w:val="00EB64BC"/>
    <w:rsid w:val="00EB6E34"/>
    <w:rsid w:val="00EC0098"/>
    <w:rsid w:val="00EC6423"/>
    <w:rsid w:val="00ED28DF"/>
    <w:rsid w:val="00ED3DA7"/>
    <w:rsid w:val="00ED6E68"/>
    <w:rsid w:val="00EE20E8"/>
    <w:rsid w:val="00EE436A"/>
    <w:rsid w:val="00EE5F22"/>
    <w:rsid w:val="00EF26E7"/>
    <w:rsid w:val="00EF2908"/>
    <w:rsid w:val="00EF5119"/>
    <w:rsid w:val="00EF68D3"/>
    <w:rsid w:val="00F03980"/>
    <w:rsid w:val="00F03B87"/>
    <w:rsid w:val="00F03BD2"/>
    <w:rsid w:val="00F04781"/>
    <w:rsid w:val="00F07C22"/>
    <w:rsid w:val="00F07D48"/>
    <w:rsid w:val="00F102E4"/>
    <w:rsid w:val="00F13927"/>
    <w:rsid w:val="00F139A3"/>
    <w:rsid w:val="00F17342"/>
    <w:rsid w:val="00F17E98"/>
    <w:rsid w:val="00F21CA7"/>
    <w:rsid w:val="00F2211F"/>
    <w:rsid w:val="00F241E3"/>
    <w:rsid w:val="00F25115"/>
    <w:rsid w:val="00F26B79"/>
    <w:rsid w:val="00F3097C"/>
    <w:rsid w:val="00F31189"/>
    <w:rsid w:val="00F3131D"/>
    <w:rsid w:val="00F31CDF"/>
    <w:rsid w:val="00F33484"/>
    <w:rsid w:val="00F370E2"/>
    <w:rsid w:val="00F41F94"/>
    <w:rsid w:val="00F44668"/>
    <w:rsid w:val="00F4689C"/>
    <w:rsid w:val="00F51117"/>
    <w:rsid w:val="00F52EE9"/>
    <w:rsid w:val="00F54E1D"/>
    <w:rsid w:val="00F55DFC"/>
    <w:rsid w:val="00F57035"/>
    <w:rsid w:val="00F57A9E"/>
    <w:rsid w:val="00F60C59"/>
    <w:rsid w:val="00F614FB"/>
    <w:rsid w:val="00F65B81"/>
    <w:rsid w:val="00F71350"/>
    <w:rsid w:val="00F71DB0"/>
    <w:rsid w:val="00F71F99"/>
    <w:rsid w:val="00F77171"/>
    <w:rsid w:val="00F845C7"/>
    <w:rsid w:val="00F86012"/>
    <w:rsid w:val="00F86C73"/>
    <w:rsid w:val="00F87501"/>
    <w:rsid w:val="00F91373"/>
    <w:rsid w:val="00F96944"/>
    <w:rsid w:val="00FA2913"/>
    <w:rsid w:val="00FA3D3D"/>
    <w:rsid w:val="00FB426E"/>
    <w:rsid w:val="00FB4653"/>
    <w:rsid w:val="00FB48BA"/>
    <w:rsid w:val="00FC08A7"/>
    <w:rsid w:val="00FC0AEE"/>
    <w:rsid w:val="00FC49B2"/>
    <w:rsid w:val="00FC49FB"/>
    <w:rsid w:val="00FC58B2"/>
    <w:rsid w:val="00FD04B9"/>
    <w:rsid w:val="00FD0773"/>
    <w:rsid w:val="00FD2ACE"/>
    <w:rsid w:val="00FD49EA"/>
    <w:rsid w:val="00FE092A"/>
    <w:rsid w:val="00FE1C0A"/>
    <w:rsid w:val="00FE250F"/>
    <w:rsid w:val="00FE2C13"/>
    <w:rsid w:val="00FE2FCE"/>
    <w:rsid w:val="00FE5A32"/>
    <w:rsid w:val="00FE6D8D"/>
    <w:rsid w:val="00FF12F0"/>
    <w:rsid w:val="00FF1DCA"/>
    <w:rsid w:val="00FF7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E063"/>
  <w15:chartTrackingRefBased/>
  <w15:docId w15:val="{18AFF2FE-B143-45AA-A663-06144F133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14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14C6"/>
    <w:pPr>
      <w:tabs>
        <w:tab w:val="center" w:pos="4419"/>
        <w:tab w:val="right" w:pos="8838"/>
      </w:tabs>
      <w:spacing w:after="0" w:line="240" w:lineRule="auto"/>
    </w:pPr>
  </w:style>
  <w:style w:type="character" w:customStyle="1" w:styleId="HeaderChar">
    <w:name w:val="Header Char"/>
    <w:basedOn w:val="DefaultParagraphFont"/>
    <w:link w:val="Header"/>
    <w:uiPriority w:val="99"/>
    <w:rsid w:val="008E14C6"/>
  </w:style>
  <w:style w:type="paragraph" w:styleId="Footer">
    <w:name w:val="footer"/>
    <w:basedOn w:val="Normal"/>
    <w:link w:val="FooterChar"/>
    <w:uiPriority w:val="99"/>
    <w:unhideWhenUsed/>
    <w:rsid w:val="008E14C6"/>
    <w:pPr>
      <w:tabs>
        <w:tab w:val="center" w:pos="4419"/>
        <w:tab w:val="right" w:pos="8838"/>
      </w:tabs>
      <w:spacing w:after="0" w:line="240" w:lineRule="auto"/>
    </w:pPr>
  </w:style>
  <w:style w:type="character" w:customStyle="1" w:styleId="FooterChar">
    <w:name w:val="Footer Char"/>
    <w:basedOn w:val="DefaultParagraphFont"/>
    <w:link w:val="Footer"/>
    <w:uiPriority w:val="99"/>
    <w:rsid w:val="008E14C6"/>
  </w:style>
  <w:style w:type="paragraph" w:styleId="ListParagraph">
    <w:name w:val="List Paragraph"/>
    <w:basedOn w:val="Normal"/>
    <w:uiPriority w:val="34"/>
    <w:qFormat/>
    <w:rsid w:val="008E14C6"/>
    <w:pPr>
      <w:ind w:left="720"/>
      <w:contextualSpacing/>
    </w:pPr>
  </w:style>
  <w:style w:type="character" w:styleId="PageNumber">
    <w:name w:val="page number"/>
    <w:basedOn w:val="DefaultParagraphFont"/>
    <w:uiPriority w:val="99"/>
    <w:semiHidden/>
    <w:unhideWhenUsed/>
    <w:rsid w:val="008E14C6"/>
  </w:style>
  <w:style w:type="character" w:styleId="CommentReference">
    <w:name w:val="annotation reference"/>
    <w:basedOn w:val="DefaultParagraphFont"/>
    <w:uiPriority w:val="99"/>
    <w:semiHidden/>
    <w:unhideWhenUsed/>
    <w:rsid w:val="008E14C6"/>
    <w:rPr>
      <w:sz w:val="16"/>
      <w:szCs w:val="16"/>
    </w:rPr>
  </w:style>
  <w:style w:type="paragraph" w:styleId="CommentText">
    <w:name w:val="annotation text"/>
    <w:basedOn w:val="Normal"/>
    <w:link w:val="CommentTextChar"/>
    <w:uiPriority w:val="99"/>
    <w:unhideWhenUsed/>
    <w:rsid w:val="008E14C6"/>
    <w:pPr>
      <w:spacing w:line="240" w:lineRule="auto"/>
    </w:pPr>
    <w:rPr>
      <w:sz w:val="20"/>
      <w:szCs w:val="20"/>
    </w:rPr>
  </w:style>
  <w:style w:type="character" w:customStyle="1" w:styleId="CommentTextChar">
    <w:name w:val="Comment Text Char"/>
    <w:basedOn w:val="DefaultParagraphFont"/>
    <w:link w:val="CommentText"/>
    <w:uiPriority w:val="99"/>
    <w:rsid w:val="008E14C6"/>
    <w:rPr>
      <w:sz w:val="20"/>
      <w:szCs w:val="20"/>
    </w:rPr>
  </w:style>
  <w:style w:type="paragraph" w:styleId="CommentSubject">
    <w:name w:val="annotation subject"/>
    <w:basedOn w:val="CommentText"/>
    <w:next w:val="CommentText"/>
    <w:link w:val="CommentSubjectChar"/>
    <w:uiPriority w:val="99"/>
    <w:semiHidden/>
    <w:unhideWhenUsed/>
    <w:rsid w:val="008E14C6"/>
    <w:rPr>
      <w:b/>
      <w:bCs/>
    </w:rPr>
  </w:style>
  <w:style w:type="character" w:customStyle="1" w:styleId="CommentSubjectChar">
    <w:name w:val="Comment Subject Char"/>
    <w:basedOn w:val="CommentTextChar"/>
    <w:link w:val="CommentSubject"/>
    <w:uiPriority w:val="99"/>
    <w:semiHidden/>
    <w:rsid w:val="008E14C6"/>
    <w:rPr>
      <w:b/>
      <w:bCs/>
      <w:sz w:val="20"/>
      <w:szCs w:val="20"/>
    </w:rPr>
  </w:style>
  <w:style w:type="paragraph" w:styleId="BalloonText">
    <w:name w:val="Balloon Text"/>
    <w:basedOn w:val="Normal"/>
    <w:link w:val="BalloonTextChar"/>
    <w:uiPriority w:val="99"/>
    <w:semiHidden/>
    <w:unhideWhenUsed/>
    <w:rsid w:val="008E14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4C6"/>
    <w:rPr>
      <w:rFonts w:ascii="Segoe UI" w:hAnsi="Segoe UI" w:cs="Segoe UI"/>
      <w:sz w:val="18"/>
      <w:szCs w:val="18"/>
    </w:rPr>
  </w:style>
  <w:style w:type="paragraph" w:styleId="Revision">
    <w:name w:val="Revision"/>
    <w:hidden/>
    <w:uiPriority w:val="99"/>
    <w:semiHidden/>
    <w:rsid w:val="008E14C6"/>
    <w:pPr>
      <w:spacing w:after="0" w:line="240" w:lineRule="auto"/>
    </w:pPr>
  </w:style>
  <w:style w:type="table" w:styleId="TableGrid">
    <w:name w:val="Table Grid"/>
    <w:basedOn w:val="TableNormal"/>
    <w:uiPriority w:val="39"/>
    <w:rsid w:val="008E1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E14C6"/>
    <w:pPr>
      <w:spacing w:after="0" w:line="240" w:lineRule="auto"/>
    </w:pPr>
    <w:rPr>
      <w:sz w:val="20"/>
      <w:szCs w:val="20"/>
    </w:rPr>
  </w:style>
  <w:style w:type="character" w:customStyle="1" w:styleId="FootnoteTextChar">
    <w:name w:val="Footnote Text Char"/>
    <w:basedOn w:val="DefaultParagraphFont"/>
    <w:link w:val="FootnoteText"/>
    <w:uiPriority w:val="99"/>
    <w:rsid w:val="008E14C6"/>
    <w:rPr>
      <w:sz w:val="20"/>
      <w:szCs w:val="20"/>
    </w:rPr>
  </w:style>
  <w:style w:type="character" w:styleId="FootnoteReference">
    <w:name w:val="footnote reference"/>
    <w:basedOn w:val="DefaultParagraphFont"/>
    <w:uiPriority w:val="99"/>
    <w:semiHidden/>
    <w:unhideWhenUsed/>
    <w:rsid w:val="008E14C6"/>
    <w:rPr>
      <w:vertAlign w:val="superscript"/>
    </w:rPr>
  </w:style>
  <w:style w:type="paragraph" w:styleId="NormalWeb">
    <w:name w:val="Normal (Web)"/>
    <w:basedOn w:val="Normal"/>
    <w:uiPriority w:val="99"/>
    <w:semiHidden/>
    <w:unhideWhenUsed/>
    <w:rsid w:val="008E14C6"/>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E14C6"/>
    <w:rPr>
      <w:color w:val="808080"/>
    </w:rPr>
  </w:style>
  <w:style w:type="paragraph" w:customStyle="1" w:styleId="Default">
    <w:name w:val="Default"/>
    <w:rsid w:val="008E14C6"/>
    <w:pPr>
      <w:autoSpaceDE w:val="0"/>
      <w:autoSpaceDN w:val="0"/>
      <w:adjustRightInd w:val="0"/>
      <w:spacing w:after="0" w:line="240" w:lineRule="auto"/>
    </w:pPr>
    <w:rPr>
      <w:rFonts w:ascii="Palatino" w:hAnsi="Palatino" w:cs="Palatino"/>
      <w:color w:val="000000"/>
      <w:sz w:val="24"/>
      <w:szCs w:val="24"/>
    </w:rPr>
  </w:style>
  <w:style w:type="character" w:customStyle="1" w:styleId="A15">
    <w:name w:val="A15"/>
    <w:uiPriority w:val="99"/>
    <w:rsid w:val="008E14C6"/>
    <w:rPr>
      <w:rFonts w:cs="Palatino"/>
      <w:i/>
      <w:iCs/>
      <w:color w:val="000000"/>
      <w:sz w:val="12"/>
      <w:szCs w:val="12"/>
    </w:rPr>
  </w:style>
  <w:style w:type="paragraph" w:customStyle="1" w:styleId="Pa16">
    <w:name w:val="Pa16"/>
    <w:basedOn w:val="Default"/>
    <w:next w:val="Default"/>
    <w:uiPriority w:val="99"/>
    <w:rsid w:val="008E14C6"/>
    <w:pPr>
      <w:spacing w:line="211" w:lineRule="atLeast"/>
    </w:pPr>
    <w:rPr>
      <w:rFonts w:cstheme="minorBidi"/>
      <w:color w:val="auto"/>
    </w:rPr>
  </w:style>
  <w:style w:type="paragraph" w:customStyle="1" w:styleId="Pa67">
    <w:name w:val="Pa67"/>
    <w:basedOn w:val="Default"/>
    <w:next w:val="Default"/>
    <w:uiPriority w:val="99"/>
    <w:rsid w:val="008E14C6"/>
    <w:pPr>
      <w:spacing w:line="221" w:lineRule="atLeast"/>
    </w:pPr>
    <w:rPr>
      <w:rFonts w:cstheme="minorBidi"/>
      <w:color w:val="auto"/>
    </w:rPr>
  </w:style>
  <w:style w:type="paragraph" w:styleId="EndnoteText">
    <w:name w:val="endnote text"/>
    <w:basedOn w:val="Normal"/>
    <w:link w:val="EndnoteTextChar"/>
    <w:uiPriority w:val="99"/>
    <w:semiHidden/>
    <w:unhideWhenUsed/>
    <w:rsid w:val="008E14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E14C6"/>
    <w:rPr>
      <w:sz w:val="20"/>
      <w:szCs w:val="20"/>
    </w:rPr>
  </w:style>
  <w:style w:type="character" w:styleId="EndnoteReference">
    <w:name w:val="endnote reference"/>
    <w:basedOn w:val="DefaultParagraphFont"/>
    <w:uiPriority w:val="99"/>
    <w:semiHidden/>
    <w:unhideWhenUsed/>
    <w:rsid w:val="008E14C6"/>
    <w:rPr>
      <w:vertAlign w:val="superscript"/>
    </w:rPr>
  </w:style>
  <w:style w:type="table" w:styleId="TableGridLight">
    <w:name w:val="Grid Table Light"/>
    <w:basedOn w:val="TableNormal"/>
    <w:uiPriority w:val="40"/>
    <w:rsid w:val="008E14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8E14C6"/>
    <w:rPr>
      <w:color w:val="0563C1" w:themeColor="hyperlink"/>
      <w:u w:val="single"/>
    </w:rPr>
  </w:style>
  <w:style w:type="character" w:styleId="UnresolvedMention">
    <w:name w:val="Unresolved Mention"/>
    <w:basedOn w:val="DefaultParagraphFont"/>
    <w:uiPriority w:val="99"/>
    <w:semiHidden/>
    <w:unhideWhenUsed/>
    <w:rsid w:val="008E14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9791">
      <w:bodyDiv w:val="1"/>
      <w:marLeft w:val="0"/>
      <w:marRight w:val="0"/>
      <w:marTop w:val="0"/>
      <w:marBottom w:val="0"/>
      <w:divBdr>
        <w:top w:val="none" w:sz="0" w:space="0" w:color="auto"/>
        <w:left w:val="none" w:sz="0" w:space="0" w:color="auto"/>
        <w:bottom w:val="none" w:sz="0" w:space="0" w:color="auto"/>
        <w:right w:val="none" w:sz="0" w:space="0" w:color="auto"/>
      </w:divBdr>
    </w:div>
    <w:div w:id="24018106">
      <w:bodyDiv w:val="1"/>
      <w:marLeft w:val="0"/>
      <w:marRight w:val="0"/>
      <w:marTop w:val="0"/>
      <w:marBottom w:val="0"/>
      <w:divBdr>
        <w:top w:val="none" w:sz="0" w:space="0" w:color="auto"/>
        <w:left w:val="none" w:sz="0" w:space="0" w:color="auto"/>
        <w:bottom w:val="none" w:sz="0" w:space="0" w:color="auto"/>
        <w:right w:val="none" w:sz="0" w:space="0" w:color="auto"/>
      </w:divBdr>
    </w:div>
    <w:div w:id="48846378">
      <w:bodyDiv w:val="1"/>
      <w:marLeft w:val="0"/>
      <w:marRight w:val="0"/>
      <w:marTop w:val="0"/>
      <w:marBottom w:val="0"/>
      <w:divBdr>
        <w:top w:val="none" w:sz="0" w:space="0" w:color="auto"/>
        <w:left w:val="none" w:sz="0" w:space="0" w:color="auto"/>
        <w:bottom w:val="none" w:sz="0" w:space="0" w:color="auto"/>
        <w:right w:val="none" w:sz="0" w:space="0" w:color="auto"/>
      </w:divBdr>
    </w:div>
    <w:div w:id="126818490">
      <w:bodyDiv w:val="1"/>
      <w:marLeft w:val="0"/>
      <w:marRight w:val="0"/>
      <w:marTop w:val="0"/>
      <w:marBottom w:val="0"/>
      <w:divBdr>
        <w:top w:val="none" w:sz="0" w:space="0" w:color="auto"/>
        <w:left w:val="none" w:sz="0" w:space="0" w:color="auto"/>
        <w:bottom w:val="none" w:sz="0" w:space="0" w:color="auto"/>
        <w:right w:val="none" w:sz="0" w:space="0" w:color="auto"/>
      </w:divBdr>
    </w:div>
    <w:div w:id="142814177">
      <w:bodyDiv w:val="1"/>
      <w:marLeft w:val="0"/>
      <w:marRight w:val="0"/>
      <w:marTop w:val="0"/>
      <w:marBottom w:val="0"/>
      <w:divBdr>
        <w:top w:val="none" w:sz="0" w:space="0" w:color="auto"/>
        <w:left w:val="none" w:sz="0" w:space="0" w:color="auto"/>
        <w:bottom w:val="none" w:sz="0" w:space="0" w:color="auto"/>
        <w:right w:val="none" w:sz="0" w:space="0" w:color="auto"/>
      </w:divBdr>
    </w:div>
    <w:div w:id="166287655">
      <w:bodyDiv w:val="1"/>
      <w:marLeft w:val="0"/>
      <w:marRight w:val="0"/>
      <w:marTop w:val="0"/>
      <w:marBottom w:val="0"/>
      <w:divBdr>
        <w:top w:val="none" w:sz="0" w:space="0" w:color="auto"/>
        <w:left w:val="none" w:sz="0" w:space="0" w:color="auto"/>
        <w:bottom w:val="none" w:sz="0" w:space="0" w:color="auto"/>
        <w:right w:val="none" w:sz="0" w:space="0" w:color="auto"/>
      </w:divBdr>
    </w:div>
    <w:div w:id="246118579">
      <w:bodyDiv w:val="1"/>
      <w:marLeft w:val="0"/>
      <w:marRight w:val="0"/>
      <w:marTop w:val="0"/>
      <w:marBottom w:val="0"/>
      <w:divBdr>
        <w:top w:val="none" w:sz="0" w:space="0" w:color="auto"/>
        <w:left w:val="none" w:sz="0" w:space="0" w:color="auto"/>
        <w:bottom w:val="none" w:sz="0" w:space="0" w:color="auto"/>
        <w:right w:val="none" w:sz="0" w:space="0" w:color="auto"/>
      </w:divBdr>
    </w:div>
    <w:div w:id="255019374">
      <w:bodyDiv w:val="1"/>
      <w:marLeft w:val="0"/>
      <w:marRight w:val="0"/>
      <w:marTop w:val="0"/>
      <w:marBottom w:val="0"/>
      <w:divBdr>
        <w:top w:val="none" w:sz="0" w:space="0" w:color="auto"/>
        <w:left w:val="none" w:sz="0" w:space="0" w:color="auto"/>
        <w:bottom w:val="none" w:sz="0" w:space="0" w:color="auto"/>
        <w:right w:val="none" w:sz="0" w:space="0" w:color="auto"/>
      </w:divBdr>
    </w:div>
    <w:div w:id="303194178">
      <w:bodyDiv w:val="1"/>
      <w:marLeft w:val="0"/>
      <w:marRight w:val="0"/>
      <w:marTop w:val="0"/>
      <w:marBottom w:val="0"/>
      <w:divBdr>
        <w:top w:val="none" w:sz="0" w:space="0" w:color="auto"/>
        <w:left w:val="none" w:sz="0" w:space="0" w:color="auto"/>
        <w:bottom w:val="none" w:sz="0" w:space="0" w:color="auto"/>
        <w:right w:val="none" w:sz="0" w:space="0" w:color="auto"/>
      </w:divBdr>
    </w:div>
    <w:div w:id="501312566">
      <w:bodyDiv w:val="1"/>
      <w:marLeft w:val="0"/>
      <w:marRight w:val="0"/>
      <w:marTop w:val="0"/>
      <w:marBottom w:val="0"/>
      <w:divBdr>
        <w:top w:val="none" w:sz="0" w:space="0" w:color="auto"/>
        <w:left w:val="none" w:sz="0" w:space="0" w:color="auto"/>
        <w:bottom w:val="none" w:sz="0" w:space="0" w:color="auto"/>
        <w:right w:val="none" w:sz="0" w:space="0" w:color="auto"/>
      </w:divBdr>
    </w:div>
    <w:div w:id="520898680">
      <w:bodyDiv w:val="1"/>
      <w:marLeft w:val="0"/>
      <w:marRight w:val="0"/>
      <w:marTop w:val="0"/>
      <w:marBottom w:val="0"/>
      <w:divBdr>
        <w:top w:val="none" w:sz="0" w:space="0" w:color="auto"/>
        <w:left w:val="none" w:sz="0" w:space="0" w:color="auto"/>
        <w:bottom w:val="none" w:sz="0" w:space="0" w:color="auto"/>
        <w:right w:val="none" w:sz="0" w:space="0" w:color="auto"/>
      </w:divBdr>
    </w:div>
    <w:div w:id="549607522">
      <w:bodyDiv w:val="1"/>
      <w:marLeft w:val="0"/>
      <w:marRight w:val="0"/>
      <w:marTop w:val="0"/>
      <w:marBottom w:val="0"/>
      <w:divBdr>
        <w:top w:val="none" w:sz="0" w:space="0" w:color="auto"/>
        <w:left w:val="none" w:sz="0" w:space="0" w:color="auto"/>
        <w:bottom w:val="none" w:sz="0" w:space="0" w:color="auto"/>
        <w:right w:val="none" w:sz="0" w:space="0" w:color="auto"/>
      </w:divBdr>
    </w:div>
    <w:div w:id="806316310">
      <w:bodyDiv w:val="1"/>
      <w:marLeft w:val="0"/>
      <w:marRight w:val="0"/>
      <w:marTop w:val="0"/>
      <w:marBottom w:val="0"/>
      <w:divBdr>
        <w:top w:val="none" w:sz="0" w:space="0" w:color="auto"/>
        <w:left w:val="none" w:sz="0" w:space="0" w:color="auto"/>
        <w:bottom w:val="none" w:sz="0" w:space="0" w:color="auto"/>
        <w:right w:val="none" w:sz="0" w:space="0" w:color="auto"/>
      </w:divBdr>
    </w:div>
    <w:div w:id="867567663">
      <w:bodyDiv w:val="1"/>
      <w:marLeft w:val="0"/>
      <w:marRight w:val="0"/>
      <w:marTop w:val="0"/>
      <w:marBottom w:val="0"/>
      <w:divBdr>
        <w:top w:val="none" w:sz="0" w:space="0" w:color="auto"/>
        <w:left w:val="none" w:sz="0" w:space="0" w:color="auto"/>
        <w:bottom w:val="none" w:sz="0" w:space="0" w:color="auto"/>
        <w:right w:val="none" w:sz="0" w:space="0" w:color="auto"/>
      </w:divBdr>
    </w:div>
    <w:div w:id="887495425">
      <w:bodyDiv w:val="1"/>
      <w:marLeft w:val="0"/>
      <w:marRight w:val="0"/>
      <w:marTop w:val="0"/>
      <w:marBottom w:val="0"/>
      <w:divBdr>
        <w:top w:val="none" w:sz="0" w:space="0" w:color="auto"/>
        <w:left w:val="none" w:sz="0" w:space="0" w:color="auto"/>
        <w:bottom w:val="none" w:sz="0" w:space="0" w:color="auto"/>
        <w:right w:val="none" w:sz="0" w:space="0" w:color="auto"/>
      </w:divBdr>
    </w:div>
    <w:div w:id="891423977">
      <w:bodyDiv w:val="1"/>
      <w:marLeft w:val="0"/>
      <w:marRight w:val="0"/>
      <w:marTop w:val="0"/>
      <w:marBottom w:val="0"/>
      <w:divBdr>
        <w:top w:val="none" w:sz="0" w:space="0" w:color="auto"/>
        <w:left w:val="none" w:sz="0" w:space="0" w:color="auto"/>
        <w:bottom w:val="none" w:sz="0" w:space="0" w:color="auto"/>
        <w:right w:val="none" w:sz="0" w:space="0" w:color="auto"/>
      </w:divBdr>
    </w:div>
    <w:div w:id="1000232562">
      <w:bodyDiv w:val="1"/>
      <w:marLeft w:val="0"/>
      <w:marRight w:val="0"/>
      <w:marTop w:val="0"/>
      <w:marBottom w:val="0"/>
      <w:divBdr>
        <w:top w:val="none" w:sz="0" w:space="0" w:color="auto"/>
        <w:left w:val="none" w:sz="0" w:space="0" w:color="auto"/>
        <w:bottom w:val="none" w:sz="0" w:space="0" w:color="auto"/>
        <w:right w:val="none" w:sz="0" w:space="0" w:color="auto"/>
      </w:divBdr>
    </w:div>
    <w:div w:id="1032077628">
      <w:bodyDiv w:val="1"/>
      <w:marLeft w:val="0"/>
      <w:marRight w:val="0"/>
      <w:marTop w:val="0"/>
      <w:marBottom w:val="0"/>
      <w:divBdr>
        <w:top w:val="none" w:sz="0" w:space="0" w:color="auto"/>
        <w:left w:val="none" w:sz="0" w:space="0" w:color="auto"/>
        <w:bottom w:val="none" w:sz="0" w:space="0" w:color="auto"/>
        <w:right w:val="none" w:sz="0" w:space="0" w:color="auto"/>
      </w:divBdr>
    </w:div>
    <w:div w:id="1077170018">
      <w:bodyDiv w:val="1"/>
      <w:marLeft w:val="0"/>
      <w:marRight w:val="0"/>
      <w:marTop w:val="0"/>
      <w:marBottom w:val="0"/>
      <w:divBdr>
        <w:top w:val="none" w:sz="0" w:space="0" w:color="auto"/>
        <w:left w:val="none" w:sz="0" w:space="0" w:color="auto"/>
        <w:bottom w:val="none" w:sz="0" w:space="0" w:color="auto"/>
        <w:right w:val="none" w:sz="0" w:space="0" w:color="auto"/>
      </w:divBdr>
    </w:div>
    <w:div w:id="1078287276">
      <w:bodyDiv w:val="1"/>
      <w:marLeft w:val="0"/>
      <w:marRight w:val="0"/>
      <w:marTop w:val="0"/>
      <w:marBottom w:val="0"/>
      <w:divBdr>
        <w:top w:val="none" w:sz="0" w:space="0" w:color="auto"/>
        <w:left w:val="none" w:sz="0" w:space="0" w:color="auto"/>
        <w:bottom w:val="none" w:sz="0" w:space="0" w:color="auto"/>
        <w:right w:val="none" w:sz="0" w:space="0" w:color="auto"/>
      </w:divBdr>
    </w:div>
    <w:div w:id="1120875533">
      <w:bodyDiv w:val="1"/>
      <w:marLeft w:val="0"/>
      <w:marRight w:val="0"/>
      <w:marTop w:val="0"/>
      <w:marBottom w:val="0"/>
      <w:divBdr>
        <w:top w:val="none" w:sz="0" w:space="0" w:color="auto"/>
        <w:left w:val="none" w:sz="0" w:space="0" w:color="auto"/>
        <w:bottom w:val="none" w:sz="0" w:space="0" w:color="auto"/>
        <w:right w:val="none" w:sz="0" w:space="0" w:color="auto"/>
      </w:divBdr>
    </w:div>
    <w:div w:id="1654875535">
      <w:bodyDiv w:val="1"/>
      <w:marLeft w:val="0"/>
      <w:marRight w:val="0"/>
      <w:marTop w:val="0"/>
      <w:marBottom w:val="0"/>
      <w:divBdr>
        <w:top w:val="none" w:sz="0" w:space="0" w:color="auto"/>
        <w:left w:val="none" w:sz="0" w:space="0" w:color="auto"/>
        <w:bottom w:val="none" w:sz="0" w:space="0" w:color="auto"/>
        <w:right w:val="none" w:sz="0" w:space="0" w:color="auto"/>
      </w:divBdr>
    </w:div>
    <w:div w:id="1986739871">
      <w:bodyDiv w:val="1"/>
      <w:marLeft w:val="0"/>
      <w:marRight w:val="0"/>
      <w:marTop w:val="0"/>
      <w:marBottom w:val="0"/>
      <w:divBdr>
        <w:top w:val="none" w:sz="0" w:space="0" w:color="auto"/>
        <w:left w:val="none" w:sz="0" w:space="0" w:color="auto"/>
        <w:bottom w:val="none" w:sz="0" w:space="0" w:color="auto"/>
        <w:right w:val="none" w:sz="0" w:space="0" w:color="auto"/>
      </w:divBdr>
      <w:divsChild>
        <w:div w:id="54940639">
          <w:marLeft w:val="0"/>
          <w:marRight w:val="0"/>
          <w:marTop w:val="0"/>
          <w:marBottom w:val="0"/>
          <w:divBdr>
            <w:top w:val="none" w:sz="0" w:space="0" w:color="auto"/>
            <w:left w:val="none" w:sz="0" w:space="0" w:color="auto"/>
            <w:bottom w:val="none" w:sz="0" w:space="0" w:color="auto"/>
            <w:right w:val="none" w:sz="0" w:space="0" w:color="auto"/>
          </w:divBdr>
        </w:div>
        <w:div w:id="1057362133">
          <w:marLeft w:val="0"/>
          <w:marRight w:val="0"/>
          <w:marTop w:val="0"/>
          <w:marBottom w:val="0"/>
          <w:divBdr>
            <w:top w:val="none" w:sz="0" w:space="0" w:color="auto"/>
            <w:left w:val="none" w:sz="0" w:space="0" w:color="auto"/>
            <w:bottom w:val="none" w:sz="0" w:space="0" w:color="auto"/>
            <w:right w:val="none" w:sz="0" w:space="0" w:color="auto"/>
          </w:divBdr>
        </w:div>
        <w:div w:id="1082482384">
          <w:marLeft w:val="0"/>
          <w:marRight w:val="0"/>
          <w:marTop w:val="0"/>
          <w:marBottom w:val="0"/>
          <w:divBdr>
            <w:top w:val="none" w:sz="0" w:space="0" w:color="auto"/>
            <w:left w:val="none" w:sz="0" w:space="0" w:color="auto"/>
            <w:bottom w:val="none" w:sz="0" w:space="0" w:color="auto"/>
            <w:right w:val="none" w:sz="0" w:space="0" w:color="auto"/>
          </w:divBdr>
        </w:div>
        <w:div w:id="1126630305">
          <w:marLeft w:val="0"/>
          <w:marRight w:val="0"/>
          <w:marTop w:val="0"/>
          <w:marBottom w:val="0"/>
          <w:divBdr>
            <w:top w:val="none" w:sz="0" w:space="0" w:color="auto"/>
            <w:left w:val="none" w:sz="0" w:space="0" w:color="auto"/>
            <w:bottom w:val="none" w:sz="0" w:space="0" w:color="auto"/>
            <w:right w:val="none" w:sz="0" w:space="0" w:color="auto"/>
          </w:divBdr>
        </w:div>
      </w:divsChild>
    </w:div>
    <w:div w:id="2099714747">
      <w:bodyDiv w:val="1"/>
      <w:marLeft w:val="0"/>
      <w:marRight w:val="0"/>
      <w:marTop w:val="0"/>
      <w:marBottom w:val="0"/>
      <w:divBdr>
        <w:top w:val="none" w:sz="0" w:space="0" w:color="auto"/>
        <w:left w:val="none" w:sz="0" w:space="0" w:color="auto"/>
        <w:bottom w:val="none" w:sz="0" w:space="0" w:color="auto"/>
        <w:right w:val="none" w:sz="0" w:space="0" w:color="auto"/>
      </w:divBdr>
    </w:div>
    <w:div w:id="2112387998">
      <w:bodyDiv w:val="1"/>
      <w:marLeft w:val="0"/>
      <w:marRight w:val="0"/>
      <w:marTop w:val="0"/>
      <w:marBottom w:val="0"/>
      <w:divBdr>
        <w:top w:val="none" w:sz="0" w:space="0" w:color="auto"/>
        <w:left w:val="none" w:sz="0" w:space="0" w:color="auto"/>
        <w:bottom w:val="none" w:sz="0" w:space="0" w:color="auto"/>
        <w:right w:val="none" w:sz="0" w:space="0" w:color="auto"/>
      </w:divBdr>
    </w:div>
    <w:div w:id="212815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sence.cl/portal/Estudios/Anuario-estadistico/Anuarios-2004-a-2016/" TargetMode="External"/><Relationship Id="rId18" Type="http://schemas.openxmlformats.org/officeDocument/2006/relationships/theme" Target="theme/theme1.xml"/><Relationship Id="rId26" Type="http://schemas.openxmlformats.org/officeDocument/2006/relationships/customXml" Target="../customXml/item9.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sence.cl/601/w3-propertyvalue-2110.html?_noredirect=1" TargetMode="External"/><Relationship Id="rId22" Type="http://schemas.openxmlformats.org/officeDocument/2006/relationships/customXml" Target="../customXml/item5.xml"/><Relationship Id="rId27" Type="http://schemas.openxmlformats.org/officeDocument/2006/relationships/customXml" Target="../customXml/item10.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B0653F-874E-49DA-898B-768EE0B88EF5}" type="doc">
      <dgm:prSet loTypeId="urn:microsoft.com/office/officeart/2005/8/layout/process3" loCatId="process" qsTypeId="urn:microsoft.com/office/officeart/2005/8/quickstyle/simple1" qsCatId="simple" csTypeId="urn:microsoft.com/office/officeart/2005/8/colors/accent1_2" csCatId="accent1" phldr="1"/>
      <dgm:spPr/>
    </dgm:pt>
    <dgm:pt modelId="{68131725-81D2-4CDD-85B7-5370BD8DDDD1}">
      <dgm:prSet phldrT="[Texto]"/>
      <dgm:spPr/>
      <dgm:t>
        <a:bodyPr/>
        <a:lstStyle/>
        <a:p>
          <a:r>
            <a:rPr lang="es-ES" dirty="0"/>
            <a:t>Base de datos Programas SENCE 2012-2016</a:t>
          </a:r>
        </a:p>
      </dgm:t>
    </dgm:pt>
    <dgm:pt modelId="{DEBCA1B8-613B-44A3-8937-C707808B6B20}" type="parTrans" cxnId="{9D109945-4FD4-4BF0-BB2D-6D8EDC02154C}">
      <dgm:prSet/>
      <dgm:spPr/>
      <dgm:t>
        <a:bodyPr/>
        <a:lstStyle/>
        <a:p>
          <a:endParaRPr lang="es-ES"/>
        </a:p>
      </dgm:t>
    </dgm:pt>
    <dgm:pt modelId="{83A4AEEA-8AA9-4B14-BA50-D044E60ABD42}" type="sibTrans" cxnId="{9D109945-4FD4-4BF0-BB2D-6D8EDC02154C}">
      <dgm:prSet/>
      <dgm:spPr/>
      <dgm:t>
        <a:bodyPr/>
        <a:lstStyle/>
        <a:p>
          <a:endParaRPr lang="es-ES" dirty="0"/>
        </a:p>
      </dgm:t>
    </dgm:pt>
    <dgm:pt modelId="{CAE72EAC-D669-49A0-9F4B-94F6FC90B439}">
      <dgm:prSet phldrT="[Texto]"/>
      <dgm:spPr/>
      <dgm:t>
        <a:bodyPr/>
        <a:lstStyle/>
        <a:p>
          <a:r>
            <a:rPr lang="es-ES" dirty="0"/>
            <a:t>Base de datos </a:t>
          </a:r>
          <a:r>
            <a:rPr lang="es-CL" dirty="0"/>
            <a:t>Seguro de Cesantía  2002-2017</a:t>
          </a:r>
          <a:endParaRPr lang="es-ES" dirty="0"/>
        </a:p>
      </dgm:t>
    </dgm:pt>
    <dgm:pt modelId="{D5EDEC15-2EC0-43A0-B9B4-595BADAC3E71}" type="parTrans" cxnId="{C40FC757-4180-4D0F-8357-5509144E196E}">
      <dgm:prSet/>
      <dgm:spPr/>
      <dgm:t>
        <a:bodyPr/>
        <a:lstStyle/>
        <a:p>
          <a:endParaRPr lang="es-ES"/>
        </a:p>
      </dgm:t>
    </dgm:pt>
    <dgm:pt modelId="{D2DA7E99-6035-4E2C-AD71-B02C4E3FA46F}" type="sibTrans" cxnId="{C40FC757-4180-4D0F-8357-5509144E196E}">
      <dgm:prSet/>
      <dgm:spPr/>
      <dgm:t>
        <a:bodyPr/>
        <a:lstStyle/>
        <a:p>
          <a:endParaRPr lang="es-ES"/>
        </a:p>
      </dgm:t>
    </dgm:pt>
    <dgm:pt modelId="{45062FD6-CC18-4568-92DC-9E29978AB395}">
      <dgm:prSet phldrT="[Texto]"/>
      <dgm:spPr/>
      <dgm:t>
        <a:bodyPr/>
        <a:lstStyle/>
        <a:p>
          <a:r>
            <a:rPr lang="es-ES" dirty="0" err="1"/>
            <a:t>Construcci</a:t>
          </a:r>
          <a:r>
            <a:rPr lang="es-CL" dirty="0" err="1"/>
            <a:t>ón</a:t>
          </a:r>
          <a:r>
            <a:rPr lang="es-CL" dirty="0"/>
            <a:t> contrafactual</a:t>
          </a:r>
          <a:endParaRPr lang="es-ES" dirty="0"/>
        </a:p>
      </dgm:t>
    </dgm:pt>
    <dgm:pt modelId="{2B97250D-C40F-4383-BE45-F1382FB58761}" type="parTrans" cxnId="{C54D2AA9-51AC-4B64-A72F-1320D94E472A}">
      <dgm:prSet/>
      <dgm:spPr/>
      <dgm:t>
        <a:bodyPr/>
        <a:lstStyle/>
        <a:p>
          <a:endParaRPr lang="es-ES"/>
        </a:p>
      </dgm:t>
    </dgm:pt>
    <dgm:pt modelId="{B2DF9E88-F591-46FC-882B-BE211350B847}" type="sibTrans" cxnId="{C54D2AA9-51AC-4B64-A72F-1320D94E472A}">
      <dgm:prSet/>
      <dgm:spPr/>
      <dgm:t>
        <a:bodyPr/>
        <a:lstStyle/>
        <a:p>
          <a:endParaRPr lang="es-ES"/>
        </a:p>
      </dgm:t>
    </dgm:pt>
    <dgm:pt modelId="{6B590E49-33DB-4391-AFB1-9D0F0C76E7DC}">
      <dgm:prSet/>
      <dgm:spPr/>
      <dgm:t>
        <a:bodyPr/>
        <a:lstStyle/>
        <a:p>
          <a:r>
            <a:rPr lang="es-ES" dirty="0"/>
            <a:t>Limpieza de datos</a:t>
          </a:r>
          <a:r>
            <a:rPr lang="en-US" dirty="0"/>
            <a:t>: </a:t>
          </a:r>
          <a:r>
            <a:rPr lang="en-US" dirty="0" err="1"/>
            <a:t>Missings</a:t>
          </a:r>
          <a:r>
            <a:rPr lang="en-US" dirty="0"/>
            <a:t> </a:t>
          </a:r>
          <a:r>
            <a:rPr lang="en-US" dirty="0" err="1"/>
            <a:t>en</a:t>
          </a:r>
          <a:r>
            <a:rPr lang="en-US" dirty="0"/>
            <a:t> variables </a:t>
          </a:r>
          <a:r>
            <a:rPr lang="en-US" dirty="0" err="1"/>
            <a:t>relevantes</a:t>
          </a:r>
          <a:endParaRPr lang="es-ES" dirty="0"/>
        </a:p>
      </dgm:t>
    </dgm:pt>
    <dgm:pt modelId="{8D0C4B8E-00CA-485F-9F02-F4823C43E344}" type="parTrans" cxnId="{C998C974-66AC-430C-AA45-C9D9F9C5DD12}">
      <dgm:prSet/>
      <dgm:spPr/>
      <dgm:t>
        <a:bodyPr/>
        <a:lstStyle/>
        <a:p>
          <a:endParaRPr lang="es-ES"/>
        </a:p>
      </dgm:t>
    </dgm:pt>
    <dgm:pt modelId="{F714D114-3863-4F53-BACE-6EC520D177ED}" type="sibTrans" cxnId="{C998C974-66AC-430C-AA45-C9D9F9C5DD12}">
      <dgm:prSet/>
      <dgm:spPr/>
      <dgm:t>
        <a:bodyPr/>
        <a:lstStyle/>
        <a:p>
          <a:endParaRPr lang="es-ES"/>
        </a:p>
      </dgm:t>
    </dgm:pt>
    <dgm:pt modelId="{CCC6C6D4-5E15-4C52-ABD7-18137EC43BD0}">
      <dgm:prSet phldrT="[Texto]"/>
      <dgm:spPr/>
      <dgm:t>
        <a:bodyPr/>
        <a:lstStyle/>
        <a:p>
          <a:r>
            <a:rPr lang="es-CL" dirty="0"/>
            <a:t>Pegado de datos por parte de Ministerio del TRABAJO</a:t>
          </a:r>
          <a:endParaRPr lang="es-ES" dirty="0"/>
        </a:p>
      </dgm:t>
    </dgm:pt>
    <dgm:pt modelId="{F18E69DB-3A1E-4C3B-A790-329FDEFD2CBC}" type="parTrans" cxnId="{3F768D98-9316-4738-A53A-326ACE60D24B}">
      <dgm:prSet/>
      <dgm:spPr/>
      <dgm:t>
        <a:bodyPr/>
        <a:lstStyle/>
        <a:p>
          <a:endParaRPr lang="es-ES"/>
        </a:p>
      </dgm:t>
    </dgm:pt>
    <dgm:pt modelId="{E013CB35-DE70-4F5C-90A9-568E118A9CBE}" type="sibTrans" cxnId="{3F768D98-9316-4738-A53A-326ACE60D24B}">
      <dgm:prSet/>
      <dgm:spPr/>
      <dgm:t>
        <a:bodyPr/>
        <a:lstStyle/>
        <a:p>
          <a:endParaRPr lang="es-ES"/>
        </a:p>
      </dgm:t>
    </dgm:pt>
    <dgm:pt modelId="{A073D18F-8488-49FE-8049-AA85269EA3DA}">
      <dgm:prSet/>
      <dgm:spPr/>
      <dgm:t>
        <a:bodyPr/>
        <a:lstStyle/>
        <a:p>
          <a:r>
            <a:rPr lang="es-ES" dirty="0" err="1"/>
            <a:t>Matching</a:t>
          </a:r>
          <a:r>
            <a:rPr lang="es-ES" dirty="0"/>
            <a:t> usando características demográficas e historias laborales del Seguro de Cesantía</a:t>
          </a:r>
        </a:p>
      </dgm:t>
    </dgm:pt>
    <dgm:pt modelId="{7A5BE3B0-7E4B-4BB2-9F30-E41E4484F808}" type="parTrans" cxnId="{C062D7DF-0B5B-4D7E-B524-D27C1C6F2DB7}">
      <dgm:prSet/>
      <dgm:spPr/>
      <dgm:t>
        <a:bodyPr/>
        <a:lstStyle/>
        <a:p>
          <a:endParaRPr lang="es-ES"/>
        </a:p>
      </dgm:t>
    </dgm:pt>
    <dgm:pt modelId="{733533C3-4F81-4763-9925-E11248D3A28A}" type="sibTrans" cxnId="{C062D7DF-0B5B-4D7E-B524-D27C1C6F2DB7}">
      <dgm:prSet/>
      <dgm:spPr/>
      <dgm:t>
        <a:bodyPr/>
        <a:lstStyle/>
        <a:p>
          <a:endParaRPr lang="es-ES"/>
        </a:p>
      </dgm:t>
    </dgm:pt>
    <dgm:pt modelId="{300D1D95-0533-4ACA-8754-7140AF462107}">
      <dgm:prSet/>
      <dgm:spPr/>
      <dgm:t>
        <a:bodyPr/>
        <a:lstStyle/>
        <a:p>
          <a:r>
            <a:rPr lang="es-ES" dirty="0"/>
            <a:t>Cálculo Indicadores</a:t>
          </a:r>
        </a:p>
      </dgm:t>
    </dgm:pt>
    <dgm:pt modelId="{D4C059B8-5F4A-4314-8D5C-3C3EDE681871}" type="parTrans" cxnId="{7FD6AFA4-B1CC-4EC8-9F64-A53ED927468A}">
      <dgm:prSet/>
      <dgm:spPr/>
      <dgm:t>
        <a:bodyPr/>
        <a:lstStyle/>
        <a:p>
          <a:endParaRPr lang="es-ES"/>
        </a:p>
      </dgm:t>
    </dgm:pt>
    <dgm:pt modelId="{A69FB0BD-AC74-4315-97CB-86B61DBDBA05}" type="sibTrans" cxnId="{7FD6AFA4-B1CC-4EC8-9F64-A53ED927468A}">
      <dgm:prSet/>
      <dgm:spPr/>
      <dgm:t>
        <a:bodyPr/>
        <a:lstStyle/>
        <a:p>
          <a:endParaRPr lang="es-ES"/>
        </a:p>
      </dgm:t>
    </dgm:pt>
    <dgm:pt modelId="{DE304AE3-57AB-412C-9FAC-75FF31577430}">
      <dgm:prSet/>
      <dgm:spPr/>
      <dgm:t>
        <a:bodyPr/>
        <a:lstStyle/>
        <a:p>
          <a:r>
            <a:rPr lang="es-ES" dirty="0"/>
            <a:t>Cálcilo de Diferencias en Diferencias</a:t>
          </a:r>
        </a:p>
      </dgm:t>
    </dgm:pt>
    <dgm:pt modelId="{51580DDE-3C06-4B22-AFA8-317E647BEC0C}" type="parTrans" cxnId="{8727E0EA-428B-4611-AAC8-508FDE8F60F8}">
      <dgm:prSet/>
      <dgm:spPr/>
      <dgm:t>
        <a:bodyPr/>
        <a:lstStyle/>
        <a:p>
          <a:endParaRPr lang="es-ES"/>
        </a:p>
      </dgm:t>
    </dgm:pt>
    <dgm:pt modelId="{3E35A82A-027D-4E22-9C01-4ADA5FA8AE5B}" type="sibTrans" cxnId="{8727E0EA-428B-4611-AAC8-508FDE8F60F8}">
      <dgm:prSet/>
      <dgm:spPr/>
      <dgm:t>
        <a:bodyPr/>
        <a:lstStyle/>
        <a:p>
          <a:endParaRPr lang="es-ES"/>
        </a:p>
      </dgm:t>
    </dgm:pt>
    <dgm:pt modelId="{7A35ADA2-F88E-48C4-932A-923AE654AE8C}">
      <dgm:prSet/>
      <dgm:spPr/>
      <dgm:t>
        <a:bodyPr/>
        <a:lstStyle/>
        <a:p>
          <a:r>
            <a:rPr lang="es-ES" dirty="0"/>
            <a:t>No todos los programas tienen la misma información</a:t>
          </a:r>
        </a:p>
      </dgm:t>
    </dgm:pt>
    <dgm:pt modelId="{0D8EC4B9-1BF1-416A-AA7A-CB9486553EB1}" type="parTrans" cxnId="{36A891C5-6771-42DA-B433-AA18FB2F9EDE}">
      <dgm:prSet/>
      <dgm:spPr/>
      <dgm:t>
        <a:bodyPr/>
        <a:lstStyle/>
        <a:p>
          <a:endParaRPr lang="es-ES"/>
        </a:p>
      </dgm:t>
    </dgm:pt>
    <dgm:pt modelId="{D7C525CF-3B2E-4E35-8E74-784866D5C085}" type="sibTrans" cxnId="{36A891C5-6771-42DA-B433-AA18FB2F9EDE}">
      <dgm:prSet/>
      <dgm:spPr/>
      <dgm:t>
        <a:bodyPr/>
        <a:lstStyle/>
        <a:p>
          <a:endParaRPr lang="es-ES"/>
        </a:p>
      </dgm:t>
    </dgm:pt>
    <dgm:pt modelId="{276E4F5A-66CD-4F77-B2EA-09D62D32F462}">
      <dgm:prSet/>
      <dgm:spPr/>
      <dgm:t>
        <a:bodyPr/>
        <a:lstStyle/>
        <a:p>
          <a:r>
            <a:rPr lang="es-ES" dirty="0"/>
            <a:t>Duplicados </a:t>
          </a:r>
        </a:p>
      </dgm:t>
    </dgm:pt>
    <dgm:pt modelId="{9BCCF2A8-3862-410F-93B4-DCD4D00B027E}" type="parTrans" cxnId="{B37B317E-E82D-4D50-9920-DF4422418E65}">
      <dgm:prSet/>
      <dgm:spPr/>
      <dgm:t>
        <a:bodyPr/>
        <a:lstStyle/>
        <a:p>
          <a:endParaRPr lang="es-ES"/>
        </a:p>
      </dgm:t>
    </dgm:pt>
    <dgm:pt modelId="{208D024D-8305-4D81-A047-9817F29D8DDB}" type="sibTrans" cxnId="{B37B317E-E82D-4D50-9920-DF4422418E65}">
      <dgm:prSet/>
      <dgm:spPr/>
      <dgm:t>
        <a:bodyPr/>
        <a:lstStyle/>
        <a:p>
          <a:endParaRPr lang="es-ES"/>
        </a:p>
      </dgm:t>
    </dgm:pt>
    <dgm:pt modelId="{0DE371C9-0FF5-437D-97E5-012D77F91783}">
      <dgm:prSet/>
      <dgm:spPr/>
      <dgm:t>
        <a:bodyPr/>
        <a:lstStyle/>
        <a:p>
          <a:r>
            <a:rPr lang="es-ES" dirty="0"/>
            <a:t>Variable </a:t>
          </a:r>
          <a:r>
            <a:rPr lang="en-US" dirty="0"/>
            <a:t>“Estado” </a:t>
          </a:r>
          <a:r>
            <a:rPr lang="en-US" dirty="0" err="1"/>
            <a:t>poco</a:t>
          </a:r>
          <a:r>
            <a:rPr lang="en-US" dirty="0"/>
            <a:t> </a:t>
          </a:r>
          <a:r>
            <a:rPr lang="en-US" dirty="0" err="1"/>
            <a:t>clara</a:t>
          </a:r>
          <a:endParaRPr lang="es-ES" dirty="0"/>
        </a:p>
      </dgm:t>
    </dgm:pt>
    <dgm:pt modelId="{F2796A1C-CE6C-423C-9D66-19A33BFFEEA5}" type="parTrans" cxnId="{34CB4451-75C2-46BE-A4C2-2D9C031F5958}">
      <dgm:prSet/>
      <dgm:spPr/>
      <dgm:t>
        <a:bodyPr/>
        <a:lstStyle/>
        <a:p>
          <a:endParaRPr lang="es-ES"/>
        </a:p>
      </dgm:t>
    </dgm:pt>
    <dgm:pt modelId="{9BED8317-7B8D-4B6B-9F81-56C970A4C31C}" type="sibTrans" cxnId="{34CB4451-75C2-46BE-A4C2-2D9C031F5958}">
      <dgm:prSet/>
      <dgm:spPr/>
      <dgm:t>
        <a:bodyPr/>
        <a:lstStyle/>
        <a:p>
          <a:endParaRPr lang="es-ES"/>
        </a:p>
      </dgm:t>
    </dgm:pt>
    <dgm:pt modelId="{0FD593BF-B67B-43FD-817B-080FDB256F40}">
      <dgm:prSet/>
      <dgm:spPr/>
      <dgm:t>
        <a:bodyPr/>
        <a:lstStyle/>
        <a:p>
          <a:r>
            <a:rPr lang="es-ES" dirty="0"/>
            <a:t>Envío</a:t>
          </a:r>
          <a:r>
            <a:rPr lang="es-CL" dirty="0"/>
            <a:t> a Ministerio del TRABAJO</a:t>
          </a:r>
          <a:endParaRPr lang="es-ES" dirty="0"/>
        </a:p>
      </dgm:t>
    </dgm:pt>
    <dgm:pt modelId="{E0DDD67E-01A0-46AD-984D-FA27C10F7717}" type="parTrans" cxnId="{9B5A43F2-4C59-4AB6-9F8F-84F0100A0314}">
      <dgm:prSet/>
      <dgm:spPr/>
      <dgm:t>
        <a:bodyPr/>
        <a:lstStyle/>
        <a:p>
          <a:endParaRPr lang="es-ES"/>
        </a:p>
      </dgm:t>
    </dgm:pt>
    <dgm:pt modelId="{31D11D5D-5E1E-4A4F-AAB7-557D1B28BB4E}" type="sibTrans" cxnId="{9B5A43F2-4C59-4AB6-9F8F-84F0100A0314}">
      <dgm:prSet/>
      <dgm:spPr/>
      <dgm:t>
        <a:bodyPr/>
        <a:lstStyle/>
        <a:p>
          <a:endParaRPr lang="es-ES"/>
        </a:p>
      </dgm:t>
    </dgm:pt>
    <dgm:pt modelId="{C2CA3B23-95A1-4CD1-8A56-BDF3A795388B}">
      <dgm:prSet phldrT="[Texto]"/>
      <dgm:spPr/>
      <dgm:t>
        <a:bodyPr/>
        <a:lstStyle/>
        <a:p>
          <a:r>
            <a:rPr lang="es-ES" dirty="0"/>
            <a:t>Varios a</a:t>
          </a:r>
          <a:r>
            <a:rPr lang="es-CL" dirty="0" err="1"/>
            <a:t>ños</a:t>
          </a:r>
          <a:endParaRPr lang="es-ES" dirty="0"/>
        </a:p>
      </dgm:t>
    </dgm:pt>
    <dgm:pt modelId="{DD1CDD8B-B843-4EA1-9FB3-BD2968D7E3D7}" type="parTrans" cxnId="{B2A10197-5BB0-4E8B-B6EA-AFB2861970E6}">
      <dgm:prSet/>
      <dgm:spPr/>
      <dgm:t>
        <a:bodyPr/>
        <a:lstStyle/>
        <a:p>
          <a:endParaRPr lang="es-ES"/>
        </a:p>
      </dgm:t>
    </dgm:pt>
    <dgm:pt modelId="{56B2772A-93B3-465B-968C-E650D4E6E9CB}" type="sibTrans" cxnId="{B2A10197-5BB0-4E8B-B6EA-AFB2861970E6}">
      <dgm:prSet/>
      <dgm:spPr/>
      <dgm:t>
        <a:bodyPr/>
        <a:lstStyle/>
        <a:p>
          <a:endParaRPr lang="es-ES"/>
        </a:p>
      </dgm:t>
    </dgm:pt>
    <dgm:pt modelId="{D5B60150-976A-477F-8AED-FDFFC2669E3E}">
      <dgm:prSet/>
      <dgm:spPr/>
      <dgm:t>
        <a:bodyPr/>
        <a:lstStyle/>
        <a:p>
          <a:r>
            <a:rPr lang="es-ES" dirty="0"/>
            <a:t>Efecto para cada año </a:t>
          </a:r>
          <a:r>
            <a:rPr lang="es-CL" dirty="0"/>
            <a:t>(2012, 2013, 2014, 2015, 2016)</a:t>
          </a:r>
          <a:r>
            <a:rPr lang="es-ES" dirty="0"/>
            <a:t> </a:t>
          </a:r>
        </a:p>
      </dgm:t>
    </dgm:pt>
    <dgm:pt modelId="{72F48437-A066-4192-AD64-5B191F75FBE1}" type="parTrans" cxnId="{8ECBDF5F-0867-4DC1-93F9-C75AA931D51A}">
      <dgm:prSet/>
      <dgm:spPr/>
      <dgm:t>
        <a:bodyPr/>
        <a:lstStyle/>
        <a:p>
          <a:endParaRPr lang="es-ES"/>
        </a:p>
      </dgm:t>
    </dgm:pt>
    <dgm:pt modelId="{4EF45B44-8F00-4A06-81D6-151BCCB80797}" type="sibTrans" cxnId="{8ECBDF5F-0867-4DC1-93F9-C75AA931D51A}">
      <dgm:prSet/>
      <dgm:spPr/>
      <dgm:t>
        <a:bodyPr/>
        <a:lstStyle/>
        <a:p>
          <a:endParaRPr lang="es-ES"/>
        </a:p>
      </dgm:t>
    </dgm:pt>
    <dgm:pt modelId="{3448A34D-B3F4-4064-948C-6618E74AFFE7}">
      <dgm:prSet phldrT="[Texto]"/>
      <dgm:spPr/>
      <dgm:t>
        <a:bodyPr/>
        <a:lstStyle/>
        <a:p>
          <a:r>
            <a:rPr lang="es-ES" dirty="0"/>
            <a:t>Información mensual por individuo.</a:t>
          </a:r>
        </a:p>
      </dgm:t>
    </dgm:pt>
    <dgm:pt modelId="{9ED9EDFB-1C6B-4622-8160-5B2EEE238C11}" type="parTrans" cxnId="{D08B9AC5-A79C-46B6-BF2B-9DEEDC0ACA52}">
      <dgm:prSet/>
      <dgm:spPr/>
      <dgm:t>
        <a:bodyPr/>
        <a:lstStyle/>
        <a:p>
          <a:endParaRPr lang="en-US"/>
        </a:p>
      </dgm:t>
    </dgm:pt>
    <dgm:pt modelId="{CD11D052-E4B3-43EF-BE24-8234F0236DB3}" type="sibTrans" cxnId="{D08B9AC5-A79C-46B6-BF2B-9DEEDC0ACA52}">
      <dgm:prSet/>
      <dgm:spPr/>
      <dgm:t>
        <a:bodyPr/>
        <a:lstStyle/>
        <a:p>
          <a:endParaRPr lang="en-US"/>
        </a:p>
      </dgm:t>
    </dgm:pt>
    <dgm:pt modelId="{FEDBC9B4-9D30-4996-898D-B537079FA46A}">
      <dgm:prSet/>
      <dgm:spPr/>
      <dgm:t>
        <a:bodyPr/>
        <a:lstStyle/>
        <a:p>
          <a:r>
            <a:rPr lang="es-ES" dirty="0"/>
            <a:t>Efecto total </a:t>
          </a:r>
          <a:r>
            <a:rPr lang="en-US" dirty="0"/>
            <a:t>=</a:t>
          </a:r>
          <a:r>
            <a:rPr lang="es-ES" dirty="0"/>
            <a:t> promedio de los 5 a</a:t>
          </a:r>
          <a:r>
            <a:rPr lang="es-CL" dirty="0" err="1"/>
            <a:t>ños</a:t>
          </a:r>
          <a:endParaRPr lang="es-ES" dirty="0"/>
        </a:p>
      </dgm:t>
    </dgm:pt>
    <dgm:pt modelId="{54A006E5-8C7D-46BB-BD2D-B676FA93AE76}" type="parTrans" cxnId="{6D751120-2241-4857-9AFB-D0BA967E85C6}">
      <dgm:prSet/>
      <dgm:spPr/>
      <dgm:t>
        <a:bodyPr/>
        <a:lstStyle/>
        <a:p>
          <a:endParaRPr lang="en-US"/>
        </a:p>
      </dgm:t>
    </dgm:pt>
    <dgm:pt modelId="{95FAD548-D136-42D4-9F3C-37F90E43FF40}" type="sibTrans" cxnId="{6D751120-2241-4857-9AFB-D0BA967E85C6}">
      <dgm:prSet/>
      <dgm:spPr/>
      <dgm:t>
        <a:bodyPr/>
        <a:lstStyle/>
        <a:p>
          <a:endParaRPr lang="en-US"/>
        </a:p>
      </dgm:t>
    </dgm:pt>
    <dgm:pt modelId="{870C0D85-830A-4ABC-8F63-4442FB6A9837}" type="pres">
      <dgm:prSet presAssocID="{89B0653F-874E-49DA-898B-768EE0B88EF5}" presName="linearFlow" presStyleCnt="0">
        <dgm:presLayoutVars>
          <dgm:dir/>
          <dgm:animLvl val="lvl"/>
          <dgm:resizeHandles val="exact"/>
        </dgm:presLayoutVars>
      </dgm:prSet>
      <dgm:spPr/>
    </dgm:pt>
    <dgm:pt modelId="{943C1F7B-E970-45AD-AC78-FF286093829D}" type="pres">
      <dgm:prSet presAssocID="{68131725-81D2-4CDD-85B7-5370BD8DDDD1}" presName="composite" presStyleCnt="0"/>
      <dgm:spPr/>
    </dgm:pt>
    <dgm:pt modelId="{27462DFA-83FE-4FB4-9197-A9A5BBF0F4A5}" type="pres">
      <dgm:prSet presAssocID="{68131725-81D2-4CDD-85B7-5370BD8DDDD1}" presName="parTx" presStyleLbl="node1" presStyleIdx="0" presStyleCnt="4">
        <dgm:presLayoutVars>
          <dgm:chMax val="0"/>
          <dgm:chPref val="0"/>
          <dgm:bulletEnabled val="1"/>
        </dgm:presLayoutVars>
      </dgm:prSet>
      <dgm:spPr/>
    </dgm:pt>
    <dgm:pt modelId="{46AE8591-FBE5-445F-87E2-EADA802D1551}" type="pres">
      <dgm:prSet presAssocID="{68131725-81D2-4CDD-85B7-5370BD8DDDD1}" presName="parSh" presStyleLbl="node1" presStyleIdx="0" presStyleCnt="4"/>
      <dgm:spPr/>
    </dgm:pt>
    <dgm:pt modelId="{3E4A5B72-55D3-49EA-9F28-BA712512C5CF}" type="pres">
      <dgm:prSet presAssocID="{68131725-81D2-4CDD-85B7-5370BD8DDDD1}" presName="desTx" presStyleLbl="fgAcc1" presStyleIdx="0" presStyleCnt="4">
        <dgm:presLayoutVars>
          <dgm:bulletEnabled val="1"/>
        </dgm:presLayoutVars>
      </dgm:prSet>
      <dgm:spPr/>
    </dgm:pt>
    <dgm:pt modelId="{1EED20ED-24A2-4CB1-AEFF-8A28CB40C939}" type="pres">
      <dgm:prSet presAssocID="{83A4AEEA-8AA9-4B14-BA50-D044E60ABD42}" presName="sibTrans" presStyleLbl="sibTrans2D1" presStyleIdx="0" presStyleCnt="3"/>
      <dgm:spPr/>
    </dgm:pt>
    <dgm:pt modelId="{A84AA44A-515E-469F-BD12-3CBDA5E2FDEB}" type="pres">
      <dgm:prSet presAssocID="{83A4AEEA-8AA9-4B14-BA50-D044E60ABD42}" presName="connTx" presStyleLbl="sibTrans2D1" presStyleIdx="0" presStyleCnt="3"/>
      <dgm:spPr/>
    </dgm:pt>
    <dgm:pt modelId="{DA47E0F5-D7EB-4CF7-9BB4-A3C6576CE7BE}" type="pres">
      <dgm:prSet presAssocID="{CAE72EAC-D669-49A0-9F4B-94F6FC90B439}" presName="composite" presStyleCnt="0"/>
      <dgm:spPr/>
    </dgm:pt>
    <dgm:pt modelId="{E6449285-EB28-4F95-9B07-B187A19EBB2A}" type="pres">
      <dgm:prSet presAssocID="{CAE72EAC-D669-49A0-9F4B-94F6FC90B439}" presName="parTx" presStyleLbl="node1" presStyleIdx="0" presStyleCnt="4">
        <dgm:presLayoutVars>
          <dgm:chMax val="0"/>
          <dgm:chPref val="0"/>
          <dgm:bulletEnabled val="1"/>
        </dgm:presLayoutVars>
      </dgm:prSet>
      <dgm:spPr/>
    </dgm:pt>
    <dgm:pt modelId="{42084CBE-94B7-4D1E-8EE8-D2A117794EB2}" type="pres">
      <dgm:prSet presAssocID="{CAE72EAC-D669-49A0-9F4B-94F6FC90B439}" presName="parSh" presStyleLbl="node1" presStyleIdx="1" presStyleCnt="4"/>
      <dgm:spPr/>
    </dgm:pt>
    <dgm:pt modelId="{CF18CAF2-D58E-489B-852C-F2816AF0CB4C}" type="pres">
      <dgm:prSet presAssocID="{CAE72EAC-D669-49A0-9F4B-94F6FC90B439}" presName="desTx" presStyleLbl="fgAcc1" presStyleIdx="1" presStyleCnt="4">
        <dgm:presLayoutVars>
          <dgm:bulletEnabled val="1"/>
        </dgm:presLayoutVars>
      </dgm:prSet>
      <dgm:spPr/>
    </dgm:pt>
    <dgm:pt modelId="{83D2B35A-975A-4B0E-A436-6E3B03C0C3F2}" type="pres">
      <dgm:prSet presAssocID="{D2DA7E99-6035-4E2C-AD71-B02C4E3FA46F}" presName="sibTrans" presStyleLbl="sibTrans2D1" presStyleIdx="1" presStyleCnt="3"/>
      <dgm:spPr/>
    </dgm:pt>
    <dgm:pt modelId="{0C952CE3-B15A-4537-A506-E83D1514E545}" type="pres">
      <dgm:prSet presAssocID="{D2DA7E99-6035-4E2C-AD71-B02C4E3FA46F}" presName="connTx" presStyleLbl="sibTrans2D1" presStyleIdx="1" presStyleCnt="3"/>
      <dgm:spPr/>
    </dgm:pt>
    <dgm:pt modelId="{B6AE8E4E-DB35-4837-B721-D02BC9981E42}" type="pres">
      <dgm:prSet presAssocID="{45062FD6-CC18-4568-92DC-9E29978AB395}" presName="composite" presStyleCnt="0"/>
      <dgm:spPr/>
    </dgm:pt>
    <dgm:pt modelId="{01CB4898-5B1D-4396-9A05-D34DC87B3D68}" type="pres">
      <dgm:prSet presAssocID="{45062FD6-CC18-4568-92DC-9E29978AB395}" presName="parTx" presStyleLbl="node1" presStyleIdx="1" presStyleCnt="4">
        <dgm:presLayoutVars>
          <dgm:chMax val="0"/>
          <dgm:chPref val="0"/>
          <dgm:bulletEnabled val="1"/>
        </dgm:presLayoutVars>
      </dgm:prSet>
      <dgm:spPr/>
    </dgm:pt>
    <dgm:pt modelId="{2ED3DA37-211C-4D06-B7B4-581B8C258A35}" type="pres">
      <dgm:prSet presAssocID="{45062FD6-CC18-4568-92DC-9E29978AB395}" presName="parSh" presStyleLbl="node1" presStyleIdx="2" presStyleCnt="4"/>
      <dgm:spPr/>
    </dgm:pt>
    <dgm:pt modelId="{EEF935DC-5A7F-437D-A468-E58BFEA74ACB}" type="pres">
      <dgm:prSet presAssocID="{45062FD6-CC18-4568-92DC-9E29978AB395}" presName="desTx" presStyleLbl="fgAcc1" presStyleIdx="2" presStyleCnt="4">
        <dgm:presLayoutVars>
          <dgm:bulletEnabled val="1"/>
        </dgm:presLayoutVars>
      </dgm:prSet>
      <dgm:spPr/>
    </dgm:pt>
    <dgm:pt modelId="{76E16C1A-87AA-40EC-8D49-6598F775951B}" type="pres">
      <dgm:prSet presAssocID="{B2DF9E88-F591-46FC-882B-BE211350B847}" presName="sibTrans" presStyleLbl="sibTrans2D1" presStyleIdx="2" presStyleCnt="3"/>
      <dgm:spPr/>
    </dgm:pt>
    <dgm:pt modelId="{9E71914D-7342-4729-B91D-D89D56AD6D03}" type="pres">
      <dgm:prSet presAssocID="{B2DF9E88-F591-46FC-882B-BE211350B847}" presName="connTx" presStyleLbl="sibTrans2D1" presStyleIdx="2" presStyleCnt="3"/>
      <dgm:spPr/>
    </dgm:pt>
    <dgm:pt modelId="{572C8291-3214-4511-B1BC-390F099AF713}" type="pres">
      <dgm:prSet presAssocID="{300D1D95-0533-4ACA-8754-7140AF462107}" presName="composite" presStyleCnt="0"/>
      <dgm:spPr/>
    </dgm:pt>
    <dgm:pt modelId="{AE01016D-B791-4BB5-A03A-B8C0EB7D99D7}" type="pres">
      <dgm:prSet presAssocID="{300D1D95-0533-4ACA-8754-7140AF462107}" presName="parTx" presStyleLbl="node1" presStyleIdx="2" presStyleCnt="4">
        <dgm:presLayoutVars>
          <dgm:chMax val="0"/>
          <dgm:chPref val="0"/>
          <dgm:bulletEnabled val="1"/>
        </dgm:presLayoutVars>
      </dgm:prSet>
      <dgm:spPr/>
    </dgm:pt>
    <dgm:pt modelId="{DA3B6C5A-C1BC-4624-AC6F-3CFA4EA49594}" type="pres">
      <dgm:prSet presAssocID="{300D1D95-0533-4ACA-8754-7140AF462107}" presName="parSh" presStyleLbl="node1" presStyleIdx="3" presStyleCnt="4"/>
      <dgm:spPr/>
    </dgm:pt>
    <dgm:pt modelId="{4A776E5E-5F7C-4478-8CBE-A8C858AAC853}" type="pres">
      <dgm:prSet presAssocID="{300D1D95-0533-4ACA-8754-7140AF462107}" presName="desTx" presStyleLbl="fgAcc1" presStyleIdx="3" presStyleCnt="4">
        <dgm:presLayoutVars>
          <dgm:bulletEnabled val="1"/>
        </dgm:presLayoutVars>
      </dgm:prSet>
      <dgm:spPr/>
    </dgm:pt>
  </dgm:ptLst>
  <dgm:cxnLst>
    <dgm:cxn modelId="{B955D106-89A8-4E95-8E3D-730545E2DF4D}" type="presOf" srcId="{D5B60150-976A-477F-8AED-FDFFC2669E3E}" destId="{4A776E5E-5F7C-4478-8CBE-A8C858AAC853}" srcOrd="0" destOrd="1" presId="urn:microsoft.com/office/officeart/2005/8/layout/process3"/>
    <dgm:cxn modelId="{13C16F07-3A26-4FB2-B527-A65B04EE66F4}" type="presOf" srcId="{FEDBC9B4-9D30-4996-898D-B537079FA46A}" destId="{4A776E5E-5F7C-4478-8CBE-A8C858AAC853}" srcOrd="0" destOrd="2" presId="urn:microsoft.com/office/officeart/2005/8/layout/process3"/>
    <dgm:cxn modelId="{6D751120-2241-4857-9AFB-D0BA967E85C6}" srcId="{300D1D95-0533-4ACA-8754-7140AF462107}" destId="{FEDBC9B4-9D30-4996-898D-B537079FA46A}" srcOrd="2" destOrd="0" parTransId="{54A006E5-8C7D-46BB-BD2D-B676FA93AE76}" sibTransId="{95FAD548-D136-42D4-9F3C-37F90E43FF40}"/>
    <dgm:cxn modelId="{1A1AA82D-41C8-44E0-8999-8E663DF73AB8}" type="presOf" srcId="{300D1D95-0533-4ACA-8754-7140AF462107}" destId="{DA3B6C5A-C1BC-4624-AC6F-3CFA4EA49594}" srcOrd="1" destOrd="0" presId="urn:microsoft.com/office/officeart/2005/8/layout/process3"/>
    <dgm:cxn modelId="{C06F1A2F-18AA-4A23-B27B-5A974976A135}" type="presOf" srcId="{CCC6C6D4-5E15-4C52-ABD7-18137EC43BD0}" destId="{CF18CAF2-D58E-489B-852C-F2816AF0CB4C}" srcOrd="0" destOrd="0" presId="urn:microsoft.com/office/officeart/2005/8/layout/process3"/>
    <dgm:cxn modelId="{42B11D36-7F7D-45E5-99D9-E4E4FEC8B0E7}" type="presOf" srcId="{45062FD6-CC18-4568-92DC-9E29978AB395}" destId="{01CB4898-5B1D-4396-9A05-D34DC87B3D68}" srcOrd="0" destOrd="0" presId="urn:microsoft.com/office/officeart/2005/8/layout/process3"/>
    <dgm:cxn modelId="{EF84783C-287E-4326-8982-E0E30E4E3029}" type="presOf" srcId="{0FD593BF-B67B-43FD-817B-080FDB256F40}" destId="{3E4A5B72-55D3-49EA-9F28-BA712512C5CF}" srcOrd="0" destOrd="4" presId="urn:microsoft.com/office/officeart/2005/8/layout/process3"/>
    <dgm:cxn modelId="{8ECBDF5F-0867-4DC1-93F9-C75AA931D51A}" srcId="{300D1D95-0533-4ACA-8754-7140AF462107}" destId="{D5B60150-976A-477F-8AED-FDFFC2669E3E}" srcOrd="1" destOrd="0" parTransId="{72F48437-A066-4192-AD64-5B191F75FBE1}" sibTransId="{4EF45B44-8F00-4A06-81D6-151BCCB80797}"/>
    <dgm:cxn modelId="{ED0DDA64-1DDD-43C7-A6DA-84A36A80C87E}" type="presOf" srcId="{68131725-81D2-4CDD-85B7-5370BD8DDDD1}" destId="{46AE8591-FBE5-445F-87E2-EADA802D1551}" srcOrd="1" destOrd="0" presId="urn:microsoft.com/office/officeart/2005/8/layout/process3"/>
    <dgm:cxn modelId="{9D109945-4FD4-4BF0-BB2D-6D8EDC02154C}" srcId="{89B0653F-874E-49DA-898B-768EE0B88EF5}" destId="{68131725-81D2-4CDD-85B7-5370BD8DDDD1}" srcOrd="0" destOrd="0" parTransId="{DEBCA1B8-613B-44A3-8937-C707808B6B20}" sibTransId="{83A4AEEA-8AA9-4B14-BA50-D044E60ABD42}"/>
    <dgm:cxn modelId="{3E208F46-EC8C-4B14-8203-0A76555048D7}" type="presOf" srcId="{7A35ADA2-F88E-48C4-932A-923AE654AE8C}" destId="{3E4A5B72-55D3-49EA-9F28-BA712512C5CF}" srcOrd="0" destOrd="1" presId="urn:microsoft.com/office/officeart/2005/8/layout/process3"/>
    <dgm:cxn modelId="{34F68449-2154-4FC2-BC26-2212C27CB896}" type="presOf" srcId="{CAE72EAC-D669-49A0-9F4B-94F6FC90B439}" destId="{E6449285-EB28-4F95-9B07-B187A19EBB2A}" srcOrd="0" destOrd="0" presId="urn:microsoft.com/office/officeart/2005/8/layout/process3"/>
    <dgm:cxn modelId="{C614254D-4E9A-479E-A17B-91B70B09FF91}" type="presOf" srcId="{B2DF9E88-F591-46FC-882B-BE211350B847}" destId="{9E71914D-7342-4729-B91D-D89D56AD6D03}" srcOrd="1" destOrd="0" presId="urn:microsoft.com/office/officeart/2005/8/layout/process3"/>
    <dgm:cxn modelId="{DDA9CA70-7541-40C4-BFFA-CEE72DA463C5}" type="presOf" srcId="{3448A34D-B3F4-4064-948C-6618E74AFFE7}" destId="{CF18CAF2-D58E-489B-852C-F2816AF0CB4C}" srcOrd="0" destOrd="2" presId="urn:microsoft.com/office/officeart/2005/8/layout/process3"/>
    <dgm:cxn modelId="{34CB4451-75C2-46BE-A4C2-2D9C031F5958}" srcId="{68131725-81D2-4CDD-85B7-5370BD8DDDD1}" destId="{0DE371C9-0FF5-437D-97E5-012D77F91783}" srcOrd="3" destOrd="0" parTransId="{F2796A1C-CE6C-423C-9D66-19A33BFFEEA5}" sibTransId="{9BED8317-7B8D-4B6B-9F81-56C970A4C31C}"/>
    <dgm:cxn modelId="{C998C974-66AC-430C-AA45-C9D9F9C5DD12}" srcId="{68131725-81D2-4CDD-85B7-5370BD8DDDD1}" destId="{6B590E49-33DB-4391-AFB1-9D0F0C76E7DC}" srcOrd="0" destOrd="0" parTransId="{8D0C4B8E-00CA-485F-9F02-F4823C43E344}" sibTransId="{F714D114-3863-4F53-BACE-6EC520D177ED}"/>
    <dgm:cxn modelId="{C40FC757-4180-4D0F-8357-5509144E196E}" srcId="{89B0653F-874E-49DA-898B-768EE0B88EF5}" destId="{CAE72EAC-D669-49A0-9F4B-94F6FC90B439}" srcOrd="1" destOrd="0" parTransId="{D5EDEC15-2EC0-43A0-B9B4-595BADAC3E71}" sibTransId="{D2DA7E99-6035-4E2C-AD71-B02C4E3FA46F}"/>
    <dgm:cxn modelId="{F18B5358-AA79-4780-9C5A-8802A4B6316B}" type="presOf" srcId="{A073D18F-8488-49FE-8049-AA85269EA3DA}" destId="{EEF935DC-5A7F-437D-A468-E58BFEA74ACB}" srcOrd="0" destOrd="0" presId="urn:microsoft.com/office/officeart/2005/8/layout/process3"/>
    <dgm:cxn modelId="{5354EE79-DD74-457C-9AE7-4111D5267DB5}" type="presOf" srcId="{DE304AE3-57AB-412C-9FAC-75FF31577430}" destId="{4A776E5E-5F7C-4478-8CBE-A8C858AAC853}" srcOrd="0" destOrd="0" presId="urn:microsoft.com/office/officeart/2005/8/layout/process3"/>
    <dgm:cxn modelId="{B37B317E-E82D-4D50-9920-DF4422418E65}" srcId="{68131725-81D2-4CDD-85B7-5370BD8DDDD1}" destId="{276E4F5A-66CD-4F77-B2EA-09D62D32F462}" srcOrd="2" destOrd="0" parTransId="{9BCCF2A8-3862-410F-93B4-DCD4D00B027E}" sibTransId="{208D024D-8305-4D81-A047-9817F29D8DDB}"/>
    <dgm:cxn modelId="{6571CD81-8C87-47D1-8AF0-BC5FB0A3F16A}" type="presOf" srcId="{45062FD6-CC18-4568-92DC-9E29978AB395}" destId="{2ED3DA37-211C-4D06-B7B4-581B8C258A35}" srcOrd="1" destOrd="0" presId="urn:microsoft.com/office/officeart/2005/8/layout/process3"/>
    <dgm:cxn modelId="{4AE66D95-649A-4472-BAF4-EFCF8F05791D}" type="presOf" srcId="{B2DF9E88-F591-46FC-882B-BE211350B847}" destId="{76E16C1A-87AA-40EC-8D49-6598F775951B}" srcOrd="0" destOrd="0" presId="urn:microsoft.com/office/officeart/2005/8/layout/process3"/>
    <dgm:cxn modelId="{B2A10197-5BB0-4E8B-B6EA-AFB2861970E6}" srcId="{CAE72EAC-D669-49A0-9F4B-94F6FC90B439}" destId="{C2CA3B23-95A1-4CD1-8A56-BDF3A795388B}" srcOrd="1" destOrd="0" parTransId="{DD1CDD8B-B843-4EA1-9FB3-BD2968D7E3D7}" sibTransId="{56B2772A-93B3-465B-968C-E650D4E6E9CB}"/>
    <dgm:cxn modelId="{3F768D98-9316-4738-A53A-326ACE60D24B}" srcId="{CAE72EAC-D669-49A0-9F4B-94F6FC90B439}" destId="{CCC6C6D4-5E15-4C52-ABD7-18137EC43BD0}" srcOrd="0" destOrd="0" parTransId="{F18E69DB-3A1E-4C3B-A790-329FDEFD2CBC}" sibTransId="{E013CB35-DE70-4F5C-90A9-568E118A9CBE}"/>
    <dgm:cxn modelId="{7FD6AFA4-B1CC-4EC8-9F64-A53ED927468A}" srcId="{89B0653F-874E-49DA-898B-768EE0B88EF5}" destId="{300D1D95-0533-4ACA-8754-7140AF462107}" srcOrd="3" destOrd="0" parTransId="{D4C059B8-5F4A-4314-8D5C-3C3EDE681871}" sibTransId="{A69FB0BD-AC74-4315-97CB-86B61DBDBA05}"/>
    <dgm:cxn modelId="{C54D2AA9-51AC-4B64-A72F-1320D94E472A}" srcId="{89B0653F-874E-49DA-898B-768EE0B88EF5}" destId="{45062FD6-CC18-4568-92DC-9E29978AB395}" srcOrd="2" destOrd="0" parTransId="{2B97250D-C40F-4383-BE45-F1382FB58761}" sibTransId="{B2DF9E88-F591-46FC-882B-BE211350B847}"/>
    <dgm:cxn modelId="{0007BAAB-58DF-4E84-B71D-EE78F2C72B7A}" type="presOf" srcId="{300D1D95-0533-4ACA-8754-7140AF462107}" destId="{AE01016D-B791-4BB5-A03A-B8C0EB7D99D7}" srcOrd="0" destOrd="0" presId="urn:microsoft.com/office/officeart/2005/8/layout/process3"/>
    <dgm:cxn modelId="{F0687DAC-20B1-454F-A32A-2DDCC590EC5A}" type="presOf" srcId="{D2DA7E99-6035-4E2C-AD71-B02C4E3FA46F}" destId="{0C952CE3-B15A-4537-A506-E83D1514E545}" srcOrd="1" destOrd="0" presId="urn:microsoft.com/office/officeart/2005/8/layout/process3"/>
    <dgm:cxn modelId="{C00469AD-3F50-4F07-89EC-B287F8EFEE35}" type="presOf" srcId="{68131725-81D2-4CDD-85B7-5370BD8DDDD1}" destId="{27462DFA-83FE-4FB4-9197-A9A5BBF0F4A5}" srcOrd="0" destOrd="0" presId="urn:microsoft.com/office/officeart/2005/8/layout/process3"/>
    <dgm:cxn modelId="{9B5BA1AD-0A76-4CB3-8772-6803FA90987F}" type="presOf" srcId="{83A4AEEA-8AA9-4B14-BA50-D044E60ABD42}" destId="{1EED20ED-24A2-4CB1-AEFF-8A28CB40C939}" srcOrd="0" destOrd="0" presId="urn:microsoft.com/office/officeart/2005/8/layout/process3"/>
    <dgm:cxn modelId="{6BCBE1AE-27C6-413D-B769-D47EBAB522F0}" type="presOf" srcId="{CAE72EAC-D669-49A0-9F4B-94F6FC90B439}" destId="{42084CBE-94B7-4D1E-8EE8-D2A117794EB2}" srcOrd="1" destOrd="0" presId="urn:microsoft.com/office/officeart/2005/8/layout/process3"/>
    <dgm:cxn modelId="{0952E8B5-FDEF-468F-B771-B44F2AB95F8C}" type="presOf" srcId="{6B590E49-33DB-4391-AFB1-9D0F0C76E7DC}" destId="{3E4A5B72-55D3-49EA-9F28-BA712512C5CF}" srcOrd="0" destOrd="0" presId="urn:microsoft.com/office/officeart/2005/8/layout/process3"/>
    <dgm:cxn modelId="{36A891C5-6771-42DA-B433-AA18FB2F9EDE}" srcId="{68131725-81D2-4CDD-85B7-5370BD8DDDD1}" destId="{7A35ADA2-F88E-48C4-932A-923AE654AE8C}" srcOrd="1" destOrd="0" parTransId="{0D8EC4B9-1BF1-416A-AA7A-CB9486553EB1}" sibTransId="{D7C525CF-3B2E-4E35-8E74-784866D5C085}"/>
    <dgm:cxn modelId="{D08B9AC5-A79C-46B6-BF2B-9DEEDC0ACA52}" srcId="{CAE72EAC-D669-49A0-9F4B-94F6FC90B439}" destId="{3448A34D-B3F4-4064-948C-6618E74AFFE7}" srcOrd="2" destOrd="0" parTransId="{9ED9EDFB-1C6B-4622-8160-5B2EEE238C11}" sibTransId="{CD11D052-E4B3-43EF-BE24-8234F0236DB3}"/>
    <dgm:cxn modelId="{3304CCDE-1E01-4BC4-8935-8738F6816E8A}" type="presOf" srcId="{0DE371C9-0FF5-437D-97E5-012D77F91783}" destId="{3E4A5B72-55D3-49EA-9F28-BA712512C5CF}" srcOrd="0" destOrd="3" presId="urn:microsoft.com/office/officeart/2005/8/layout/process3"/>
    <dgm:cxn modelId="{C062D7DF-0B5B-4D7E-B524-D27C1C6F2DB7}" srcId="{45062FD6-CC18-4568-92DC-9E29978AB395}" destId="{A073D18F-8488-49FE-8049-AA85269EA3DA}" srcOrd="0" destOrd="0" parTransId="{7A5BE3B0-7E4B-4BB2-9F30-E41E4484F808}" sibTransId="{733533C3-4F81-4763-9925-E11248D3A28A}"/>
    <dgm:cxn modelId="{F5643AE4-C8F2-4766-ADAD-AF6B36EF37B5}" type="presOf" srcId="{276E4F5A-66CD-4F77-B2EA-09D62D32F462}" destId="{3E4A5B72-55D3-49EA-9F28-BA712512C5CF}" srcOrd="0" destOrd="2" presId="urn:microsoft.com/office/officeart/2005/8/layout/process3"/>
    <dgm:cxn modelId="{8727E0EA-428B-4611-AAC8-508FDE8F60F8}" srcId="{300D1D95-0533-4ACA-8754-7140AF462107}" destId="{DE304AE3-57AB-412C-9FAC-75FF31577430}" srcOrd="0" destOrd="0" parTransId="{51580DDE-3C06-4B22-AFA8-317E647BEC0C}" sibTransId="{3E35A82A-027D-4E22-9C01-4ADA5FA8AE5B}"/>
    <dgm:cxn modelId="{9B5A43F2-4C59-4AB6-9F8F-84F0100A0314}" srcId="{68131725-81D2-4CDD-85B7-5370BD8DDDD1}" destId="{0FD593BF-B67B-43FD-817B-080FDB256F40}" srcOrd="4" destOrd="0" parTransId="{E0DDD67E-01A0-46AD-984D-FA27C10F7717}" sibTransId="{31D11D5D-5E1E-4A4F-AAB7-557D1B28BB4E}"/>
    <dgm:cxn modelId="{C6D766F2-CD6D-4FE9-95F6-1BA44567888D}" type="presOf" srcId="{83A4AEEA-8AA9-4B14-BA50-D044E60ABD42}" destId="{A84AA44A-515E-469F-BD12-3CBDA5E2FDEB}" srcOrd="1" destOrd="0" presId="urn:microsoft.com/office/officeart/2005/8/layout/process3"/>
    <dgm:cxn modelId="{78BDD9F7-6A82-4956-AEE5-8259F62B71B3}" type="presOf" srcId="{D2DA7E99-6035-4E2C-AD71-B02C4E3FA46F}" destId="{83D2B35A-975A-4B0E-A436-6E3B03C0C3F2}" srcOrd="0" destOrd="0" presId="urn:microsoft.com/office/officeart/2005/8/layout/process3"/>
    <dgm:cxn modelId="{4621FCFA-9DC1-4140-AC04-EB3135BA2F25}" type="presOf" srcId="{89B0653F-874E-49DA-898B-768EE0B88EF5}" destId="{870C0D85-830A-4ABC-8F63-4442FB6A9837}" srcOrd="0" destOrd="0" presId="urn:microsoft.com/office/officeart/2005/8/layout/process3"/>
    <dgm:cxn modelId="{E4E701FB-1AC9-461D-9559-F0BBFEFF05C7}" type="presOf" srcId="{C2CA3B23-95A1-4CD1-8A56-BDF3A795388B}" destId="{CF18CAF2-D58E-489B-852C-F2816AF0CB4C}" srcOrd="0" destOrd="1" presId="urn:microsoft.com/office/officeart/2005/8/layout/process3"/>
    <dgm:cxn modelId="{2E5048EF-B8E5-4567-907A-EF10F6A36548}" type="presParOf" srcId="{870C0D85-830A-4ABC-8F63-4442FB6A9837}" destId="{943C1F7B-E970-45AD-AC78-FF286093829D}" srcOrd="0" destOrd="0" presId="urn:microsoft.com/office/officeart/2005/8/layout/process3"/>
    <dgm:cxn modelId="{BA96017E-D0C8-44D8-BD9F-9FD76BE921F9}" type="presParOf" srcId="{943C1F7B-E970-45AD-AC78-FF286093829D}" destId="{27462DFA-83FE-4FB4-9197-A9A5BBF0F4A5}" srcOrd="0" destOrd="0" presId="urn:microsoft.com/office/officeart/2005/8/layout/process3"/>
    <dgm:cxn modelId="{DDA9E4E9-4461-434E-875D-3DE5FF5326E6}" type="presParOf" srcId="{943C1F7B-E970-45AD-AC78-FF286093829D}" destId="{46AE8591-FBE5-445F-87E2-EADA802D1551}" srcOrd="1" destOrd="0" presId="urn:microsoft.com/office/officeart/2005/8/layout/process3"/>
    <dgm:cxn modelId="{85993AAF-FC01-42E1-B9CB-6F3A29326BED}" type="presParOf" srcId="{943C1F7B-E970-45AD-AC78-FF286093829D}" destId="{3E4A5B72-55D3-49EA-9F28-BA712512C5CF}" srcOrd="2" destOrd="0" presId="urn:microsoft.com/office/officeart/2005/8/layout/process3"/>
    <dgm:cxn modelId="{DB268637-6600-406D-82D4-654D4E004C58}" type="presParOf" srcId="{870C0D85-830A-4ABC-8F63-4442FB6A9837}" destId="{1EED20ED-24A2-4CB1-AEFF-8A28CB40C939}" srcOrd="1" destOrd="0" presId="urn:microsoft.com/office/officeart/2005/8/layout/process3"/>
    <dgm:cxn modelId="{63390EB2-380E-426A-92E6-8FC51BE6794C}" type="presParOf" srcId="{1EED20ED-24A2-4CB1-AEFF-8A28CB40C939}" destId="{A84AA44A-515E-469F-BD12-3CBDA5E2FDEB}" srcOrd="0" destOrd="0" presId="urn:microsoft.com/office/officeart/2005/8/layout/process3"/>
    <dgm:cxn modelId="{A9D857EC-BAB1-4137-ACF2-D3864D4D1457}" type="presParOf" srcId="{870C0D85-830A-4ABC-8F63-4442FB6A9837}" destId="{DA47E0F5-D7EB-4CF7-9BB4-A3C6576CE7BE}" srcOrd="2" destOrd="0" presId="urn:microsoft.com/office/officeart/2005/8/layout/process3"/>
    <dgm:cxn modelId="{73CA7772-4A2E-4902-88B0-FEB05AA40139}" type="presParOf" srcId="{DA47E0F5-D7EB-4CF7-9BB4-A3C6576CE7BE}" destId="{E6449285-EB28-4F95-9B07-B187A19EBB2A}" srcOrd="0" destOrd="0" presId="urn:microsoft.com/office/officeart/2005/8/layout/process3"/>
    <dgm:cxn modelId="{B35920D3-3655-4493-9EE0-1AC1DB155939}" type="presParOf" srcId="{DA47E0F5-D7EB-4CF7-9BB4-A3C6576CE7BE}" destId="{42084CBE-94B7-4D1E-8EE8-D2A117794EB2}" srcOrd="1" destOrd="0" presId="urn:microsoft.com/office/officeart/2005/8/layout/process3"/>
    <dgm:cxn modelId="{2486FE6B-0017-4433-A74E-234BD3578607}" type="presParOf" srcId="{DA47E0F5-D7EB-4CF7-9BB4-A3C6576CE7BE}" destId="{CF18CAF2-D58E-489B-852C-F2816AF0CB4C}" srcOrd="2" destOrd="0" presId="urn:microsoft.com/office/officeart/2005/8/layout/process3"/>
    <dgm:cxn modelId="{6337A3B3-BA33-4C10-9B21-65C9E6B1397E}" type="presParOf" srcId="{870C0D85-830A-4ABC-8F63-4442FB6A9837}" destId="{83D2B35A-975A-4B0E-A436-6E3B03C0C3F2}" srcOrd="3" destOrd="0" presId="urn:microsoft.com/office/officeart/2005/8/layout/process3"/>
    <dgm:cxn modelId="{4F09D0C5-24B3-41B1-909E-C9E85B30BC10}" type="presParOf" srcId="{83D2B35A-975A-4B0E-A436-6E3B03C0C3F2}" destId="{0C952CE3-B15A-4537-A506-E83D1514E545}" srcOrd="0" destOrd="0" presId="urn:microsoft.com/office/officeart/2005/8/layout/process3"/>
    <dgm:cxn modelId="{5CDDEE87-CC5E-43D3-AAE1-B310F003C6D7}" type="presParOf" srcId="{870C0D85-830A-4ABC-8F63-4442FB6A9837}" destId="{B6AE8E4E-DB35-4837-B721-D02BC9981E42}" srcOrd="4" destOrd="0" presId="urn:microsoft.com/office/officeart/2005/8/layout/process3"/>
    <dgm:cxn modelId="{4BCC952D-7DF1-4BBF-8816-D6FAD7B0D8FC}" type="presParOf" srcId="{B6AE8E4E-DB35-4837-B721-D02BC9981E42}" destId="{01CB4898-5B1D-4396-9A05-D34DC87B3D68}" srcOrd="0" destOrd="0" presId="urn:microsoft.com/office/officeart/2005/8/layout/process3"/>
    <dgm:cxn modelId="{13E0D55A-4E66-46ED-95B5-20035A69EC83}" type="presParOf" srcId="{B6AE8E4E-DB35-4837-B721-D02BC9981E42}" destId="{2ED3DA37-211C-4D06-B7B4-581B8C258A35}" srcOrd="1" destOrd="0" presId="urn:microsoft.com/office/officeart/2005/8/layout/process3"/>
    <dgm:cxn modelId="{C3F6BEC1-4596-41D8-BD0E-CA0CD437170D}" type="presParOf" srcId="{B6AE8E4E-DB35-4837-B721-D02BC9981E42}" destId="{EEF935DC-5A7F-437D-A468-E58BFEA74ACB}" srcOrd="2" destOrd="0" presId="urn:microsoft.com/office/officeart/2005/8/layout/process3"/>
    <dgm:cxn modelId="{80BD129F-8C27-4CAD-8B72-46D1D1F1406F}" type="presParOf" srcId="{870C0D85-830A-4ABC-8F63-4442FB6A9837}" destId="{76E16C1A-87AA-40EC-8D49-6598F775951B}" srcOrd="5" destOrd="0" presId="urn:microsoft.com/office/officeart/2005/8/layout/process3"/>
    <dgm:cxn modelId="{BBCA8708-E1DB-4E95-B3A3-94AA26FB41D9}" type="presParOf" srcId="{76E16C1A-87AA-40EC-8D49-6598F775951B}" destId="{9E71914D-7342-4729-B91D-D89D56AD6D03}" srcOrd="0" destOrd="0" presId="urn:microsoft.com/office/officeart/2005/8/layout/process3"/>
    <dgm:cxn modelId="{09199FFA-74D0-40E9-8651-545CF36292BE}" type="presParOf" srcId="{870C0D85-830A-4ABC-8F63-4442FB6A9837}" destId="{572C8291-3214-4511-B1BC-390F099AF713}" srcOrd="6" destOrd="0" presId="urn:microsoft.com/office/officeart/2005/8/layout/process3"/>
    <dgm:cxn modelId="{8925FC43-7B9E-4601-AC54-0FD37AFBE6E7}" type="presParOf" srcId="{572C8291-3214-4511-B1BC-390F099AF713}" destId="{AE01016D-B791-4BB5-A03A-B8C0EB7D99D7}" srcOrd="0" destOrd="0" presId="urn:microsoft.com/office/officeart/2005/8/layout/process3"/>
    <dgm:cxn modelId="{59C1070B-9027-4D56-B47C-3315CD0881F1}" type="presParOf" srcId="{572C8291-3214-4511-B1BC-390F099AF713}" destId="{DA3B6C5A-C1BC-4624-AC6F-3CFA4EA49594}" srcOrd="1" destOrd="0" presId="urn:microsoft.com/office/officeart/2005/8/layout/process3"/>
    <dgm:cxn modelId="{89B62E21-7F92-4530-924E-8ABB3536F5F6}" type="presParOf" srcId="{572C8291-3214-4511-B1BC-390F099AF713}" destId="{4A776E5E-5F7C-4478-8CBE-A8C858AAC853}" srcOrd="2" destOrd="0" presId="urn:microsoft.com/office/officeart/2005/8/layout/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AE8591-FBE5-445F-87E2-EADA802D1551}">
      <dsp:nvSpPr>
        <dsp:cNvPr id="0" name=""/>
        <dsp:cNvSpPr/>
      </dsp:nvSpPr>
      <dsp:spPr>
        <a:xfrm>
          <a:off x="741" y="214057"/>
          <a:ext cx="931386" cy="5588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26670" numCol="1" spcCol="1270" anchor="t" anchorCtr="0">
          <a:noAutofit/>
        </a:bodyPr>
        <a:lstStyle/>
        <a:p>
          <a:pPr marL="0" lvl="0" indent="0" algn="l" defTabSz="311150">
            <a:lnSpc>
              <a:spcPct val="90000"/>
            </a:lnSpc>
            <a:spcBef>
              <a:spcPct val="0"/>
            </a:spcBef>
            <a:spcAft>
              <a:spcPct val="35000"/>
            </a:spcAft>
            <a:buNone/>
          </a:pPr>
          <a:r>
            <a:rPr lang="es-ES" sz="700" kern="1200" dirty="0"/>
            <a:t>Base de datos Programas SENCE 2012-2016</a:t>
          </a:r>
        </a:p>
      </dsp:txBody>
      <dsp:txXfrm>
        <a:off x="741" y="214057"/>
        <a:ext cx="931386" cy="372554"/>
      </dsp:txXfrm>
    </dsp:sp>
    <dsp:sp modelId="{3E4A5B72-55D3-49EA-9F28-BA712512C5CF}">
      <dsp:nvSpPr>
        <dsp:cNvPr id="0" name=""/>
        <dsp:cNvSpPr/>
      </dsp:nvSpPr>
      <dsp:spPr>
        <a:xfrm>
          <a:off x="191507" y="586612"/>
          <a:ext cx="931386" cy="15120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s-ES" sz="700" kern="1200" dirty="0"/>
            <a:t>Limpieza de datos</a:t>
          </a:r>
          <a:r>
            <a:rPr lang="en-US" sz="700" kern="1200" dirty="0"/>
            <a:t>: </a:t>
          </a:r>
          <a:r>
            <a:rPr lang="en-US" sz="700" kern="1200" dirty="0" err="1"/>
            <a:t>Missings</a:t>
          </a:r>
          <a:r>
            <a:rPr lang="en-US" sz="700" kern="1200" dirty="0"/>
            <a:t> </a:t>
          </a:r>
          <a:r>
            <a:rPr lang="en-US" sz="700" kern="1200" dirty="0" err="1"/>
            <a:t>en</a:t>
          </a:r>
          <a:r>
            <a:rPr lang="en-US" sz="700" kern="1200" dirty="0"/>
            <a:t> variables </a:t>
          </a:r>
          <a:r>
            <a:rPr lang="en-US" sz="700" kern="1200" dirty="0" err="1"/>
            <a:t>relevantes</a:t>
          </a:r>
          <a:endParaRPr lang="es-ES" sz="700" kern="1200" dirty="0"/>
        </a:p>
        <a:p>
          <a:pPr marL="57150" lvl="1" indent="-57150" algn="l" defTabSz="311150">
            <a:lnSpc>
              <a:spcPct val="90000"/>
            </a:lnSpc>
            <a:spcBef>
              <a:spcPct val="0"/>
            </a:spcBef>
            <a:spcAft>
              <a:spcPct val="15000"/>
            </a:spcAft>
            <a:buChar char="•"/>
          </a:pPr>
          <a:r>
            <a:rPr lang="es-ES" sz="700" kern="1200" dirty="0"/>
            <a:t>No todos los programas tienen la misma información</a:t>
          </a:r>
        </a:p>
        <a:p>
          <a:pPr marL="57150" lvl="1" indent="-57150" algn="l" defTabSz="311150">
            <a:lnSpc>
              <a:spcPct val="90000"/>
            </a:lnSpc>
            <a:spcBef>
              <a:spcPct val="0"/>
            </a:spcBef>
            <a:spcAft>
              <a:spcPct val="15000"/>
            </a:spcAft>
            <a:buChar char="•"/>
          </a:pPr>
          <a:r>
            <a:rPr lang="es-ES" sz="700" kern="1200" dirty="0"/>
            <a:t>Duplicados </a:t>
          </a:r>
        </a:p>
        <a:p>
          <a:pPr marL="57150" lvl="1" indent="-57150" algn="l" defTabSz="311150">
            <a:lnSpc>
              <a:spcPct val="90000"/>
            </a:lnSpc>
            <a:spcBef>
              <a:spcPct val="0"/>
            </a:spcBef>
            <a:spcAft>
              <a:spcPct val="15000"/>
            </a:spcAft>
            <a:buChar char="•"/>
          </a:pPr>
          <a:r>
            <a:rPr lang="es-ES" sz="700" kern="1200" dirty="0"/>
            <a:t>Variable </a:t>
          </a:r>
          <a:r>
            <a:rPr lang="en-US" sz="700" kern="1200" dirty="0"/>
            <a:t>“Estado” </a:t>
          </a:r>
          <a:r>
            <a:rPr lang="en-US" sz="700" kern="1200" dirty="0" err="1"/>
            <a:t>poco</a:t>
          </a:r>
          <a:r>
            <a:rPr lang="en-US" sz="700" kern="1200" dirty="0"/>
            <a:t> </a:t>
          </a:r>
          <a:r>
            <a:rPr lang="en-US" sz="700" kern="1200" dirty="0" err="1"/>
            <a:t>clara</a:t>
          </a:r>
          <a:endParaRPr lang="es-ES" sz="700" kern="1200" dirty="0"/>
        </a:p>
        <a:p>
          <a:pPr marL="57150" lvl="1" indent="-57150" algn="l" defTabSz="311150">
            <a:lnSpc>
              <a:spcPct val="90000"/>
            </a:lnSpc>
            <a:spcBef>
              <a:spcPct val="0"/>
            </a:spcBef>
            <a:spcAft>
              <a:spcPct val="15000"/>
            </a:spcAft>
            <a:buChar char="•"/>
          </a:pPr>
          <a:r>
            <a:rPr lang="es-ES" sz="700" kern="1200" dirty="0"/>
            <a:t>Envío</a:t>
          </a:r>
          <a:r>
            <a:rPr lang="es-CL" sz="700" kern="1200" dirty="0"/>
            <a:t> a Ministerio del TRABAJO</a:t>
          </a:r>
          <a:endParaRPr lang="es-ES" sz="700" kern="1200" dirty="0"/>
        </a:p>
      </dsp:txBody>
      <dsp:txXfrm>
        <a:off x="218786" y="613891"/>
        <a:ext cx="876828" cy="1457442"/>
      </dsp:txXfrm>
    </dsp:sp>
    <dsp:sp modelId="{1EED20ED-24A2-4CB1-AEFF-8A28CB40C939}">
      <dsp:nvSpPr>
        <dsp:cNvPr id="0" name=""/>
        <dsp:cNvSpPr/>
      </dsp:nvSpPr>
      <dsp:spPr>
        <a:xfrm>
          <a:off x="1073322" y="284390"/>
          <a:ext cx="299332" cy="23188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ES" sz="600" kern="1200" dirty="0"/>
        </a:p>
      </dsp:txBody>
      <dsp:txXfrm>
        <a:off x="1073322" y="330768"/>
        <a:ext cx="229766" cy="139132"/>
      </dsp:txXfrm>
    </dsp:sp>
    <dsp:sp modelId="{42084CBE-94B7-4D1E-8EE8-D2A117794EB2}">
      <dsp:nvSpPr>
        <dsp:cNvPr id="0" name=""/>
        <dsp:cNvSpPr/>
      </dsp:nvSpPr>
      <dsp:spPr>
        <a:xfrm>
          <a:off x="1496906" y="214057"/>
          <a:ext cx="931386" cy="5588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26670" numCol="1" spcCol="1270" anchor="t" anchorCtr="0">
          <a:noAutofit/>
        </a:bodyPr>
        <a:lstStyle/>
        <a:p>
          <a:pPr marL="0" lvl="0" indent="0" algn="l" defTabSz="311150">
            <a:lnSpc>
              <a:spcPct val="90000"/>
            </a:lnSpc>
            <a:spcBef>
              <a:spcPct val="0"/>
            </a:spcBef>
            <a:spcAft>
              <a:spcPct val="35000"/>
            </a:spcAft>
            <a:buNone/>
          </a:pPr>
          <a:r>
            <a:rPr lang="es-ES" sz="700" kern="1200" dirty="0"/>
            <a:t>Base de datos </a:t>
          </a:r>
          <a:r>
            <a:rPr lang="es-CL" sz="700" kern="1200" dirty="0"/>
            <a:t>Seguro de Cesantía  2002-2017</a:t>
          </a:r>
          <a:endParaRPr lang="es-ES" sz="700" kern="1200" dirty="0"/>
        </a:p>
      </dsp:txBody>
      <dsp:txXfrm>
        <a:off x="1496906" y="214057"/>
        <a:ext cx="931386" cy="372554"/>
      </dsp:txXfrm>
    </dsp:sp>
    <dsp:sp modelId="{CF18CAF2-D58E-489B-852C-F2816AF0CB4C}">
      <dsp:nvSpPr>
        <dsp:cNvPr id="0" name=""/>
        <dsp:cNvSpPr/>
      </dsp:nvSpPr>
      <dsp:spPr>
        <a:xfrm>
          <a:off x="1687672" y="586612"/>
          <a:ext cx="931386" cy="15120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s-CL" sz="700" kern="1200" dirty="0"/>
            <a:t>Pegado de datos por parte de Ministerio del TRABAJO</a:t>
          </a:r>
          <a:endParaRPr lang="es-ES" sz="700" kern="1200" dirty="0"/>
        </a:p>
        <a:p>
          <a:pPr marL="57150" lvl="1" indent="-57150" algn="l" defTabSz="311150">
            <a:lnSpc>
              <a:spcPct val="90000"/>
            </a:lnSpc>
            <a:spcBef>
              <a:spcPct val="0"/>
            </a:spcBef>
            <a:spcAft>
              <a:spcPct val="15000"/>
            </a:spcAft>
            <a:buChar char="•"/>
          </a:pPr>
          <a:r>
            <a:rPr lang="es-ES" sz="700" kern="1200" dirty="0"/>
            <a:t>Varios a</a:t>
          </a:r>
          <a:r>
            <a:rPr lang="es-CL" sz="700" kern="1200" dirty="0" err="1"/>
            <a:t>ños</a:t>
          </a:r>
          <a:endParaRPr lang="es-ES" sz="700" kern="1200" dirty="0"/>
        </a:p>
        <a:p>
          <a:pPr marL="57150" lvl="1" indent="-57150" algn="l" defTabSz="311150">
            <a:lnSpc>
              <a:spcPct val="90000"/>
            </a:lnSpc>
            <a:spcBef>
              <a:spcPct val="0"/>
            </a:spcBef>
            <a:spcAft>
              <a:spcPct val="15000"/>
            </a:spcAft>
            <a:buChar char="•"/>
          </a:pPr>
          <a:r>
            <a:rPr lang="es-ES" sz="700" kern="1200" dirty="0"/>
            <a:t>Información mensual por individuo.</a:t>
          </a:r>
        </a:p>
      </dsp:txBody>
      <dsp:txXfrm>
        <a:off x="1714951" y="613891"/>
        <a:ext cx="876828" cy="1457442"/>
      </dsp:txXfrm>
    </dsp:sp>
    <dsp:sp modelId="{83D2B35A-975A-4B0E-A436-6E3B03C0C3F2}">
      <dsp:nvSpPr>
        <dsp:cNvPr id="0" name=""/>
        <dsp:cNvSpPr/>
      </dsp:nvSpPr>
      <dsp:spPr>
        <a:xfrm>
          <a:off x="2569487" y="284390"/>
          <a:ext cx="299332" cy="23188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ES" sz="600" kern="1200"/>
        </a:p>
      </dsp:txBody>
      <dsp:txXfrm>
        <a:off x="2569487" y="330768"/>
        <a:ext cx="229766" cy="139132"/>
      </dsp:txXfrm>
    </dsp:sp>
    <dsp:sp modelId="{2ED3DA37-211C-4D06-B7B4-581B8C258A35}">
      <dsp:nvSpPr>
        <dsp:cNvPr id="0" name=""/>
        <dsp:cNvSpPr/>
      </dsp:nvSpPr>
      <dsp:spPr>
        <a:xfrm>
          <a:off x="2993071" y="214057"/>
          <a:ext cx="931386" cy="5588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26670" numCol="1" spcCol="1270" anchor="t" anchorCtr="0">
          <a:noAutofit/>
        </a:bodyPr>
        <a:lstStyle/>
        <a:p>
          <a:pPr marL="0" lvl="0" indent="0" algn="l" defTabSz="311150">
            <a:lnSpc>
              <a:spcPct val="90000"/>
            </a:lnSpc>
            <a:spcBef>
              <a:spcPct val="0"/>
            </a:spcBef>
            <a:spcAft>
              <a:spcPct val="35000"/>
            </a:spcAft>
            <a:buNone/>
          </a:pPr>
          <a:r>
            <a:rPr lang="es-ES" sz="700" kern="1200" dirty="0" err="1"/>
            <a:t>Construcci</a:t>
          </a:r>
          <a:r>
            <a:rPr lang="es-CL" sz="700" kern="1200" dirty="0" err="1"/>
            <a:t>ón</a:t>
          </a:r>
          <a:r>
            <a:rPr lang="es-CL" sz="700" kern="1200" dirty="0"/>
            <a:t> contrafactual</a:t>
          </a:r>
          <a:endParaRPr lang="es-ES" sz="700" kern="1200" dirty="0"/>
        </a:p>
      </dsp:txBody>
      <dsp:txXfrm>
        <a:off x="2993071" y="214057"/>
        <a:ext cx="931386" cy="372554"/>
      </dsp:txXfrm>
    </dsp:sp>
    <dsp:sp modelId="{EEF935DC-5A7F-437D-A468-E58BFEA74ACB}">
      <dsp:nvSpPr>
        <dsp:cNvPr id="0" name=""/>
        <dsp:cNvSpPr/>
      </dsp:nvSpPr>
      <dsp:spPr>
        <a:xfrm>
          <a:off x="3183837" y="586612"/>
          <a:ext cx="931386" cy="15120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s-ES" sz="700" kern="1200" dirty="0" err="1"/>
            <a:t>Matching</a:t>
          </a:r>
          <a:r>
            <a:rPr lang="es-ES" sz="700" kern="1200" dirty="0"/>
            <a:t> usando características demográficas e historias laborales del Seguro de Cesantía</a:t>
          </a:r>
        </a:p>
      </dsp:txBody>
      <dsp:txXfrm>
        <a:off x="3211116" y="613891"/>
        <a:ext cx="876828" cy="1457442"/>
      </dsp:txXfrm>
    </dsp:sp>
    <dsp:sp modelId="{76E16C1A-87AA-40EC-8D49-6598F775951B}">
      <dsp:nvSpPr>
        <dsp:cNvPr id="0" name=""/>
        <dsp:cNvSpPr/>
      </dsp:nvSpPr>
      <dsp:spPr>
        <a:xfrm>
          <a:off x="4065652" y="284390"/>
          <a:ext cx="299332" cy="23188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s-ES" sz="600" kern="1200"/>
        </a:p>
      </dsp:txBody>
      <dsp:txXfrm>
        <a:off x="4065652" y="330768"/>
        <a:ext cx="229766" cy="139132"/>
      </dsp:txXfrm>
    </dsp:sp>
    <dsp:sp modelId="{DA3B6C5A-C1BC-4624-AC6F-3CFA4EA49594}">
      <dsp:nvSpPr>
        <dsp:cNvPr id="0" name=""/>
        <dsp:cNvSpPr/>
      </dsp:nvSpPr>
      <dsp:spPr>
        <a:xfrm>
          <a:off x="4489236" y="214057"/>
          <a:ext cx="931386" cy="5588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26670" numCol="1" spcCol="1270" anchor="t" anchorCtr="0">
          <a:noAutofit/>
        </a:bodyPr>
        <a:lstStyle/>
        <a:p>
          <a:pPr marL="0" lvl="0" indent="0" algn="l" defTabSz="311150">
            <a:lnSpc>
              <a:spcPct val="90000"/>
            </a:lnSpc>
            <a:spcBef>
              <a:spcPct val="0"/>
            </a:spcBef>
            <a:spcAft>
              <a:spcPct val="35000"/>
            </a:spcAft>
            <a:buNone/>
          </a:pPr>
          <a:r>
            <a:rPr lang="es-ES" sz="700" kern="1200" dirty="0"/>
            <a:t>Cálculo Indicadores</a:t>
          </a:r>
        </a:p>
      </dsp:txBody>
      <dsp:txXfrm>
        <a:off x="4489236" y="214057"/>
        <a:ext cx="931386" cy="372554"/>
      </dsp:txXfrm>
    </dsp:sp>
    <dsp:sp modelId="{4A776E5E-5F7C-4478-8CBE-A8C858AAC853}">
      <dsp:nvSpPr>
        <dsp:cNvPr id="0" name=""/>
        <dsp:cNvSpPr/>
      </dsp:nvSpPr>
      <dsp:spPr>
        <a:xfrm>
          <a:off x="4680002" y="586612"/>
          <a:ext cx="931386" cy="15120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784" tIns="49784" rIns="49784" bIns="49784" numCol="1" spcCol="1270" anchor="t" anchorCtr="0">
          <a:noAutofit/>
        </a:bodyPr>
        <a:lstStyle/>
        <a:p>
          <a:pPr marL="57150" lvl="1" indent="-57150" algn="l" defTabSz="311150">
            <a:lnSpc>
              <a:spcPct val="90000"/>
            </a:lnSpc>
            <a:spcBef>
              <a:spcPct val="0"/>
            </a:spcBef>
            <a:spcAft>
              <a:spcPct val="15000"/>
            </a:spcAft>
            <a:buChar char="•"/>
          </a:pPr>
          <a:r>
            <a:rPr lang="es-ES" sz="700" kern="1200" dirty="0"/>
            <a:t>Cálcilo de Diferencias en Diferencias</a:t>
          </a:r>
        </a:p>
        <a:p>
          <a:pPr marL="57150" lvl="1" indent="-57150" algn="l" defTabSz="311150">
            <a:lnSpc>
              <a:spcPct val="90000"/>
            </a:lnSpc>
            <a:spcBef>
              <a:spcPct val="0"/>
            </a:spcBef>
            <a:spcAft>
              <a:spcPct val="15000"/>
            </a:spcAft>
            <a:buChar char="•"/>
          </a:pPr>
          <a:r>
            <a:rPr lang="es-ES" sz="700" kern="1200" dirty="0"/>
            <a:t>Efecto para cada año </a:t>
          </a:r>
          <a:r>
            <a:rPr lang="es-CL" sz="700" kern="1200" dirty="0"/>
            <a:t>(2012, 2013, 2014, 2015, 2016)</a:t>
          </a:r>
          <a:r>
            <a:rPr lang="es-ES" sz="700" kern="1200" dirty="0"/>
            <a:t> </a:t>
          </a:r>
        </a:p>
        <a:p>
          <a:pPr marL="57150" lvl="1" indent="-57150" algn="l" defTabSz="311150">
            <a:lnSpc>
              <a:spcPct val="90000"/>
            </a:lnSpc>
            <a:spcBef>
              <a:spcPct val="0"/>
            </a:spcBef>
            <a:spcAft>
              <a:spcPct val="15000"/>
            </a:spcAft>
            <a:buChar char="•"/>
          </a:pPr>
          <a:r>
            <a:rPr lang="es-ES" sz="700" kern="1200" dirty="0"/>
            <a:t>Efecto total </a:t>
          </a:r>
          <a:r>
            <a:rPr lang="en-US" sz="700" kern="1200" dirty="0"/>
            <a:t>=</a:t>
          </a:r>
          <a:r>
            <a:rPr lang="es-ES" sz="700" kern="1200" dirty="0"/>
            <a:t> promedio de los 5 a</a:t>
          </a:r>
          <a:r>
            <a:rPr lang="es-CL" sz="700" kern="1200" dirty="0" err="1"/>
            <a:t>ños</a:t>
          </a:r>
          <a:endParaRPr lang="es-ES" sz="700" kern="1200" dirty="0"/>
        </a:p>
      </dsp:txBody>
      <dsp:txXfrm>
        <a:off x="4707281" y="613891"/>
        <a:ext cx="876828" cy="145744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25C76007829AD48BB6A3A3057823CE2" ma:contentTypeVersion="358" ma:contentTypeDescription="The base project type from which other project content types inherit their information." ma:contentTypeScope="" ma:versionID="51672ca273da55221fe23534f028e5b4">
  <xsd:schema xmlns:xsd="http://www.w3.org/2001/XMLSchema" xmlns:xs="http://www.w3.org/2001/XMLSchema" xmlns:p="http://schemas.microsoft.com/office/2006/metadata/properties" xmlns:ns2="cdc7663a-08f0-4737-9e8c-148ce897a09c" targetNamespace="http://schemas.microsoft.com/office/2006/metadata/properties" ma:root="true" ma:fieldsID="bc4a429398925c5f870ebbe41369e70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H-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725C76007829AD48BB6A3A3057823CE2" ma:contentTypeVersion="420" ma:contentTypeDescription="The base project type from which other project content types inherit their information." ma:contentTypeScope="" ma:versionID="3b438f5a615f24e37e6a1d7eb7791ef0">
  <xsd:schema xmlns:xsd="http://www.w3.org/2001/XMLSchema" xmlns:xs="http://www.w3.org/2001/XMLSchema" xmlns:p="http://schemas.microsoft.com/office/2006/metadata/properties" xmlns:ns2="cdc7663a-08f0-4737-9e8c-148ce897a09c" targetNamespace="http://schemas.microsoft.com/office/2006/metadata/properties" ma:root="true" ma:fieldsID="bc4a429398925c5f870ebbe41369e70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H-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2793/OC-CH;</Approval_x0020_Number>
    <Phase xmlns="cdc7663a-08f0-4737-9e8c-148ce897a09c" xsi:nil="true"/>
    <Document_x0020_Author xmlns="cdc7663a-08f0-4737-9e8c-148ce897a09c">Rucci, Graciana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32</Value>
      <Value>31</Value>
      <Value>25</Value>
      <Value>1</Value>
      <Value>28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CH-L1064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R0002358456</Record_x0020_Number>
    <_dlc_DocId xmlns="cdc7663a-08f0-4737-9e8c-148ce897a09c">EZSHARE-1565212777-3</_dlc_DocId>
    <_dlc_DocIdUrl xmlns="cdc7663a-08f0-4737-9e8c-148ce897a09c">
      <Url>https://idbg.sharepoint.com/teams/EZ-CH-LON/CH-L1064/_layouts/15/DocIdRedir.aspx?ID=EZSHARE-1565212777-3</Url>
      <Description>EZSHARE-1565212777-3</Description>
    </_dlc_DocIdUrl>
    <Disclosure_x0020_Activity xmlns="cdc7663a-08f0-4737-9e8c-148ce897a09c">Project Completion Report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725C76007829AD48BB6A3A3057823CE2" ma:contentTypeVersion="681" ma:contentTypeDescription="The base project type from which other project content types inherit their information." ma:contentTypeScope="" ma:versionID="0946214992de19e2226e1c5b4f15abe2">
  <xsd:schema xmlns:xsd="http://www.w3.org/2001/XMLSchema" xmlns:xs="http://www.w3.org/2001/XMLSchema" xmlns:p="http://schemas.microsoft.com/office/2006/metadata/properties" xmlns:ns2="cdc7663a-08f0-4737-9e8c-148ce897a09c" targetNamespace="http://schemas.microsoft.com/office/2006/metadata/properties" ma:root="true" ma:fieldsID="bc4a429398925c5f870ebbe41369e70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H-L106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782CF2F9C70A14B8F165F1BADF9BF13" ma:contentTypeVersion="2116" ma:contentTypeDescription="A content type to manage public (operations) IDB documents" ma:contentTypeScope="" ma:versionID="3f63d1d46ca2434396fd9e4b36f08031">
  <xsd:schema xmlns:xsd="http://www.w3.org/2001/XMLSchema" xmlns:xs="http://www.w3.org/2001/XMLSchema" xmlns:p="http://schemas.microsoft.com/office/2006/metadata/properties" xmlns:ns2="cdc7663a-08f0-4737-9e8c-148ce897a09c" targetNamespace="http://schemas.microsoft.com/office/2006/metadata/properties" ma:root="true" ma:fieldsID="ee52ff3e3faabb71d9e778ea34c66aa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822F89-235A-4319-B815-70CDD49342BC}">
  <ds:schemaRefs>
    <ds:schemaRef ds:uri="http://schemas.openxmlformats.org/officeDocument/2006/bibliography"/>
  </ds:schemaRefs>
</ds:datastoreItem>
</file>

<file path=customXml/itemProps10.xml><?xml version="1.0" encoding="utf-8"?>
<ds:datastoreItem xmlns:ds="http://schemas.openxmlformats.org/officeDocument/2006/customXml" ds:itemID="{7A22C721-9AD6-4CC1-92D6-BB801EDCFA2B}"/>
</file>

<file path=customXml/itemProps2.xml><?xml version="1.0" encoding="utf-8"?>
<ds:datastoreItem xmlns:ds="http://schemas.openxmlformats.org/officeDocument/2006/customXml" ds:itemID="{296A24BA-3FCA-4484-83B0-EF9D774394B4}"/>
</file>

<file path=customXml/itemProps3.xml><?xml version="1.0" encoding="utf-8"?>
<ds:datastoreItem xmlns:ds="http://schemas.openxmlformats.org/officeDocument/2006/customXml" ds:itemID="{FEA5F8FD-5FC6-4D88-AB84-A75951BD9553}"/>
</file>

<file path=customXml/itemProps4.xml><?xml version="1.0" encoding="utf-8"?>
<ds:datastoreItem xmlns:ds="http://schemas.openxmlformats.org/officeDocument/2006/customXml" ds:itemID="{622E67A1-9ACF-46F0-A599-968C06AECAE4}"/>
</file>

<file path=customXml/itemProps5.xml><?xml version="1.0" encoding="utf-8"?>
<ds:datastoreItem xmlns:ds="http://schemas.openxmlformats.org/officeDocument/2006/customXml" ds:itemID="{9004D3EC-4E1A-424E-97D4-508206E3B667}"/>
</file>

<file path=customXml/itemProps6.xml><?xml version="1.0" encoding="utf-8"?>
<ds:datastoreItem xmlns:ds="http://schemas.openxmlformats.org/officeDocument/2006/customXml" ds:itemID="{4914B990-7B6F-4EA7-96AE-E75CE6E81820}"/>
</file>

<file path=customXml/itemProps7.xml><?xml version="1.0" encoding="utf-8"?>
<ds:datastoreItem xmlns:ds="http://schemas.openxmlformats.org/officeDocument/2006/customXml" ds:itemID="{5F5A630E-5E02-404A-A64C-822BC0A8DC65}"/>
</file>

<file path=customXml/itemProps8.xml><?xml version="1.0" encoding="utf-8"?>
<ds:datastoreItem xmlns:ds="http://schemas.openxmlformats.org/officeDocument/2006/customXml" ds:itemID="{DC9F32A3-1800-4136-96E7-2114E0FD361A}"/>
</file>

<file path=customXml/itemProps9.xml><?xml version="1.0" encoding="utf-8"?>
<ds:datastoreItem xmlns:ds="http://schemas.openxmlformats.org/officeDocument/2006/customXml" ds:itemID="{56F4476C-EF7E-4A29-BC5D-CF38C0A3A1DD}"/>
</file>

<file path=docProps/app.xml><?xml version="1.0" encoding="utf-8"?>
<Properties xmlns="http://schemas.openxmlformats.org/officeDocument/2006/extended-properties" xmlns:vt="http://schemas.openxmlformats.org/officeDocument/2006/docPropsVTypes">
  <Template>Normal.dotm</Template>
  <TotalTime>10</TotalTime>
  <Pages>20</Pages>
  <Words>7375</Words>
  <Characters>42038</Characters>
  <Application>Microsoft Office Word</Application>
  <DocSecurity>0</DocSecurity>
  <Lines>350</Lines>
  <Paragraphs>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mignacia</dc:creator>
  <cp:keywords/>
  <dc:description/>
  <cp:lastModifiedBy>Muhlstein, Ethel Rosa</cp:lastModifiedBy>
  <cp:revision>5</cp:revision>
  <cp:lastPrinted>2018-06-22T17:07:00Z</cp:lastPrinted>
  <dcterms:created xsi:type="dcterms:W3CDTF">2018-07-05T21:48:00Z</dcterms:created>
  <dcterms:modified xsi:type="dcterms:W3CDTF">2018-07-05T21:58:00Z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32;#LABOR INTERMEDIATION SYSTEMS|72d0edb0-5336-43b6-bb2f-05b457738b24</vt:lpwstr>
  </property>
  <property fmtid="{D5CDD505-2E9C-101B-9397-08002B2CF9AE}" pid="7" name="Fund IDB">
    <vt:lpwstr>28;#ORC|c028a4b2-ad8b-4cf4-9cac-a2ae6a778e23</vt:lpwstr>
  </property>
  <property fmtid="{D5CDD505-2E9C-101B-9397-08002B2CF9AE}" pid="8" name="Country">
    <vt:lpwstr>25;#Chile|0646c65c-e431-42e3-a932-0671c6b608b9</vt:lpwstr>
  </property>
  <property fmtid="{D5CDD505-2E9C-101B-9397-08002B2CF9AE}" pid="9" name="Sector IDB">
    <vt:lpwstr>31;#SOCIAL INVESTMENT|3f908695-d5b5-49f6-941f-76876b39564f</vt:lpwstr>
  </property>
  <property fmtid="{D5CDD505-2E9C-101B-9397-08002B2CF9AE}" pid="10" name="Function Operations IDB">
    <vt:lpwstr>1;#Monitoring and Reporting|df3c2aa1-d63e-41aa-b1f5-bb15dee691ca</vt:lpwstr>
  </property>
  <property fmtid="{D5CDD505-2E9C-101B-9397-08002B2CF9AE}" pid="11" name="_dlc_DocIdItemGuid">
    <vt:lpwstr>360b881b-b22f-4f81-95f0-4e0c80b798f4</vt:lpwstr>
  </property>
  <property fmtid="{D5CDD505-2E9C-101B-9397-08002B2CF9AE}" pid="12" name="ContentTypeId">
    <vt:lpwstr>0x0101001A458A224826124E8B45B1D613300CFC006782CF2F9C70A14B8F165F1BADF9BF13</vt:lpwstr>
  </property>
</Properties>
</file>