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94DBE" w14:textId="77777777" w:rsidR="00772E6E" w:rsidRPr="00772E6E" w:rsidRDefault="00772E6E" w:rsidP="00772E6E">
      <w:pPr>
        <w:pStyle w:val="Ttul"/>
        <w:widowControl w:val="0"/>
        <w:tabs>
          <w:tab w:val="clear" w:pos="1440"/>
          <w:tab w:val="clear" w:pos="3060"/>
        </w:tabs>
        <w:rPr>
          <w:rFonts w:ascii="Arial" w:hAnsi="Arial" w:cs="Arial"/>
          <w:smallCaps/>
          <w:sz w:val="22"/>
          <w:szCs w:val="22"/>
          <w:lang w:val="es-ES_tradnl"/>
        </w:rPr>
      </w:pPr>
      <w:r w:rsidRPr="00772E6E">
        <w:rPr>
          <w:rFonts w:ascii="Arial" w:hAnsi="Arial" w:cs="Arial"/>
          <w:smallCaps/>
          <w:sz w:val="22"/>
          <w:szCs w:val="22"/>
          <w:lang w:val="es-ES_tradnl"/>
        </w:rPr>
        <w:t>Documento del Banco Interamericano de Desarrollo</w:t>
      </w:r>
    </w:p>
    <w:p w14:paraId="577856E0" w14:textId="77777777" w:rsidR="00772E6E" w:rsidRPr="00772E6E" w:rsidRDefault="00772E6E" w:rsidP="00772E6E">
      <w:pPr>
        <w:widowControl w:val="0"/>
        <w:tabs>
          <w:tab w:val="left" w:pos="1440"/>
          <w:tab w:val="left" w:pos="3060"/>
        </w:tabs>
        <w:jc w:val="center"/>
        <w:rPr>
          <w:rFonts w:cs="Arial"/>
          <w:szCs w:val="22"/>
          <w:lang w:val="es-ES_tradnl"/>
        </w:rPr>
      </w:pPr>
    </w:p>
    <w:p w14:paraId="3EA9BBF2" w14:textId="77777777" w:rsidR="00772E6E" w:rsidRPr="00772E6E" w:rsidRDefault="00772E6E" w:rsidP="00772E6E">
      <w:pPr>
        <w:widowControl w:val="0"/>
        <w:tabs>
          <w:tab w:val="left" w:pos="1440"/>
          <w:tab w:val="left" w:pos="3060"/>
        </w:tabs>
        <w:jc w:val="center"/>
        <w:rPr>
          <w:rFonts w:cs="Arial"/>
          <w:szCs w:val="22"/>
          <w:lang w:val="es-ES_tradnl"/>
        </w:rPr>
      </w:pPr>
    </w:p>
    <w:p w14:paraId="109C1453" w14:textId="77777777" w:rsidR="00772E6E" w:rsidRPr="00772E6E" w:rsidRDefault="00772E6E" w:rsidP="00772E6E">
      <w:pPr>
        <w:widowControl w:val="0"/>
        <w:tabs>
          <w:tab w:val="left" w:pos="1440"/>
          <w:tab w:val="left" w:pos="3060"/>
        </w:tabs>
        <w:jc w:val="center"/>
        <w:rPr>
          <w:rFonts w:cs="Arial"/>
          <w:szCs w:val="22"/>
          <w:lang w:val="es-ES_tradnl"/>
        </w:rPr>
      </w:pPr>
    </w:p>
    <w:p w14:paraId="4EC46CB9" w14:textId="77777777" w:rsidR="00772E6E" w:rsidRPr="00772E6E" w:rsidRDefault="00772E6E" w:rsidP="00772E6E">
      <w:pPr>
        <w:widowControl w:val="0"/>
        <w:tabs>
          <w:tab w:val="left" w:pos="1440"/>
          <w:tab w:val="left" w:pos="3060"/>
        </w:tabs>
        <w:jc w:val="center"/>
        <w:rPr>
          <w:rFonts w:cs="Arial"/>
          <w:szCs w:val="22"/>
          <w:lang w:val="es-ES_tradnl"/>
        </w:rPr>
      </w:pPr>
    </w:p>
    <w:p w14:paraId="608BD45D" w14:textId="77777777" w:rsidR="00772E6E" w:rsidRPr="00772E6E" w:rsidRDefault="00772E6E" w:rsidP="00772E6E">
      <w:pPr>
        <w:widowControl w:val="0"/>
        <w:tabs>
          <w:tab w:val="left" w:pos="1440"/>
          <w:tab w:val="left" w:pos="3060"/>
        </w:tabs>
        <w:jc w:val="center"/>
        <w:rPr>
          <w:rFonts w:cs="Arial"/>
          <w:sz w:val="28"/>
          <w:szCs w:val="22"/>
          <w:lang w:val="es-ES_tradnl"/>
        </w:rPr>
      </w:pPr>
    </w:p>
    <w:p w14:paraId="6F5EE7D9" w14:textId="77777777" w:rsidR="00772E6E" w:rsidRPr="00772E6E" w:rsidRDefault="00772E6E" w:rsidP="00772E6E">
      <w:pPr>
        <w:pStyle w:val="Newpage"/>
        <w:widowControl w:val="0"/>
        <w:rPr>
          <w:rFonts w:ascii="Arial" w:hAnsi="Arial" w:cs="Arial"/>
          <w:b/>
          <w:sz w:val="28"/>
          <w:szCs w:val="22"/>
          <w:lang w:val="es-ES"/>
        </w:rPr>
      </w:pPr>
      <w:r w:rsidRPr="00772E6E">
        <w:rPr>
          <w:rFonts w:ascii="Arial" w:hAnsi="Arial" w:cs="Arial"/>
          <w:b/>
          <w:sz w:val="28"/>
          <w:szCs w:val="22"/>
          <w:lang w:val="es-ES"/>
        </w:rPr>
        <w:t>NICARAGUA</w:t>
      </w:r>
    </w:p>
    <w:p w14:paraId="26F15789" w14:textId="77777777" w:rsidR="00772E6E" w:rsidRPr="00772E6E" w:rsidRDefault="00772E6E" w:rsidP="00772E6E">
      <w:pPr>
        <w:pStyle w:val="Newpage"/>
        <w:widowControl w:val="0"/>
        <w:tabs>
          <w:tab w:val="left" w:pos="3834"/>
        </w:tabs>
        <w:jc w:val="left"/>
        <w:rPr>
          <w:rFonts w:ascii="Arial" w:hAnsi="Arial" w:cs="Arial"/>
          <w:b/>
          <w:sz w:val="28"/>
          <w:szCs w:val="22"/>
          <w:lang w:val="es-ES"/>
        </w:rPr>
      </w:pPr>
      <w:r w:rsidRPr="00772E6E">
        <w:rPr>
          <w:rFonts w:ascii="Arial" w:hAnsi="Arial" w:cs="Arial"/>
          <w:b/>
          <w:sz w:val="28"/>
          <w:szCs w:val="22"/>
          <w:lang w:val="es-ES"/>
        </w:rPr>
        <w:tab/>
      </w:r>
      <w:r w:rsidRPr="00772E6E">
        <w:rPr>
          <w:rFonts w:ascii="Arial" w:hAnsi="Arial" w:cs="Arial"/>
          <w:b/>
          <w:sz w:val="28"/>
          <w:szCs w:val="22"/>
          <w:lang w:val="es-ES"/>
        </w:rPr>
        <w:tab/>
      </w:r>
      <w:r w:rsidRPr="00772E6E">
        <w:rPr>
          <w:rFonts w:ascii="Arial" w:hAnsi="Arial" w:cs="Arial"/>
          <w:b/>
          <w:sz w:val="28"/>
          <w:szCs w:val="22"/>
          <w:lang w:val="es-ES"/>
        </w:rPr>
        <w:tab/>
      </w:r>
    </w:p>
    <w:p w14:paraId="13B7E53C" w14:textId="77777777" w:rsidR="00772E6E" w:rsidRPr="00772E6E" w:rsidRDefault="00772E6E" w:rsidP="00772E6E">
      <w:pPr>
        <w:pStyle w:val="Newpage"/>
        <w:widowControl w:val="0"/>
        <w:rPr>
          <w:rFonts w:ascii="Arial" w:hAnsi="Arial" w:cs="Arial"/>
          <w:b/>
          <w:sz w:val="28"/>
          <w:szCs w:val="22"/>
          <w:lang w:val="es-ES"/>
        </w:rPr>
      </w:pPr>
    </w:p>
    <w:p w14:paraId="10E1E6B2" w14:textId="77777777" w:rsidR="00772E6E" w:rsidRPr="00772E6E" w:rsidRDefault="00772E6E" w:rsidP="00772E6E">
      <w:pPr>
        <w:pStyle w:val="Newpage"/>
        <w:widowControl w:val="0"/>
        <w:rPr>
          <w:rFonts w:ascii="Arial" w:hAnsi="Arial" w:cs="Arial"/>
          <w:b/>
          <w:sz w:val="28"/>
          <w:szCs w:val="22"/>
          <w:lang w:val="es-ES"/>
        </w:rPr>
      </w:pPr>
    </w:p>
    <w:p w14:paraId="455C0179" w14:textId="77777777" w:rsidR="00772E6E" w:rsidRPr="00772E6E" w:rsidRDefault="00772E6E" w:rsidP="00772E6E">
      <w:pPr>
        <w:pStyle w:val="Newpage"/>
        <w:widowControl w:val="0"/>
        <w:rPr>
          <w:rFonts w:ascii="Arial" w:hAnsi="Arial" w:cs="Arial"/>
          <w:b/>
          <w:sz w:val="28"/>
          <w:szCs w:val="22"/>
          <w:lang w:val="es-ES"/>
        </w:rPr>
      </w:pPr>
    </w:p>
    <w:p w14:paraId="75B14B62" w14:textId="77777777" w:rsidR="00772E6E" w:rsidRPr="00772E6E" w:rsidRDefault="00772E6E" w:rsidP="00772E6E">
      <w:pPr>
        <w:pStyle w:val="Newpage"/>
        <w:widowControl w:val="0"/>
        <w:rPr>
          <w:rFonts w:ascii="Arial" w:hAnsi="Arial" w:cs="Arial"/>
          <w:b/>
          <w:sz w:val="28"/>
          <w:szCs w:val="22"/>
          <w:lang w:val="es-ES"/>
        </w:rPr>
      </w:pPr>
      <w:r w:rsidRPr="00772E6E">
        <w:rPr>
          <w:rFonts w:ascii="Arial" w:hAnsi="Arial" w:cs="Arial"/>
          <w:b/>
          <w:sz w:val="28"/>
          <w:szCs w:val="22"/>
          <w:lang w:val="es-ES"/>
        </w:rPr>
        <w:t>AMPLIACIÓN Y REFUERZOS EN EL SISTEMA DE TRANSMISIÓN DE ELECTRICIDAD DE NICARAGUA</w:t>
      </w:r>
    </w:p>
    <w:p w14:paraId="2DA5D2EF" w14:textId="77777777" w:rsidR="00772E6E" w:rsidRPr="00772E6E" w:rsidRDefault="00772E6E" w:rsidP="00772E6E">
      <w:pPr>
        <w:pStyle w:val="Newpage"/>
        <w:widowControl w:val="0"/>
        <w:rPr>
          <w:rFonts w:ascii="Arial" w:hAnsi="Arial" w:cs="Arial"/>
          <w:b/>
          <w:sz w:val="28"/>
          <w:szCs w:val="22"/>
          <w:lang w:val="es-ES"/>
        </w:rPr>
      </w:pPr>
    </w:p>
    <w:p w14:paraId="4D99D6B1" w14:textId="77777777" w:rsidR="00772E6E" w:rsidRPr="00772E6E" w:rsidRDefault="00772E6E" w:rsidP="00772E6E">
      <w:pPr>
        <w:pStyle w:val="Newpage"/>
        <w:widowControl w:val="0"/>
        <w:rPr>
          <w:rFonts w:ascii="Arial" w:hAnsi="Arial" w:cs="Arial"/>
          <w:b/>
          <w:sz w:val="28"/>
          <w:szCs w:val="22"/>
          <w:lang w:val="es-ES"/>
        </w:rPr>
      </w:pPr>
      <w:r w:rsidRPr="00772E6E">
        <w:rPr>
          <w:rFonts w:ascii="Arial" w:hAnsi="Arial" w:cs="Arial"/>
          <w:b/>
          <w:sz w:val="28"/>
          <w:szCs w:val="22"/>
          <w:lang w:val="es-ES"/>
        </w:rPr>
        <w:t>(NI-L1091)</w:t>
      </w:r>
    </w:p>
    <w:p w14:paraId="21CE232A" w14:textId="77777777" w:rsidR="00772E6E" w:rsidRPr="00772E6E" w:rsidRDefault="00772E6E" w:rsidP="00772E6E">
      <w:pPr>
        <w:pStyle w:val="BodyText"/>
        <w:rPr>
          <w:rFonts w:ascii="Arial" w:hAnsi="Arial" w:cs="Arial"/>
          <w:sz w:val="28"/>
          <w:szCs w:val="22"/>
          <w:lang w:val="es-ES"/>
        </w:rPr>
      </w:pPr>
    </w:p>
    <w:p w14:paraId="27C6BF26" w14:textId="77777777" w:rsidR="00C5547E" w:rsidRPr="00772E6E" w:rsidRDefault="00C5547E" w:rsidP="00814D77">
      <w:pPr>
        <w:pStyle w:val="BodyText"/>
        <w:rPr>
          <w:rFonts w:ascii="Arial" w:hAnsi="Arial" w:cs="Arial"/>
          <w:sz w:val="28"/>
          <w:szCs w:val="22"/>
          <w:lang w:val="es-ES"/>
        </w:rPr>
      </w:pPr>
    </w:p>
    <w:p w14:paraId="27C6BF27" w14:textId="77777777" w:rsidR="00C5547E" w:rsidRPr="00772E6E" w:rsidRDefault="00C5547E" w:rsidP="00814D77">
      <w:pPr>
        <w:pStyle w:val="BodyText"/>
        <w:rPr>
          <w:rFonts w:ascii="Arial" w:hAnsi="Arial" w:cs="Arial"/>
          <w:sz w:val="28"/>
          <w:szCs w:val="22"/>
          <w:lang w:val="es-ES"/>
        </w:rPr>
      </w:pPr>
    </w:p>
    <w:p w14:paraId="27C6BF28" w14:textId="77777777" w:rsidR="00C5547E" w:rsidRPr="00772E6E" w:rsidRDefault="00C5547E" w:rsidP="00814D77">
      <w:pPr>
        <w:pStyle w:val="BodyText"/>
        <w:rPr>
          <w:rFonts w:ascii="Arial" w:hAnsi="Arial" w:cs="Arial"/>
          <w:sz w:val="28"/>
          <w:szCs w:val="22"/>
          <w:lang w:val="es-ES"/>
        </w:rPr>
      </w:pPr>
    </w:p>
    <w:p w14:paraId="27C6BF29" w14:textId="77777777" w:rsidR="00C5547E" w:rsidRPr="00772E6E" w:rsidRDefault="00C5547E" w:rsidP="00814D77">
      <w:pPr>
        <w:jc w:val="center"/>
        <w:rPr>
          <w:rFonts w:cs="Arial"/>
          <w:sz w:val="28"/>
          <w:szCs w:val="22"/>
        </w:rPr>
      </w:pPr>
    </w:p>
    <w:p w14:paraId="27C6BF2A" w14:textId="2CF6B8E1" w:rsidR="00724270" w:rsidRPr="00772E6E" w:rsidRDefault="0026216F" w:rsidP="00814D77">
      <w:pPr>
        <w:jc w:val="center"/>
        <w:rPr>
          <w:rFonts w:cs="Arial"/>
          <w:b/>
          <w:sz w:val="28"/>
          <w:szCs w:val="22"/>
        </w:rPr>
      </w:pPr>
      <w:r w:rsidRPr="00772E6E">
        <w:rPr>
          <w:rFonts w:cs="Arial"/>
          <w:b/>
          <w:sz w:val="28"/>
          <w:szCs w:val="22"/>
        </w:rPr>
        <w:t xml:space="preserve">Evaluación </w:t>
      </w:r>
      <w:r w:rsidR="00724270" w:rsidRPr="00772E6E">
        <w:rPr>
          <w:rFonts w:cs="Arial"/>
          <w:b/>
          <w:sz w:val="28"/>
          <w:szCs w:val="22"/>
        </w:rPr>
        <w:t xml:space="preserve">Financiera de </w:t>
      </w:r>
      <w:r w:rsidR="005969FF" w:rsidRPr="00772E6E">
        <w:rPr>
          <w:rFonts w:cs="Arial"/>
          <w:b/>
          <w:sz w:val="28"/>
          <w:szCs w:val="22"/>
        </w:rPr>
        <w:t>ENATREL</w:t>
      </w:r>
    </w:p>
    <w:p w14:paraId="27C6BF2B" w14:textId="7D045996" w:rsidR="00573536" w:rsidRPr="00772E6E" w:rsidRDefault="0026216F" w:rsidP="00814D77">
      <w:pPr>
        <w:jc w:val="center"/>
        <w:rPr>
          <w:rFonts w:cs="Arial"/>
          <w:b/>
          <w:sz w:val="28"/>
          <w:szCs w:val="22"/>
        </w:rPr>
      </w:pPr>
      <w:r w:rsidRPr="00772E6E">
        <w:rPr>
          <w:rFonts w:cs="Arial"/>
          <w:b/>
          <w:sz w:val="28"/>
          <w:szCs w:val="22"/>
        </w:rPr>
        <w:t xml:space="preserve">Estado </w:t>
      </w:r>
      <w:r w:rsidR="00724270" w:rsidRPr="00772E6E">
        <w:rPr>
          <w:rFonts w:cs="Arial"/>
          <w:b/>
          <w:sz w:val="28"/>
          <w:szCs w:val="22"/>
        </w:rPr>
        <w:t>y Proyección de Indicadores Financieros</w:t>
      </w:r>
    </w:p>
    <w:p w14:paraId="27C6BF2C" w14:textId="54709E38" w:rsidR="00C5547E" w:rsidRPr="00772E6E" w:rsidRDefault="00C5547E" w:rsidP="00814D77">
      <w:pPr>
        <w:jc w:val="center"/>
        <w:rPr>
          <w:rFonts w:cs="Arial"/>
          <w:b/>
          <w:sz w:val="28"/>
          <w:szCs w:val="22"/>
          <w:lang w:val="es-ES_tradnl"/>
        </w:rPr>
      </w:pPr>
    </w:p>
    <w:p w14:paraId="27C6BF2D" w14:textId="77777777" w:rsidR="00C5547E" w:rsidRPr="00772E6E" w:rsidRDefault="00C5547E" w:rsidP="00814D77">
      <w:pPr>
        <w:jc w:val="center"/>
        <w:rPr>
          <w:rFonts w:cs="Arial"/>
          <w:b/>
          <w:sz w:val="28"/>
          <w:szCs w:val="22"/>
          <w:lang w:val="es-ES_tradnl"/>
        </w:rPr>
      </w:pPr>
    </w:p>
    <w:p w14:paraId="27C6BF2E" w14:textId="77777777" w:rsidR="00C5547E" w:rsidRPr="00772E6E" w:rsidRDefault="00C5547E" w:rsidP="00814D77">
      <w:pPr>
        <w:rPr>
          <w:rFonts w:cs="Arial"/>
          <w:sz w:val="28"/>
          <w:szCs w:val="22"/>
          <w:lang w:val="es-ES_tradnl"/>
        </w:rPr>
      </w:pPr>
    </w:p>
    <w:p w14:paraId="27C6BF2F" w14:textId="77777777" w:rsidR="00C5547E" w:rsidRPr="00772E6E" w:rsidRDefault="00C5547E" w:rsidP="00814D77">
      <w:pPr>
        <w:rPr>
          <w:rFonts w:cs="Arial"/>
          <w:sz w:val="28"/>
          <w:szCs w:val="22"/>
          <w:lang w:val="es-ES_tradnl"/>
        </w:rPr>
      </w:pPr>
    </w:p>
    <w:p w14:paraId="27C6BF30" w14:textId="77777777" w:rsidR="00C5547E" w:rsidRPr="00772E6E" w:rsidRDefault="00C5547E" w:rsidP="00814D77">
      <w:pPr>
        <w:rPr>
          <w:rFonts w:cs="Arial"/>
          <w:sz w:val="28"/>
          <w:szCs w:val="22"/>
          <w:lang w:val="es-ES_tradnl"/>
        </w:rPr>
      </w:pPr>
    </w:p>
    <w:p w14:paraId="27C6BF31" w14:textId="77777777" w:rsidR="00C5547E" w:rsidRPr="00772E6E" w:rsidRDefault="00C5547E" w:rsidP="00814D77">
      <w:pPr>
        <w:rPr>
          <w:rFonts w:cs="Arial"/>
          <w:szCs w:val="22"/>
          <w:lang w:val="es-ES_tradnl"/>
        </w:rPr>
      </w:pPr>
    </w:p>
    <w:p w14:paraId="266EF47B" w14:textId="77777777" w:rsidR="00772E6E" w:rsidRPr="00772E6E" w:rsidRDefault="00772E6E" w:rsidP="00772E6E">
      <w:pPr>
        <w:jc w:val="center"/>
        <w:rPr>
          <w:rFonts w:cs="Arial"/>
          <w:b/>
          <w:sz w:val="24"/>
          <w:szCs w:val="22"/>
          <w:lang w:val="pt-BR"/>
        </w:rPr>
      </w:pPr>
      <w:r w:rsidRPr="00772E6E">
        <w:rPr>
          <w:rFonts w:cs="Arial"/>
          <w:b/>
          <w:sz w:val="24"/>
          <w:szCs w:val="22"/>
          <w:lang w:val="pt-BR"/>
        </w:rPr>
        <w:t>Informe Final</w:t>
      </w:r>
    </w:p>
    <w:p w14:paraId="09A5DB4B" w14:textId="77777777" w:rsidR="00772E6E" w:rsidRPr="00772E6E" w:rsidRDefault="00772E6E" w:rsidP="00772E6E">
      <w:pPr>
        <w:jc w:val="center"/>
        <w:rPr>
          <w:rFonts w:cs="Arial"/>
          <w:b/>
          <w:sz w:val="24"/>
          <w:szCs w:val="22"/>
          <w:lang w:val="pt-BR"/>
        </w:rPr>
      </w:pPr>
    </w:p>
    <w:p w14:paraId="3ADA8019" w14:textId="77777777" w:rsidR="00772E6E" w:rsidRPr="00772E6E" w:rsidRDefault="00772E6E" w:rsidP="00772E6E">
      <w:pPr>
        <w:jc w:val="center"/>
        <w:rPr>
          <w:rFonts w:cs="Arial"/>
          <w:b/>
          <w:sz w:val="24"/>
          <w:szCs w:val="22"/>
          <w:lang w:val="pt-BR"/>
        </w:rPr>
      </w:pPr>
    </w:p>
    <w:p w14:paraId="6B710D3B" w14:textId="77777777" w:rsidR="00772E6E" w:rsidRPr="00772E6E" w:rsidRDefault="00772E6E" w:rsidP="00772E6E">
      <w:pPr>
        <w:jc w:val="center"/>
        <w:rPr>
          <w:rFonts w:cs="Arial"/>
          <w:b/>
          <w:sz w:val="24"/>
          <w:szCs w:val="22"/>
          <w:lang w:val="pt-BR"/>
        </w:rPr>
      </w:pPr>
    </w:p>
    <w:p w14:paraId="6B157B94" w14:textId="77777777" w:rsidR="00772E6E" w:rsidRPr="00772E6E" w:rsidRDefault="00772E6E" w:rsidP="00772E6E">
      <w:pPr>
        <w:rPr>
          <w:rFonts w:cs="Arial"/>
          <w:sz w:val="24"/>
          <w:szCs w:val="22"/>
          <w:lang w:val="pt-BR"/>
        </w:rPr>
      </w:pPr>
    </w:p>
    <w:p w14:paraId="3232D33A" w14:textId="77777777" w:rsidR="00772E6E" w:rsidRPr="00772E6E" w:rsidRDefault="00772E6E" w:rsidP="00772E6E">
      <w:pPr>
        <w:jc w:val="center"/>
        <w:rPr>
          <w:rFonts w:cs="Arial"/>
          <w:sz w:val="24"/>
          <w:szCs w:val="22"/>
          <w:lang w:val="es-AR"/>
        </w:rPr>
      </w:pPr>
      <w:r w:rsidRPr="00772E6E">
        <w:rPr>
          <w:rFonts w:cs="Arial"/>
          <w:sz w:val="24"/>
          <w:szCs w:val="22"/>
          <w:lang w:val="es-AR"/>
        </w:rPr>
        <w:t>Octubre 2015</w:t>
      </w:r>
    </w:p>
    <w:p w14:paraId="62DE38A7" w14:textId="77777777" w:rsidR="00772E6E" w:rsidRPr="00772E6E" w:rsidRDefault="00772E6E" w:rsidP="00772E6E">
      <w:pPr>
        <w:rPr>
          <w:rFonts w:cs="Arial"/>
          <w:szCs w:val="22"/>
          <w:lang w:val="es-ES_tradnl"/>
        </w:rPr>
      </w:pPr>
    </w:p>
    <w:p w14:paraId="02303DAE" w14:textId="77777777" w:rsidR="00772E6E" w:rsidRPr="00772E6E" w:rsidRDefault="00772E6E" w:rsidP="00772E6E">
      <w:pPr>
        <w:rPr>
          <w:rFonts w:cs="Arial"/>
          <w:szCs w:val="22"/>
          <w:lang w:val="es-ES_tradnl"/>
        </w:rPr>
      </w:pPr>
    </w:p>
    <w:p w14:paraId="0FBAFBFA" w14:textId="77777777" w:rsidR="00772E6E" w:rsidRPr="00772E6E" w:rsidRDefault="00772E6E" w:rsidP="00772E6E">
      <w:pPr>
        <w:rPr>
          <w:rFonts w:cs="Arial"/>
          <w:szCs w:val="22"/>
          <w:lang w:val="es-ES_tradnl"/>
        </w:rPr>
      </w:pPr>
    </w:p>
    <w:p w14:paraId="13616F68" w14:textId="77777777" w:rsidR="00772E6E" w:rsidRPr="00772E6E" w:rsidRDefault="00772E6E" w:rsidP="00772E6E">
      <w:pPr>
        <w:rPr>
          <w:rFonts w:cs="Arial"/>
          <w:szCs w:val="22"/>
          <w:lang w:val="es-ES_tradnl"/>
        </w:rPr>
      </w:pPr>
    </w:p>
    <w:p w14:paraId="1E7B4397" w14:textId="77777777" w:rsidR="00772E6E" w:rsidRPr="00772E6E" w:rsidRDefault="00772E6E" w:rsidP="00772E6E">
      <w:pPr>
        <w:rPr>
          <w:rFonts w:cs="Arial"/>
          <w:szCs w:val="22"/>
          <w:lang w:val="es-ES_tradnl"/>
        </w:rPr>
      </w:pPr>
    </w:p>
    <w:p w14:paraId="79DCC255" w14:textId="77777777" w:rsidR="00772E6E" w:rsidRPr="00772E6E" w:rsidRDefault="00772E6E" w:rsidP="00772E6E">
      <w:pPr>
        <w:rPr>
          <w:rFonts w:cs="Arial"/>
          <w:szCs w:val="22"/>
          <w:lang w:val="es-ES_tradnl"/>
        </w:rPr>
      </w:pPr>
    </w:p>
    <w:p w14:paraId="251825DA" w14:textId="77777777" w:rsidR="00772E6E" w:rsidRPr="00772E6E" w:rsidRDefault="00772E6E" w:rsidP="00772E6E">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b w:val="0"/>
          <w:sz w:val="22"/>
          <w:szCs w:val="22"/>
          <w:lang w:val="it-IT"/>
        </w:rPr>
      </w:pPr>
      <w:r w:rsidRPr="00772E6E">
        <w:rPr>
          <w:rFonts w:ascii="Arial" w:hAnsi="Arial" w:cs="Arial"/>
          <w:b w:val="0"/>
          <w:sz w:val="22"/>
          <w:szCs w:val="22"/>
          <w:lang w:val="es-ES"/>
        </w:rPr>
        <w:t xml:space="preserve">Este documento fue preparado por: </w:t>
      </w:r>
      <w:r w:rsidRPr="00772E6E">
        <w:rPr>
          <w:rFonts w:ascii="Arial" w:hAnsi="Arial" w:cs="Arial"/>
          <w:b w:val="0"/>
          <w:sz w:val="22"/>
          <w:szCs w:val="22"/>
          <w:lang w:val="it-IT"/>
        </w:rPr>
        <w:t xml:space="preserve">Alberto J. Zoratti, consultor. </w:t>
      </w:r>
    </w:p>
    <w:p w14:paraId="2A70D01F" w14:textId="77777777" w:rsidR="00772E6E" w:rsidRPr="00772E6E" w:rsidRDefault="00772E6E" w:rsidP="00772E6E">
      <w:pPr>
        <w:rPr>
          <w:rFonts w:cs="Arial"/>
          <w:szCs w:val="22"/>
          <w:lang w:val="es-AR"/>
        </w:rPr>
      </w:pPr>
    </w:p>
    <w:p w14:paraId="44ED0A61" w14:textId="77777777" w:rsidR="00772E6E" w:rsidRPr="00772E6E" w:rsidRDefault="00772E6E" w:rsidP="00772E6E">
      <w:pPr>
        <w:pStyle w:val="Header"/>
        <w:rPr>
          <w:rFonts w:ascii="Arial" w:hAnsi="Arial" w:cs="Arial"/>
          <w:i/>
          <w:sz w:val="22"/>
          <w:szCs w:val="22"/>
          <w:lang w:val="it-IT"/>
        </w:rPr>
      </w:pPr>
      <w:r w:rsidRPr="00772E6E">
        <w:rPr>
          <w:rFonts w:ascii="Arial" w:hAnsi="Arial" w:cs="Arial"/>
          <w:i/>
          <w:sz w:val="22"/>
          <w:szCs w:val="22"/>
          <w:lang w:val="it-IT"/>
        </w:rPr>
        <w:br w:type="page"/>
      </w:r>
    </w:p>
    <w:p w14:paraId="27C6BF3C" w14:textId="77777777" w:rsidR="00C5547E" w:rsidRPr="00772E6E" w:rsidRDefault="00C5547E" w:rsidP="00814D77">
      <w:pPr>
        <w:rPr>
          <w:rFonts w:cs="Arial"/>
          <w:szCs w:val="22"/>
          <w:lang w:val="it-IT"/>
        </w:rPr>
      </w:pPr>
    </w:p>
    <w:p w14:paraId="27C6BF3D" w14:textId="77777777" w:rsidR="00C5547E" w:rsidRPr="00772E6E" w:rsidRDefault="00C5547E" w:rsidP="00814D77">
      <w:pPr>
        <w:rPr>
          <w:rFonts w:cs="Arial"/>
          <w:szCs w:val="22"/>
          <w:lang w:val="it-IT"/>
        </w:rPr>
      </w:pPr>
    </w:p>
    <w:p w14:paraId="27C6BF41" w14:textId="77777777" w:rsidR="00C5547E" w:rsidRPr="00772E6E" w:rsidRDefault="00C5547E" w:rsidP="00814D77">
      <w:pPr>
        <w:pBdr>
          <w:bottom w:val="thickThinMediumGap" w:sz="12" w:space="1" w:color="auto"/>
        </w:pBdr>
        <w:jc w:val="center"/>
        <w:rPr>
          <w:rFonts w:cs="Arial"/>
          <w:spacing w:val="80"/>
          <w:szCs w:val="22"/>
        </w:rPr>
      </w:pPr>
      <w:r w:rsidRPr="00772E6E">
        <w:rPr>
          <w:rFonts w:cs="Arial"/>
          <w:spacing w:val="80"/>
          <w:szCs w:val="22"/>
        </w:rPr>
        <w:t>INDICE</w:t>
      </w:r>
    </w:p>
    <w:p w14:paraId="27C6BF42" w14:textId="77777777" w:rsidR="00C5547E" w:rsidRPr="00772E6E" w:rsidRDefault="00C5547E" w:rsidP="00814D77">
      <w:pPr>
        <w:jc w:val="both"/>
        <w:rPr>
          <w:rFonts w:cs="Arial"/>
          <w:caps/>
          <w:szCs w:val="22"/>
        </w:rPr>
      </w:pPr>
    </w:p>
    <w:p w14:paraId="27C6BF43" w14:textId="247E5A77" w:rsidR="00827815" w:rsidRPr="00772E6E" w:rsidRDefault="00C5547E" w:rsidP="00881834">
      <w:pPr>
        <w:pStyle w:val="TOC1"/>
        <w:spacing w:line="360" w:lineRule="auto"/>
        <w:rPr>
          <w:rFonts w:ascii="Arial" w:eastAsiaTheme="minorEastAsia" w:hAnsi="Arial" w:cs="Arial"/>
          <w:b w:val="0"/>
          <w:sz w:val="22"/>
          <w:lang w:val="es-AR" w:eastAsia="es-AR"/>
        </w:rPr>
      </w:pPr>
      <w:r w:rsidRPr="00772E6E">
        <w:rPr>
          <w:rFonts w:ascii="Arial" w:hAnsi="Arial" w:cs="Arial"/>
          <w:i/>
          <w:iCs/>
          <w:sz w:val="22"/>
        </w:rPr>
        <w:fldChar w:fldCharType="begin"/>
      </w:r>
      <w:r w:rsidRPr="00772E6E">
        <w:rPr>
          <w:rFonts w:ascii="Arial" w:hAnsi="Arial" w:cs="Arial"/>
          <w:i/>
          <w:iCs/>
          <w:sz w:val="22"/>
        </w:rPr>
        <w:instrText xml:space="preserve"> TOC \o "1-3" \h \z \u </w:instrText>
      </w:r>
      <w:r w:rsidRPr="00772E6E">
        <w:rPr>
          <w:rFonts w:ascii="Arial" w:hAnsi="Arial" w:cs="Arial"/>
          <w:i/>
          <w:iCs/>
          <w:sz w:val="22"/>
        </w:rPr>
        <w:fldChar w:fldCharType="separate"/>
      </w:r>
      <w:hyperlink w:anchor="_Toc429934466" w:history="1">
        <w:r w:rsidR="00827815" w:rsidRPr="00772E6E">
          <w:rPr>
            <w:rStyle w:val="Hyperlink"/>
            <w:rFonts w:ascii="Arial" w:hAnsi="Arial" w:cs="Arial"/>
            <w:sz w:val="22"/>
          </w:rPr>
          <w:t>1.</w:t>
        </w:r>
        <w:r w:rsidR="00827815" w:rsidRPr="00772E6E">
          <w:rPr>
            <w:rFonts w:ascii="Arial" w:eastAsiaTheme="minorEastAsia" w:hAnsi="Arial" w:cs="Arial"/>
            <w:b w:val="0"/>
            <w:sz w:val="22"/>
            <w:lang w:val="es-AR" w:eastAsia="es-AR"/>
          </w:rPr>
          <w:tab/>
        </w:r>
        <w:r w:rsidR="00827815" w:rsidRPr="00772E6E">
          <w:rPr>
            <w:rStyle w:val="Hyperlink"/>
            <w:rFonts w:ascii="Arial" w:hAnsi="Arial" w:cs="Arial"/>
            <w:sz w:val="22"/>
          </w:rPr>
          <w:t>OBJETIVO Y ALCANCE DEL TRABAJO</w:t>
        </w:r>
        <w:r w:rsidR="00827815" w:rsidRPr="00772E6E">
          <w:rPr>
            <w:rFonts w:ascii="Arial" w:hAnsi="Arial" w:cs="Arial"/>
            <w:webHidden/>
            <w:sz w:val="22"/>
          </w:rPr>
          <w:tab/>
        </w:r>
        <w:r w:rsidR="00827815" w:rsidRPr="00772E6E">
          <w:rPr>
            <w:rFonts w:ascii="Arial" w:hAnsi="Arial" w:cs="Arial"/>
            <w:webHidden/>
            <w:sz w:val="22"/>
          </w:rPr>
          <w:fldChar w:fldCharType="begin"/>
        </w:r>
        <w:r w:rsidR="00827815" w:rsidRPr="00772E6E">
          <w:rPr>
            <w:rFonts w:ascii="Arial" w:hAnsi="Arial" w:cs="Arial"/>
            <w:webHidden/>
            <w:sz w:val="22"/>
          </w:rPr>
          <w:instrText xml:space="preserve"> PAGEREF _Toc429934466 \h </w:instrText>
        </w:r>
        <w:r w:rsidR="00827815" w:rsidRPr="00772E6E">
          <w:rPr>
            <w:rFonts w:ascii="Arial" w:hAnsi="Arial" w:cs="Arial"/>
            <w:webHidden/>
            <w:sz w:val="22"/>
          </w:rPr>
        </w:r>
        <w:r w:rsidR="00827815" w:rsidRPr="00772E6E">
          <w:rPr>
            <w:rFonts w:ascii="Arial" w:hAnsi="Arial" w:cs="Arial"/>
            <w:webHidden/>
            <w:sz w:val="22"/>
          </w:rPr>
          <w:fldChar w:fldCharType="separate"/>
        </w:r>
        <w:r w:rsidR="001426A2" w:rsidRPr="00772E6E">
          <w:rPr>
            <w:rFonts w:ascii="Arial" w:hAnsi="Arial" w:cs="Arial"/>
            <w:webHidden/>
            <w:sz w:val="22"/>
          </w:rPr>
          <w:t>1</w:t>
        </w:r>
        <w:r w:rsidR="00827815" w:rsidRPr="00772E6E">
          <w:rPr>
            <w:rFonts w:ascii="Arial" w:hAnsi="Arial" w:cs="Arial"/>
            <w:webHidden/>
            <w:sz w:val="22"/>
          </w:rPr>
          <w:fldChar w:fldCharType="end"/>
        </w:r>
      </w:hyperlink>
    </w:p>
    <w:p w14:paraId="27C6BF44" w14:textId="491A10D5" w:rsidR="00827815" w:rsidRPr="00772E6E" w:rsidRDefault="00772E6E" w:rsidP="00881834">
      <w:pPr>
        <w:pStyle w:val="TOC1"/>
        <w:spacing w:line="360" w:lineRule="auto"/>
        <w:rPr>
          <w:rFonts w:ascii="Arial" w:eastAsiaTheme="minorEastAsia" w:hAnsi="Arial" w:cs="Arial"/>
          <w:b w:val="0"/>
          <w:sz w:val="22"/>
          <w:lang w:val="es-AR" w:eastAsia="es-AR"/>
        </w:rPr>
      </w:pPr>
      <w:hyperlink w:anchor="_Toc429934467" w:history="1">
        <w:r w:rsidR="00827815" w:rsidRPr="00772E6E">
          <w:rPr>
            <w:rStyle w:val="Hyperlink"/>
            <w:rFonts w:ascii="Arial" w:hAnsi="Arial" w:cs="Arial"/>
            <w:sz w:val="22"/>
          </w:rPr>
          <w:t>2.</w:t>
        </w:r>
        <w:r w:rsidR="00827815" w:rsidRPr="00772E6E">
          <w:rPr>
            <w:rFonts w:ascii="Arial" w:eastAsiaTheme="minorEastAsia" w:hAnsi="Arial" w:cs="Arial"/>
            <w:b w:val="0"/>
            <w:sz w:val="22"/>
            <w:lang w:val="es-AR" w:eastAsia="es-AR"/>
          </w:rPr>
          <w:tab/>
        </w:r>
        <w:r w:rsidR="00827815" w:rsidRPr="00772E6E">
          <w:rPr>
            <w:rStyle w:val="Hyperlink"/>
            <w:rFonts w:ascii="Arial" w:hAnsi="Arial" w:cs="Arial"/>
            <w:sz w:val="22"/>
          </w:rPr>
          <w:t>REVISIÓN DE LOS INDICADORES FINANCIEROS PARA EL PERÍODO 2008-2014. FACTORES QUE HAN DIFICULTADO EL CUMPLIMIENTO DE LOS OBJETIVOS.</w:t>
        </w:r>
        <w:r w:rsidR="00827815" w:rsidRPr="00772E6E">
          <w:rPr>
            <w:rFonts w:ascii="Arial" w:hAnsi="Arial" w:cs="Arial"/>
            <w:webHidden/>
            <w:sz w:val="22"/>
          </w:rPr>
          <w:tab/>
        </w:r>
        <w:r w:rsidR="00827815" w:rsidRPr="00772E6E">
          <w:rPr>
            <w:rFonts w:ascii="Arial" w:hAnsi="Arial" w:cs="Arial"/>
            <w:webHidden/>
            <w:sz w:val="22"/>
          </w:rPr>
          <w:fldChar w:fldCharType="begin"/>
        </w:r>
        <w:r w:rsidR="00827815" w:rsidRPr="00772E6E">
          <w:rPr>
            <w:rFonts w:ascii="Arial" w:hAnsi="Arial" w:cs="Arial"/>
            <w:webHidden/>
            <w:sz w:val="22"/>
          </w:rPr>
          <w:instrText xml:space="preserve"> PAGEREF _Toc429934467 \h </w:instrText>
        </w:r>
        <w:r w:rsidR="00827815" w:rsidRPr="00772E6E">
          <w:rPr>
            <w:rFonts w:ascii="Arial" w:hAnsi="Arial" w:cs="Arial"/>
            <w:webHidden/>
            <w:sz w:val="22"/>
          </w:rPr>
        </w:r>
        <w:r w:rsidR="00827815" w:rsidRPr="00772E6E">
          <w:rPr>
            <w:rFonts w:ascii="Arial" w:hAnsi="Arial" w:cs="Arial"/>
            <w:webHidden/>
            <w:sz w:val="22"/>
          </w:rPr>
          <w:fldChar w:fldCharType="separate"/>
        </w:r>
        <w:r w:rsidR="001426A2" w:rsidRPr="00772E6E">
          <w:rPr>
            <w:rFonts w:ascii="Arial" w:hAnsi="Arial" w:cs="Arial"/>
            <w:webHidden/>
            <w:sz w:val="22"/>
          </w:rPr>
          <w:t>1</w:t>
        </w:r>
        <w:r w:rsidR="00827815" w:rsidRPr="00772E6E">
          <w:rPr>
            <w:rFonts w:ascii="Arial" w:hAnsi="Arial" w:cs="Arial"/>
            <w:webHidden/>
            <w:sz w:val="22"/>
          </w:rPr>
          <w:fldChar w:fldCharType="end"/>
        </w:r>
      </w:hyperlink>
    </w:p>
    <w:p w14:paraId="27C6BF45" w14:textId="31EBE1E1" w:rsidR="00827815" w:rsidRPr="00772E6E" w:rsidRDefault="00772E6E" w:rsidP="00881834">
      <w:pPr>
        <w:pStyle w:val="TOC1"/>
        <w:spacing w:line="360" w:lineRule="auto"/>
        <w:rPr>
          <w:rFonts w:ascii="Arial" w:eastAsiaTheme="minorEastAsia" w:hAnsi="Arial" w:cs="Arial"/>
          <w:b w:val="0"/>
          <w:sz w:val="22"/>
          <w:lang w:val="es-AR" w:eastAsia="es-AR"/>
        </w:rPr>
      </w:pPr>
      <w:hyperlink w:anchor="_Toc429934468" w:history="1">
        <w:r w:rsidR="00827815" w:rsidRPr="00772E6E">
          <w:rPr>
            <w:rStyle w:val="Hyperlink"/>
            <w:rFonts w:ascii="Arial" w:hAnsi="Arial" w:cs="Arial"/>
            <w:sz w:val="22"/>
          </w:rPr>
          <w:t>3.</w:t>
        </w:r>
        <w:r w:rsidR="00827815" w:rsidRPr="00772E6E">
          <w:rPr>
            <w:rFonts w:ascii="Arial" w:eastAsiaTheme="minorEastAsia" w:hAnsi="Arial" w:cs="Arial"/>
            <w:b w:val="0"/>
            <w:sz w:val="22"/>
            <w:lang w:val="es-AR" w:eastAsia="es-AR"/>
          </w:rPr>
          <w:tab/>
        </w:r>
        <w:r w:rsidR="00827815" w:rsidRPr="00772E6E">
          <w:rPr>
            <w:rStyle w:val="Hyperlink"/>
            <w:rFonts w:ascii="Arial" w:hAnsi="Arial" w:cs="Arial"/>
            <w:sz w:val="22"/>
          </w:rPr>
          <w:t>CONCLUSIONES DEL PERIODO 2008 - 2014</w:t>
        </w:r>
        <w:r w:rsidR="00827815" w:rsidRPr="00772E6E">
          <w:rPr>
            <w:rFonts w:ascii="Arial" w:hAnsi="Arial" w:cs="Arial"/>
            <w:webHidden/>
            <w:sz w:val="22"/>
          </w:rPr>
          <w:tab/>
        </w:r>
        <w:r w:rsidR="00827815" w:rsidRPr="00772E6E">
          <w:rPr>
            <w:rFonts w:ascii="Arial" w:hAnsi="Arial" w:cs="Arial"/>
            <w:webHidden/>
            <w:sz w:val="22"/>
          </w:rPr>
          <w:fldChar w:fldCharType="begin"/>
        </w:r>
        <w:r w:rsidR="00827815" w:rsidRPr="00772E6E">
          <w:rPr>
            <w:rFonts w:ascii="Arial" w:hAnsi="Arial" w:cs="Arial"/>
            <w:webHidden/>
            <w:sz w:val="22"/>
          </w:rPr>
          <w:instrText xml:space="preserve"> PAGEREF _Toc429934468 \h </w:instrText>
        </w:r>
        <w:r w:rsidR="00827815" w:rsidRPr="00772E6E">
          <w:rPr>
            <w:rFonts w:ascii="Arial" w:hAnsi="Arial" w:cs="Arial"/>
            <w:webHidden/>
            <w:sz w:val="22"/>
          </w:rPr>
        </w:r>
        <w:r w:rsidR="00827815" w:rsidRPr="00772E6E">
          <w:rPr>
            <w:rFonts w:ascii="Arial" w:hAnsi="Arial" w:cs="Arial"/>
            <w:webHidden/>
            <w:sz w:val="22"/>
          </w:rPr>
          <w:fldChar w:fldCharType="separate"/>
        </w:r>
        <w:r w:rsidR="001426A2" w:rsidRPr="00772E6E">
          <w:rPr>
            <w:rFonts w:ascii="Arial" w:hAnsi="Arial" w:cs="Arial"/>
            <w:webHidden/>
            <w:sz w:val="22"/>
          </w:rPr>
          <w:t>3</w:t>
        </w:r>
        <w:r w:rsidR="00827815" w:rsidRPr="00772E6E">
          <w:rPr>
            <w:rFonts w:ascii="Arial" w:hAnsi="Arial" w:cs="Arial"/>
            <w:webHidden/>
            <w:sz w:val="22"/>
          </w:rPr>
          <w:fldChar w:fldCharType="end"/>
        </w:r>
      </w:hyperlink>
    </w:p>
    <w:p w14:paraId="27C6BF46" w14:textId="1AF594AA" w:rsidR="00827815" w:rsidRPr="00772E6E" w:rsidRDefault="00772E6E" w:rsidP="00881834">
      <w:pPr>
        <w:pStyle w:val="TOC1"/>
        <w:spacing w:line="360" w:lineRule="auto"/>
        <w:rPr>
          <w:rFonts w:ascii="Arial" w:eastAsiaTheme="minorEastAsia" w:hAnsi="Arial" w:cs="Arial"/>
          <w:b w:val="0"/>
          <w:sz w:val="22"/>
          <w:lang w:val="es-AR" w:eastAsia="es-AR"/>
        </w:rPr>
      </w:pPr>
      <w:hyperlink w:anchor="_Toc429934469" w:history="1">
        <w:r w:rsidR="00827815" w:rsidRPr="00772E6E">
          <w:rPr>
            <w:rStyle w:val="Hyperlink"/>
            <w:rFonts w:ascii="Arial" w:hAnsi="Arial" w:cs="Arial"/>
            <w:sz w:val="22"/>
          </w:rPr>
          <w:t>4.</w:t>
        </w:r>
        <w:r w:rsidR="00827815" w:rsidRPr="00772E6E">
          <w:rPr>
            <w:rFonts w:ascii="Arial" w:eastAsiaTheme="minorEastAsia" w:hAnsi="Arial" w:cs="Arial"/>
            <w:b w:val="0"/>
            <w:sz w:val="22"/>
            <w:lang w:val="es-AR" w:eastAsia="es-AR"/>
          </w:rPr>
          <w:tab/>
        </w:r>
        <w:r w:rsidR="00827815" w:rsidRPr="00772E6E">
          <w:rPr>
            <w:rStyle w:val="Hyperlink"/>
            <w:rFonts w:ascii="Arial" w:hAnsi="Arial" w:cs="Arial"/>
            <w:sz w:val="22"/>
          </w:rPr>
          <w:t>PREMISAS UTILIZADAS PARA LAS PROYECCIONES 2015 - 2025</w:t>
        </w:r>
        <w:r w:rsidR="00827815" w:rsidRPr="00772E6E">
          <w:rPr>
            <w:rFonts w:ascii="Arial" w:hAnsi="Arial" w:cs="Arial"/>
            <w:webHidden/>
            <w:sz w:val="22"/>
          </w:rPr>
          <w:tab/>
        </w:r>
        <w:r w:rsidR="00827815" w:rsidRPr="00772E6E">
          <w:rPr>
            <w:rFonts w:ascii="Arial" w:hAnsi="Arial" w:cs="Arial"/>
            <w:webHidden/>
            <w:sz w:val="22"/>
          </w:rPr>
          <w:fldChar w:fldCharType="begin"/>
        </w:r>
        <w:r w:rsidR="00827815" w:rsidRPr="00772E6E">
          <w:rPr>
            <w:rFonts w:ascii="Arial" w:hAnsi="Arial" w:cs="Arial"/>
            <w:webHidden/>
            <w:sz w:val="22"/>
          </w:rPr>
          <w:instrText xml:space="preserve"> PAGEREF _Toc429934469 \h </w:instrText>
        </w:r>
        <w:r w:rsidR="00827815" w:rsidRPr="00772E6E">
          <w:rPr>
            <w:rFonts w:ascii="Arial" w:hAnsi="Arial" w:cs="Arial"/>
            <w:webHidden/>
            <w:sz w:val="22"/>
          </w:rPr>
        </w:r>
        <w:r w:rsidR="00827815" w:rsidRPr="00772E6E">
          <w:rPr>
            <w:rFonts w:ascii="Arial" w:hAnsi="Arial" w:cs="Arial"/>
            <w:webHidden/>
            <w:sz w:val="22"/>
          </w:rPr>
          <w:fldChar w:fldCharType="separate"/>
        </w:r>
        <w:r w:rsidR="001426A2" w:rsidRPr="00772E6E">
          <w:rPr>
            <w:rFonts w:ascii="Arial" w:hAnsi="Arial" w:cs="Arial"/>
            <w:webHidden/>
            <w:sz w:val="22"/>
          </w:rPr>
          <w:t>8</w:t>
        </w:r>
        <w:r w:rsidR="00827815" w:rsidRPr="00772E6E">
          <w:rPr>
            <w:rFonts w:ascii="Arial" w:hAnsi="Arial" w:cs="Arial"/>
            <w:webHidden/>
            <w:sz w:val="22"/>
          </w:rPr>
          <w:fldChar w:fldCharType="end"/>
        </w:r>
      </w:hyperlink>
    </w:p>
    <w:p w14:paraId="27C6BF47" w14:textId="09B145B6" w:rsidR="00827815" w:rsidRPr="00772E6E" w:rsidRDefault="00772E6E" w:rsidP="00881834">
      <w:pPr>
        <w:pStyle w:val="TOC1"/>
        <w:spacing w:line="360" w:lineRule="auto"/>
        <w:rPr>
          <w:rFonts w:ascii="Arial" w:eastAsiaTheme="minorEastAsia" w:hAnsi="Arial" w:cs="Arial"/>
          <w:b w:val="0"/>
          <w:sz w:val="22"/>
          <w:lang w:val="es-AR" w:eastAsia="es-AR"/>
        </w:rPr>
      </w:pPr>
      <w:hyperlink w:anchor="_Toc429934470" w:history="1">
        <w:r w:rsidR="00827815" w:rsidRPr="00772E6E">
          <w:rPr>
            <w:rStyle w:val="Hyperlink"/>
            <w:rFonts w:ascii="Arial" w:hAnsi="Arial" w:cs="Arial"/>
            <w:sz w:val="22"/>
          </w:rPr>
          <w:t>5.</w:t>
        </w:r>
        <w:r w:rsidR="00827815" w:rsidRPr="00772E6E">
          <w:rPr>
            <w:rFonts w:ascii="Arial" w:eastAsiaTheme="minorEastAsia" w:hAnsi="Arial" w:cs="Arial"/>
            <w:b w:val="0"/>
            <w:sz w:val="22"/>
            <w:lang w:val="es-AR" w:eastAsia="es-AR"/>
          </w:rPr>
          <w:tab/>
        </w:r>
        <w:r w:rsidR="00827815" w:rsidRPr="00772E6E">
          <w:rPr>
            <w:rStyle w:val="Hyperlink"/>
            <w:rFonts w:ascii="Arial" w:hAnsi="Arial" w:cs="Arial"/>
            <w:sz w:val="22"/>
          </w:rPr>
          <w:t>EVOLUCION PROYECTADA DE LOS INDICADORES: 2015 - 2025</w:t>
        </w:r>
        <w:r w:rsidR="00827815" w:rsidRPr="00772E6E">
          <w:rPr>
            <w:rFonts w:ascii="Arial" w:hAnsi="Arial" w:cs="Arial"/>
            <w:webHidden/>
            <w:sz w:val="22"/>
          </w:rPr>
          <w:tab/>
        </w:r>
        <w:r w:rsidR="00827815" w:rsidRPr="00772E6E">
          <w:rPr>
            <w:rFonts w:ascii="Arial" w:hAnsi="Arial" w:cs="Arial"/>
            <w:webHidden/>
            <w:sz w:val="22"/>
          </w:rPr>
          <w:fldChar w:fldCharType="begin"/>
        </w:r>
        <w:r w:rsidR="00827815" w:rsidRPr="00772E6E">
          <w:rPr>
            <w:rFonts w:ascii="Arial" w:hAnsi="Arial" w:cs="Arial"/>
            <w:webHidden/>
            <w:sz w:val="22"/>
          </w:rPr>
          <w:instrText xml:space="preserve"> PAGEREF _Toc429934470 \h </w:instrText>
        </w:r>
        <w:r w:rsidR="00827815" w:rsidRPr="00772E6E">
          <w:rPr>
            <w:rFonts w:ascii="Arial" w:hAnsi="Arial" w:cs="Arial"/>
            <w:webHidden/>
            <w:sz w:val="22"/>
          </w:rPr>
        </w:r>
        <w:r w:rsidR="00827815" w:rsidRPr="00772E6E">
          <w:rPr>
            <w:rFonts w:ascii="Arial" w:hAnsi="Arial" w:cs="Arial"/>
            <w:webHidden/>
            <w:sz w:val="22"/>
          </w:rPr>
          <w:fldChar w:fldCharType="separate"/>
        </w:r>
        <w:r w:rsidR="001426A2" w:rsidRPr="00772E6E">
          <w:rPr>
            <w:rFonts w:ascii="Arial" w:hAnsi="Arial" w:cs="Arial"/>
            <w:webHidden/>
            <w:sz w:val="22"/>
          </w:rPr>
          <w:t>9</w:t>
        </w:r>
        <w:r w:rsidR="00827815" w:rsidRPr="00772E6E">
          <w:rPr>
            <w:rFonts w:ascii="Arial" w:hAnsi="Arial" w:cs="Arial"/>
            <w:webHidden/>
            <w:sz w:val="22"/>
          </w:rPr>
          <w:fldChar w:fldCharType="end"/>
        </w:r>
      </w:hyperlink>
    </w:p>
    <w:p w14:paraId="27C6BF48" w14:textId="77777777" w:rsidR="00C5547E" w:rsidRPr="00772E6E" w:rsidRDefault="00C5547E" w:rsidP="00881834">
      <w:pPr>
        <w:tabs>
          <w:tab w:val="left" w:pos="540"/>
          <w:tab w:val="left" w:pos="567"/>
          <w:tab w:val="left" w:pos="709"/>
          <w:tab w:val="right" w:leader="dot" w:pos="9000"/>
          <w:tab w:val="right" w:leader="dot" w:pos="9356"/>
        </w:tabs>
        <w:autoSpaceDE w:val="0"/>
        <w:autoSpaceDN w:val="0"/>
        <w:adjustRightInd w:val="0"/>
        <w:spacing w:after="240" w:line="360" w:lineRule="auto"/>
        <w:ind w:left="709" w:hanging="709"/>
        <w:rPr>
          <w:rFonts w:cs="Arial"/>
          <w:szCs w:val="22"/>
        </w:rPr>
      </w:pPr>
      <w:r w:rsidRPr="00772E6E">
        <w:rPr>
          <w:rFonts w:cs="Arial"/>
          <w:i/>
          <w:iCs/>
          <w:szCs w:val="22"/>
        </w:rPr>
        <w:fldChar w:fldCharType="end"/>
      </w:r>
    </w:p>
    <w:p w14:paraId="27C6BF49" w14:textId="77777777" w:rsidR="00C5547E" w:rsidRPr="00772E6E" w:rsidRDefault="00C5547E">
      <w:pPr>
        <w:rPr>
          <w:rFonts w:cs="Arial"/>
          <w:b/>
          <w:bCs/>
          <w:szCs w:val="22"/>
        </w:rPr>
      </w:pPr>
      <w:r w:rsidRPr="00772E6E">
        <w:rPr>
          <w:rFonts w:cs="Arial"/>
          <w:b/>
          <w:bCs/>
          <w:szCs w:val="22"/>
        </w:rPr>
        <w:br w:type="page"/>
      </w:r>
    </w:p>
    <w:p w14:paraId="27C6BF4A" w14:textId="77777777" w:rsidR="00C5547E" w:rsidRPr="00772E6E" w:rsidRDefault="00C5547E" w:rsidP="00FE3210">
      <w:pPr>
        <w:tabs>
          <w:tab w:val="left" w:pos="482"/>
          <w:tab w:val="left" w:pos="540"/>
          <w:tab w:val="right" w:leader="dot" w:pos="9000"/>
        </w:tabs>
        <w:autoSpaceDE w:val="0"/>
        <w:autoSpaceDN w:val="0"/>
        <w:adjustRightInd w:val="0"/>
        <w:spacing w:before="240" w:after="120"/>
        <w:ind w:left="482" w:hanging="482"/>
        <w:rPr>
          <w:rFonts w:cs="Arial"/>
          <w:b/>
          <w:bCs/>
          <w:szCs w:val="22"/>
        </w:rPr>
      </w:pPr>
      <w:r w:rsidRPr="00772E6E">
        <w:rPr>
          <w:rFonts w:cs="Arial"/>
          <w:b/>
          <w:bCs/>
          <w:szCs w:val="22"/>
        </w:rPr>
        <w:lastRenderedPageBreak/>
        <w:t>ACRONIMOS</w:t>
      </w:r>
    </w:p>
    <w:p w14:paraId="27C6BF4B" w14:textId="77777777" w:rsidR="00C5547E" w:rsidRPr="00772E6E" w:rsidRDefault="00C5547E" w:rsidP="00FE3210">
      <w:pPr>
        <w:tabs>
          <w:tab w:val="left" w:pos="482"/>
          <w:tab w:val="left" w:pos="540"/>
          <w:tab w:val="right" w:leader="dot" w:pos="9000"/>
        </w:tabs>
        <w:autoSpaceDE w:val="0"/>
        <w:autoSpaceDN w:val="0"/>
        <w:adjustRightInd w:val="0"/>
        <w:spacing w:before="240" w:after="120"/>
        <w:ind w:left="482" w:hanging="482"/>
        <w:rPr>
          <w:rFonts w:cs="Arial"/>
          <w:szCs w:val="22"/>
          <w:lang w:val="es-ES_tradnl"/>
        </w:rPr>
      </w:pPr>
    </w:p>
    <w:tbl>
      <w:tblPr>
        <w:tblW w:w="0" w:type="auto"/>
        <w:tblLook w:val="00A0" w:firstRow="1" w:lastRow="0" w:firstColumn="1" w:lastColumn="0" w:noHBand="0" w:noVBand="0"/>
      </w:tblPr>
      <w:tblGrid>
        <w:gridCol w:w="2088"/>
        <w:gridCol w:w="7459"/>
      </w:tblGrid>
      <w:tr w:rsidR="0099063F" w:rsidRPr="00772E6E" w14:paraId="27C6BF4E" w14:textId="77777777" w:rsidTr="0099063F">
        <w:tc>
          <w:tcPr>
            <w:tcW w:w="2088" w:type="dxa"/>
            <w:tcBorders>
              <w:top w:val="nil"/>
              <w:left w:val="nil"/>
              <w:bottom w:val="single" w:sz="4" w:space="0" w:color="auto"/>
              <w:right w:val="nil"/>
            </w:tcBorders>
            <w:vAlign w:val="center"/>
            <w:hideMark/>
          </w:tcPr>
          <w:p w14:paraId="27C6BF4C"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b/>
                <w:szCs w:val="22"/>
              </w:rPr>
            </w:pPr>
            <w:r w:rsidRPr="00772E6E">
              <w:rPr>
                <w:rFonts w:cs="Arial"/>
                <w:b/>
                <w:szCs w:val="22"/>
              </w:rPr>
              <w:t xml:space="preserve">Acrónimos </w:t>
            </w:r>
          </w:p>
        </w:tc>
        <w:tc>
          <w:tcPr>
            <w:tcW w:w="7459" w:type="dxa"/>
            <w:tcBorders>
              <w:top w:val="nil"/>
              <w:left w:val="nil"/>
              <w:bottom w:val="single" w:sz="4" w:space="0" w:color="auto"/>
              <w:right w:val="nil"/>
            </w:tcBorders>
            <w:vAlign w:val="center"/>
            <w:hideMark/>
          </w:tcPr>
          <w:p w14:paraId="27C6BF4D"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b/>
                <w:szCs w:val="22"/>
              </w:rPr>
            </w:pPr>
            <w:r w:rsidRPr="00772E6E">
              <w:rPr>
                <w:rFonts w:cs="Arial"/>
                <w:b/>
                <w:szCs w:val="22"/>
              </w:rPr>
              <w:t>Significado</w:t>
            </w:r>
          </w:p>
        </w:tc>
      </w:tr>
      <w:tr w:rsidR="0099063F" w:rsidRPr="00772E6E" w14:paraId="27C6BF51" w14:textId="77777777" w:rsidTr="0099063F">
        <w:tc>
          <w:tcPr>
            <w:tcW w:w="2088" w:type="dxa"/>
            <w:tcBorders>
              <w:top w:val="dotted" w:sz="4" w:space="0" w:color="999999"/>
              <w:left w:val="nil"/>
              <w:bottom w:val="dotted" w:sz="4" w:space="0" w:color="999999"/>
              <w:right w:val="nil"/>
            </w:tcBorders>
            <w:vAlign w:val="center"/>
            <w:hideMark/>
          </w:tcPr>
          <w:p w14:paraId="27C6BF4F"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BID</w:t>
            </w:r>
          </w:p>
        </w:tc>
        <w:tc>
          <w:tcPr>
            <w:tcW w:w="7459" w:type="dxa"/>
            <w:tcBorders>
              <w:top w:val="dotted" w:sz="4" w:space="0" w:color="999999"/>
              <w:left w:val="nil"/>
              <w:bottom w:val="dotted" w:sz="4" w:space="0" w:color="999999"/>
              <w:right w:val="nil"/>
            </w:tcBorders>
            <w:vAlign w:val="center"/>
            <w:hideMark/>
          </w:tcPr>
          <w:p w14:paraId="27C6BF50"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Banco Interamericano de Desarrollo</w:t>
            </w:r>
          </w:p>
        </w:tc>
      </w:tr>
      <w:tr w:rsidR="0099063F" w:rsidRPr="00772E6E" w14:paraId="27C6BF54" w14:textId="77777777" w:rsidTr="0099063F">
        <w:tc>
          <w:tcPr>
            <w:tcW w:w="2088" w:type="dxa"/>
            <w:tcBorders>
              <w:top w:val="dotted" w:sz="4" w:space="0" w:color="999999"/>
              <w:left w:val="nil"/>
              <w:bottom w:val="dotted" w:sz="4" w:space="0" w:color="999999"/>
              <w:right w:val="nil"/>
            </w:tcBorders>
            <w:vAlign w:val="center"/>
            <w:hideMark/>
          </w:tcPr>
          <w:p w14:paraId="27C6BF52"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 xml:space="preserve">CH </w:t>
            </w:r>
          </w:p>
        </w:tc>
        <w:tc>
          <w:tcPr>
            <w:tcW w:w="7459" w:type="dxa"/>
            <w:tcBorders>
              <w:top w:val="dotted" w:sz="4" w:space="0" w:color="999999"/>
              <w:left w:val="nil"/>
              <w:bottom w:val="dotted" w:sz="4" w:space="0" w:color="999999"/>
              <w:right w:val="nil"/>
            </w:tcBorders>
            <w:vAlign w:val="center"/>
            <w:hideMark/>
          </w:tcPr>
          <w:p w14:paraId="27C6BF53"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Central Hidroeléctrica</w:t>
            </w:r>
          </w:p>
        </w:tc>
      </w:tr>
      <w:tr w:rsidR="0099063F" w:rsidRPr="00772E6E" w14:paraId="27C6BF57" w14:textId="77777777" w:rsidTr="0099063F">
        <w:tc>
          <w:tcPr>
            <w:tcW w:w="2088" w:type="dxa"/>
            <w:tcBorders>
              <w:top w:val="dotted" w:sz="4" w:space="0" w:color="999999"/>
              <w:left w:val="nil"/>
              <w:bottom w:val="dotted" w:sz="4" w:space="0" w:color="999999"/>
              <w:right w:val="nil"/>
            </w:tcBorders>
            <w:vAlign w:val="center"/>
            <w:hideMark/>
          </w:tcPr>
          <w:p w14:paraId="27C6BF55"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CNDC:</w:t>
            </w:r>
          </w:p>
        </w:tc>
        <w:tc>
          <w:tcPr>
            <w:tcW w:w="7459" w:type="dxa"/>
            <w:tcBorders>
              <w:top w:val="dotted" w:sz="4" w:space="0" w:color="999999"/>
              <w:left w:val="nil"/>
              <w:bottom w:val="dotted" w:sz="4" w:space="0" w:color="999999"/>
              <w:right w:val="nil"/>
            </w:tcBorders>
            <w:vAlign w:val="center"/>
            <w:hideMark/>
          </w:tcPr>
          <w:p w14:paraId="27C6BF56"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Centro Nacional de Despacho de Carga</w:t>
            </w:r>
          </w:p>
        </w:tc>
      </w:tr>
      <w:tr w:rsidR="0099063F" w:rsidRPr="00772E6E" w14:paraId="27C6BF5A" w14:textId="77777777" w:rsidTr="0099063F">
        <w:tc>
          <w:tcPr>
            <w:tcW w:w="2088" w:type="dxa"/>
            <w:tcBorders>
              <w:top w:val="dotted" w:sz="4" w:space="0" w:color="999999"/>
              <w:left w:val="nil"/>
              <w:bottom w:val="dotted" w:sz="4" w:space="0" w:color="999999"/>
              <w:right w:val="nil"/>
            </w:tcBorders>
            <w:vAlign w:val="center"/>
            <w:hideMark/>
          </w:tcPr>
          <w:p w14:paraId="27C6BF58"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DISNORTE</w:t>
            </w:r>
          </w:p>
        </w:tc>
        <w:tc>
          <w:tcPr>
            <w:tcW w:w="7459" w:type="dxa"/>
            <w:tcBorders>
              <w:top w:val="dotted" w:sz="4" w:space="0" w:color="999999"/>
              <w:left w:val="nil"/>
              <w:bottom w:val="dotted" w:sz="4" w:space="0" w:color="999999"/>
              <w:right w:val="nil"/>
            </w:tcBorders>
            <w:vAlign w:val="center"/>
            <w:hideMark/>
          </w:tcPr>
          <w:p w14:paraId="27C6BF59"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Distribuidora de Electricidad del Norte S.A.</w:t>
            </w:r>
          </w:p>
        </w:tc>
      </w:tr>
      <w:tr w:rsidR="0099063F" w:rsidRPr="00772E6E" w14:paraId="27C6BF5D" w14:textId="77777777" w:rsidTr="0099063F">
        <w:tc>
          <w:tcPr>
            <w:tcW w:w="2088" w:type="dxa"/>
            <w:tcBorders>
              <w:top w:val="dotted" w:sz="4" w:space="0" w:color="999999"/>
              <w:left w:val="nil"/>
              <w:bottom w:val="dotted" w:sz="4" w:space="0" w:color="999999"/>
              <w:right w:val="nil"/>
            </w:tcBorders>
            <w:vAlign w:val="center"/>
            <w:hideMark/>
          </w:tcPr>
          <w:p w14:paraId="27C6BF5B"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DISSUR</w:t>
            </w:r>
          </w:p>
        </w:tc>
        <w:tc>
          <w:tcPr>
            <w:tcW w:w="7459" w:type="dxa"/>
            <w:tcBorders>
              <w:top w:val="dotted" w:sz="4" w:space="0" w:color="999999"/>
              <w:left w:val="nil"/>
              <w:bottom w:val="dotted" w:sz="4" w:space="0" w:color="999999"/>
              <w:right w:val="nil"/>
            </w:tcBorders>
            <w:vAlign w:val="center"/>
            <w:hideMark/>
          </w:tcPr>
          <w:p w14:paraId="27C6BF5C"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Distribuidora de Electricidad del Sur S.A.</w:t>
            </w:r>
          </w:p>
        </w:tc>
      </w:tr>
      <w:tr w:rsidR="0099063F" w:rsidRPr="00772E6E" w14:paraId="27C6BF60" w14:textId="77777777" w:rsidTr="0099063F">
        <w:tc>
          <w:tcPr>
            <w:tcW w:w="2088" w:type="dxa"/>
            <w:tcBorders>
              <w:top w:val="dotted" w:sz="4" w:space="0" w:color="999999"/>
              <w:left w:val="nil"/>
              <w:bottom w:val="dotted" w:sz="4" w:space="0" w:color="999999"/>
              <w:right w:val="nil"/>
            </w:tcBorders>
            <w:vAlign w:val="center"/>
            <w:hideMark/>
          </w:tcPr>
          <w:p w14:paraId="27C6BF5E"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lang w:val="en-US"/>
              </w:rPr>
            </w:pPr>
            <w:r w:rsidRPr="00772E6E">
              <w:rPr>
                <w:rFonts w:cs="Arial"/>
                <w:szCs w:val="22"/>
                <w:lang w:val="en-US"/>
              </w:rPr>
              <w:t>EBIT</w:t>
            </w:r>
          </w:p>
        </w:tc>
        <w:tc>
          <w:tcPr>
            <w:tcW w:w="7459" w:type="dxa"/>
            <w:tcBorders>
              <w:top w:val="dotted" w:sz="4" w:space="0" w:color="999999"/>
              <w:left w:val="nil"/>
              <w:bottom w:val="dotted" w:sz="4" w:space="0" w:color="999999"/>
              <w:right w:val="nil"/>
            </w:tcBorders>
            <w:vAlign w:val="center"/>
            <w:hideMark/>
          </w:tcPr>
          <w:p w14:paraId="27C6BF5F"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lang w:val="en-US"/>
              </w:rPr>
            </w:pPr>
            <w:r w:rsidRPr="00772E6E">
              <w:rPr>
                <w:rFonts w:cs="Arial"/>
                <w:szCs w:val="22"/>
                <w:lang w:val="en-US"/>
              </w:rPr>
              <w:t>Earnings before interests and taxes</w:t>
            </w:r>
          </w:p>
        </w:tc>
      </w:tr>
      <w:tr w:rsidR="0099063F" w:rsidRPr="00772E6E" w14:paraId="27C6BF63" w14:textId="77777777" w:rsidTr="0099063F">
        <w:tc>
          <w:tcPr>
            <w:tcW w:w="2088" w:type="dxa"/>
            <w:tcBorders>
              <w:top w:val="dotted" w:sz="4" w:space="0" w:color="999999"/>
              <w:left w:val="nil"/>
              <w:bottom w:val="dotted" w:sz="4" w:space="0" w:color="999999"/>
              <w:right w:val="nil"/>
            </w:tcBorders>
            <w:vAlign w:val="center"/>
            <w:hideMark/>
          </w:tcPr>
          <w:p w14:paraId="27C6BF61"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lang w:val="en-US"/>
              </w:rPr>
              <w:t>EBITDA</w:t>
            </w:r>
          </w:p>
        </w:tc>
        <w:tc>
          <w:tcPr>
            <w:tcW w:w="7459" w:type="dxa"/>
            <w:tcBorders>
              <w:top w:val="dotted" w:sz="4" w:space="0" w:color="999999"/>
              <w:left w:val="nil"/>
              <w:bottom w:val="dotted" w:sz="4" w:space="0" w:color="999999"/>
              <w:right w:val="nil"/>
            </w:tcBorders>
            <w:vAlign w:val="center"/>
            <w:hideMark/>
          </w:tcPr>
          <w:p w14:paraId="27C6BF62"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lang w:val="en-US"/>
              </w:rPr>
            </w:pPr>
            <w:r w:rsidRPr="00772E6E">
              <w:rPr>
                <w:rFonts w:cs="Arial"/>
                <w:szCs w:val="22"/>
                <w:lang w:val="en-US"/>
              </w:rPr>
              <w:t>Earnings before interests, taxes, depreciations and amortizations</w:t>
            </w:r>
          </w:p>
        </w:tc>
      </w:tr>
      <w:tr w:rsidR="0099063F" w:rsidRPr="00772E6E" w14:paraId="27C6BF66" w14:textId="77777777" w:rsidTr="0099063F">
        <w:tc>
          <w:tcPr>
            <w:tcW w:w="2088" w:type="dxa"/>
            <w:tcBorders>
              <w:top w:val="dotted" w:sz="4" w:space="0" w:color="999999"/>
              <w:left w:val="nil"/>
              <w:bottom w:val="dotted" w:sz="4" w:space="0" w:color="999999"/>
              <w:right w:val="nil"/>
            </w:tcBorders>
            <w:vAlign w:val="center"/>
            <w:hideMark/>
          </w:tcPr>
          <w:p w14:paraId="27C6BF64"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EE.CC.</w:t>
            </w:r>
          </w:p>
        </w:tc>
        <w:tc>
          <w:tcPr>
            <w:tcW w:w="7459" w:type="dxa"/>
            <w:tcBorders>
              <w:top w:val="dotted" w:sz="4" w:space="0" w:color="999999"/>
              <w:left w:val="nil"/>
              <w:bottom w:val="dotted" w:sz="4" w:space="0" w:color="999999"/>
              <w:right w:val="nil"/>
            </w:tcBorders>
            <w:vAlign w:val="center"/>
            <w:hideMark/>
          </w:tcPr>
          <w:p w14:paraId="27C6BF65"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Estados Contables</w:t>
            </w:r>
          </w:p>
        </w:tc>
      </w:tr>
      <w:tr w:rsidR="005969FF" w:rsidRPr="00772E6E" w14:paraId="27C6BF69" w14:textId="77777777" w:rsidTr="0099063F">
        <w:tc>
          <w:tcPr>
            <w:tcW w:w="2088" w:type="dxa"/>
            <w:tcBorders>
              <w:top w:val="dotted" w:sz="4" w:space="0" w:color="999999"/>
              <w:left w:val="nil"/>
              <w:bottom w:val="dotted" w:sz="4" w:space="0" w:color="999999"/>
              <w:right w:val="nil"/>
            </w:tcBorders>
            <w:vAlign w:val="center"/>
          </w:tcPr>
          <w:p w14:paraId="27C6BF67" w14:textId="77777777" w:rsidR="005969FF" w:rsidRPr="00772E6E" w:rsidRDefault="005969F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EFA</w:t>
            </w:r>
          </w:p>
        </w:tc>
        <w:tc>
          <w:tcPr>
            <w:tcW w:w="7459" w:type="dxa"/>
            <w:tcBorders>
              <w:top w:val="dotted" w:sz="4" w:space="0" w:color="999999"/>
              <w:left w:val="nil"/>
              <w:bottom w:val="dotted" w:sz="4" w:space="0" w:color="999999"/>
              <w:right w:val="nil"/>
            </w:tcBorders>
            <w:vAlign w:val="center"/>
          </w:tcPr>
          <w:p w14:paraId="27C6BF68" w14:textId="77777777" w:rsidR="005969FF" w:rsidRPr="00772E6E" w:rsidRDefault="005969F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Estados Financieros Auditados</w:t>
            </w:r>
          </w:p>
        </w:tc>
      </w:tr>
      <w:tr w:rsidR="0099063F" w:rsidRPr="00772E6E" w14:paraId="27C6BF6C" w14:textId="77777777" w:rsidTr="0099063F">
        <w:tc>
          <w:tcPr>
            <w:tcW w:w="2088" w:type="dxa"/>
            <w:tcBorders>
              <w:top w:val="dotted" w:sz="4" w:space="0" w:color="999999"/>
              <w:left w:val="nil"/>
              <w:bottom w:val="dotted" w:sz="4" w:space="0" w:color="999999"/>
              <w:right w:val="nil"/>
            </w:tcBorders>
            <w:vAlign w:val="center"/>
            <w:hideMark/>
          </w:tcPr>
          <w:p w14:paraId="27C6BF6A"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ENATREL</w:t>
            </w:r>
          </w:p>
        </w:tc>
        <w:tc>
          <w:tcPr>
            <w:tcW w:w="7459" w:type="dxa"/>
            <w:tcBorders>
              <w:top w:val="dotted" w:sz="4" w:space="0" w:color="999999"/>
              <w:left w:val="nil"/>
              <w:bottom w:val="dotted" w:sz="4" w:space="0" w:color="999999"/>
              <w:right w:val="nil"/>
            </w:tcBorders>
            <w:vAlign w:val="center"/>
            <w:hideMark/>
          </w:tcPr>
          <w:p w14:paraId="27C6BF6B"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Empresa Nacional de Transmisión Eléctrica</w:t>
            </w:r>
          </w:p>
        </w:tc>
      </w:tr>
      <w:tr w:rsidR="0099063F" w:rsidRPr="00772E6E" w14:paraId="27C6BF6F" w14:textId="77777777" w:rsidTr="0099063F">
        <w:tc>
          <w:tcPr>
            <w:tcW w:w="2088" w:type="dxa"/>
            <w:tcBorders>
              <w:top w:val="dotted" w:sz="4" w:space="0" w:color="999999"/>
              <w:left w:val="nil"/>
              <w:bottom w:val="dotted" w:sz="4" w:space="0" w:color="999999"/>
              <w:right w:val="nil"/>
            </w:tcBorders>
            <w:vAlign w:val="center"/>
            <w:hideMark/>
          </w:tcPr>
          <w:p w14:paraId="27C6BF6D"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ENEL</w:t>
            </w:r>
          </w:p>
        </w:tc>
        <w:tc>
          <w:tcPr>
            <w:tcW w:w="7459" w:type="dxa"/>
            <w:tcBorders>
              <w:top w:val="dotted" w:sz="4" w:space="0" w:color="999999"/>
              <w:left w:val="nil"/>
              <w:bottom w:val="dotted" w:sz="4" w:space="0" w:color="999999"/>
              <w:right w:val="nil"/>
            </w:tcBorders>
            <w:vAlign w:val="center"/>
            <w:hideMark/>
          </w:tcPr>
          <w:p w14:paraId="27C6BF6E"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Empresa Nicaragüense de Electricidad</w:t>
            </w:r>
          </w:p>
        </w:tc>
      </w:tr>
      <w:tr w:rsidR="0099063F" w:rsidRPr="00772E6E" w14:paraId="27C6BF72" w14:textId="77777777" w:rsidTr="0099063F">
        <w:tc>
          <w:tcPr>
            <w:tcW w:w="2088" w:type="dxa"/>
            <w:tcBorders>
              <w:top w:val="dotted" w:sz="4" w:space="0" w:color="999999"/>
              <w:left w:val="nil"/>
              <w:bottom w:val="dotted" w:sz="4" w:space="0" w:color="999999"/>
              <w:right w:val="nil"/>
            </w:tcBorders>
            <w:vAlign w:val="center"/>
            <w:hideMark/>
          </w:tcPr>
          <w:p w14:paraId="27C6BF70"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GIF</w:t>
            </w:r>
          </w:p>
        </w:tc>
        <w:tc>
          <w:tcPr>
            <w:tcW w:w="7459" w:type="dxa"/>
            <w:tcBorders>
              <w:top w:val="dotted" w:sz="4" w:space="0" w:color="999999"/>
              <w:left w:val="nil"/>
              <w:bottom w:val="dotted" w:sz="4" w:space="0" w:color="999999"/>
              <w:right w:val="nil"/>
            </w:tcBorders>
            <w:vAlign w:val="center"/>
            <w:hideMark/>
          </w:tcPr>
          <w:p w14:paraId="27C6BF71"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Generación Interna de Fondos</w:t>
            </w:r>
          </w:p>
        </w:tc>
      </w:tr>
      <w:tr w:rsidR="0099063F" w:rsidRPr="00772E6E" w14:paraId="27C6BF75" w14:textId="77777777" w:rsidTr="0099063F">
        <w:tc>
          <w:tcPr>
            <w:tcW w:w="2088" w:type="dxa"/>
            <w:tcBorders>
              <w:top w:val="dotted" w:sz="4" w:space="0" w:color="999999"/>
              <w:left w:val="nil"/>
              <w:bottom w:val="dotted" w:sz="4" w:space="0" w:color="999999"/>
              <w:right w:val="nil"/>
            </w:tcBorders>
            <w:vAlign w:val="center"/>
            <w:hideMark/>
          </w:tcPr>
          <w:p w14:paraId="27C6BF73"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GNI</w:t>
            </w:r>
          </w:p>
        </w:tc>
        <w:tc>
          <w:tcPr>
            <w:tcW w:w="7459" w:type="dxa"/>
            <w:tcBorders>
              <w:top w:val="dotted" w:sz="4" w:space="0" w:color="999999"/>
              <w:left w:val="nil"/>
              <w:bottom w:val="dotted" w:sz="4" w:space="0" w:color="999999"/>
              <w:right w:val="nil"/>
            </w:tcBorders>
            <w:vAlign w:val="center"/>
            <w:hideMark/>
          </w:tcPr>
          <w:p w14:paraId="27C6BF74"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Gobierno de Nicaragua</w:t>
            </w:r>
          </w:p>
        </w:tc>
      </w:tr>
      <w:tr w:rsidR="0099063F" w:rsidRPr="00772E6E" w14:paraId="27C6BF78" w14:textId="77777777" w:rsidTr="0099063F">
        <w:tc>
          <w:tcPr>
            <w:tcW w:w="2088" w:type="dxa"/>
            <w:tcBorders>
              <w:top w:val="dotted" w:sz="4" w:space="0" w:color="999999"/>
              <w:left w:val="nil"/>
              <w:bottom w:val="dotted" w:sz="4" w:space="0" w:color="999999"/>
              <w:right w:val="nil"/>
            </w:tcBorders>
            <w:vAlign w:val="center"/>
            <w:hideMark/>
          </w:tcPr>
          <w:p w14:paraId="27C6BF76"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INE</w:t>
            </w:r>
          </w:p>
        </w:tc>
        <w:tc>
          <w:tcPr>
            <w:tcW w:w="7459" w:type="dxa"/>
            <w:tcBorders>
              <w:top w:val="dotted" w:sz="4" w:space="0" w:color="999999"/>
              <w:left w:val="nil"/>
              <w:bottom w:val="dotted" w:sz="4" w:space="0" w:color="999999"/>
              <w:right w:val="nil"/>
            </w:tcBorders>
            <w:vAlign w:val="center"/>
            <w:hideMark/>
          </w:tcPr>
          <w:p w14:paraId="27C6BF77"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Instituto Nicaragüense de Energía</w:t>
            </w:r>
          </w:p>
        </w:tc>
      </w:tr>
      <w:tr w:rsidR="0099063F" w:rsidRPr="00772E6E" w14:paraId="27C6BF7B" w14:textId="77777777" w:rsidTr="0099063F">
        <w:tc>
          <w:tcPr>
            <w:tcW w:w="2088" w:type="dxa"/>
            <w:tcBorders>
              <w:top w:val="dotted" w:sz="4" w:space="0" w:color="999999"/>
              <w:left w:val="nil"/>
              <w:bottom w:val="dotted" w:sz="4" w:space="0" w:color="999999"/>
              <w:right w:val="nil"/>
            </w:tcBorders>
            <w:vAlign w:val="center"/>
            <w:hideMark/>
          </w:tcPr>
          <w:p w14:paraId="27C6BF79"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IVA</w:t>
            </w:r>
          </w:p>
        </w:tc>
        <w:tc>
          <w:tcPr>
            <w:tcW w:w="7459" w:type="dxa"/>
            <w:tcBorders>
              <w:top w:val="dotted" w:sz="4" w:space="0" w:color="999999"/>
              <w:left w:val="nil"/>
              <w:bottom w:val="dotted" w:sz="4" w:space="0" w:color="999999"/>
              <w:right w:val="nil"/>
            </w:tcBorders>
            <w:vAlign w:val="center"/>
            <w:hideMark/>
          </w:tcPr>
          <w:p w14:paraId="27C6BF7A"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Impuesto al Valor Agregado</w:t>
            </w:r>
          </w:p>
        </w:tc>
      </w:tr>
      <w:tr w:rsidR="0099063F" w:rsidRPr="00772E6E" w14:paraId="27C6BF7E" w14:textId="77777777" w:rsidTr="0099063F">
        <w:tc>
          <w:tcPr>
            <w:tcW w:w="2088" w:type="dxa"/>
            <w:tcBorders>
              <w:top w:val="dotted" w:sz="4" w:space="0" w:color="999999"/>
              <w:left w:val="nil"/>
              <w:bottom w:val="dotted" w:sz="4" w:space="0" w:color="999999"/>
              <w:right w:val="nil"/>
            </w:tcBorders>
            <w:vAlign w:val="center"/>
            <w:hideMark/>
          </w:tcPr>
          <w:p w14:paraId="27C6BF7C"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MHCP</w:t>
            </w:r>
          </w:p>
        </w:tc>
        <w:tc>
          <w:tcPr>
            <w:tcW w:w="7459" w:type="dxa"/>
            <w:tcBorders>
              <w:top w:val="dotted" w:sz="4" w:space="0" w:color="999999"/>
              <w:left w:val="nil"/>
              <w:bottom w:val="dotted" w:sz="4" w:space="0" w:color="999999"/>
              <w:right w:val="nil"/>
            </w:tcBorders>
            <w:vAlign w:val="center"/>
            <w:hideMark/>
          </w:tcPr>
          <w:p w14:paraId="27C6BF7D"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Ministerio de Hacienda y Crédito Público</w:t>
            </w:r>
          </w:p>
        </w:tc>
      </w:tr>
      <w:tr w:rsidR="0099063F" w:rsidRPr="00772E6E" w14:paraId="27C6BF81" w14:textId="77777777" w:rsidTr="0099063F">
        <w:tc>
          <w:tcPr>
            <w:tcW w:w="2088" w:type="dxa"/>
            <w:tcBorders>
              <w:top w:val="dotted" w:sz="4" w:space="0" w:color="999999"/>
              <w:left w:val="nil"/>
              <w:bottom w:val="dotted" w:sz="4" w:space="0" w:color="999999"/>
              <w:right w:val="nil"/>
            </w:tcBorders>
            <w:vAlign w:val="center"/>
            <w:hideMark/>
          </w:tcPr>
          <w:p w14:paraId="27C6BF7F"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PBI</w:t>
            </w:r>
          </w:p>
        </w:tc>
        <w:tc>
          <w:tcPr>
            <w:tcW w:w="7459" w:type="dxa"/>
            <w:tcBorders>
              <w:top w:val="dotted" w:sz="4" w:space="0" w:color="999999"/>
              <w:left w:val="nil"/>
              <w:bottom w:val="dotted" w:sz="4" w:space="0" w:color="999999"/>
              <w:right w:val="nil"/>
            </w:tcBorders>
            <w:vAlign w:val="center"/>
            <w:hideMark/>
          </w:tcPr>
          <w:p w14:paraId="27C6BF80"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Producto Bruto Interno</w:t>
            </w:r>
          </w:p>
        </w:tc>
      </w:tr>
      <w:tr w:rsidR="0099063F" w:rsidRPr="00772E6E" w14:paraId="27C6BF84" w14:textId="77777777" w:rsidTr="0099063F">
        <w:tc>
          <w:tcPr>
            <w:tcW w:w="2088" w:type="dxa"/>
            <w:tcBorders>
              <w:top w:val="dotted" w:sz="4" w:space="0" w:color="999999"/>
              <w:left w:val="nil"/>
              <w:bottom w:val="dotted" w:sz="4" w:space="0" w:color="999999"/>
              <w:right w:val="nil"/>
            </w:tcBorders>
            <w:vAlign w:val="center"/>
            <w:hideMark/>
          </w:tcPr>
          <w:p w14:paraId="27C6BF82"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SIN</w:t>
            </w:r>
          </w:p>
        </w:tc>
        <w:tc>
          <w:tcPr>
            <w:tcW w:w="7459" w:type="dxa"/>
            <w:tcBorders>
              <w:top w:val="dotted" w:sz="4" w:space="0" w:color="999999"/>
              <w:left w:val="nil"/>
              <w:bottom w:val="dotted" w:sz="4" w:space="0" w:color="999999"/>
              <w:right w:val="nil"/>
            </w:tcBorders>
            <w:vAlign w:val="center"/>
            <w:hideMark/>
          </w:tcPr>
          <w:p w14:paraId="27C6BF83"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Sistema Interconectado Nacional</w:t>
            </w:r>
          </w:p>
        </w:tc>
      </w:tr>
      <w:tr w:rsidR="0099063F" w:rsidRPr="00772E6E" w14:paraId="27C6BF8A" w14:textId="77777777" w:rsidTr="0099063F">
        <w:tc>
          <w:tcPr>
            <w:tcW w:w="2088" w:type="dxa"/>
            <w:tcBorders>
              <w:top w:val="dotted" w:sz="4" w:space="0" w:color="999999"/>
              <w:left w:val="nil"/>
              <w:bottom w:val="dotted" w:sz="4" w:space="0" w:color="999999"/>
              <w:right w:val="nil"/>
            </w:tcBorders>
            <w:vAlign w:val="center"/>
            <w:hideMark/>
          </w:tcPr>
          <w:p w14:paraId="27C6BF88"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C$</w:t>
            </w:r>
          </w:p>
        </w:tc>
        <w:tc>
          <w:tcPr>
            <w:tcW w:w="7459" w:type="dxa"/>
            <w:tcBorders>
              <w:top w:val="dotted" w:sz="4" w:space="0" w:color="999999"/>
              <w:left w:val="nil"/>
              <w:bottom w:val="dotted" w:sz="4" w:space="0" w:color="999999"/>
              <w:right w:val="nil"/>
            </w:tcBorders>
            <w:vAlign w:val="center"/>
            <w:hideMark/>
          </w:tcPr>
          <w:p w14:paraId="27C6BF89"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Córdoba</w:t>
            </w:r>
          </w:p>
        </w:tc>
      </w:tr>
      <w:tr w:rsidR="0099063F" w:rsidRPr="00772E6E" w14:paraId="27C6BF8D" w14:textId="77777777" w:rsidTr="0099063F">
        <w:tc>
          <w:tcPr>
            <w:tcW w:w="2088" w:type="dxa"/>
            <w:tcBorders>
              <w:top w:val="dotted" w:sz="4" w:space="0" w:color="999999"/>
              <w:left w:val="nil"/>
              <w:bottom w:val="dotted" w:sz="4" w:space="0" w:color="999999"/>
              <w:right w:val="nil"/>
            </w:tcBorders>
            <w:vAlign w:val="center"/>
            <w:hideMark/>
          </w:tcPr>
          <w:p w14:paraId="27C6BF8B"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GWh</w:t>
            </w:r>
          </w:p>
        </w:tc>
        <w:tc>
          <w:tcPr>
            <w:tcW w:w="7459" w:type="dxa"/>
            <w:tcBorders>
              <w:top w:val="dotted" w:sz="4" w:space="0" w:color="999999"/>
              <w:left w:val="nil"/>
              <w:bottom w:val="dotted" w:sz="4" w:space="0" w:color="999999"/>
              <w:right w:val="nil"/>
            </w:tcBorders>
            <w:vAlign w:val="center"/>
            <w:hideMark/>
          </w:tcPr>
          <w:p w14:paraId="27C6BF8C"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Gigavatio-hora</w:t>
            </w:r>
          </w:p>
        </w:tc>
      </w:tr>
      <w:tr w:rsidR="0099063F" w:rsidRPr="00772E6E" w14:paraId="27C6BF90" w14:textId="77777777" w:rsidTr="0099063F">
        <w:tc>
          <w:tcPr>
            <w:tcW w:w="2088" w:type="dxa"/>
            <w:tcBorders>
              <w:top w:val="dotted" w:sz="4" w:space="0" w:color="999999"/>
              <w:left w:val="nil"/>
              <w:bottom w:val="dotted" w:sz="4" w:space="0" w:color="999999"/>
              <w:right w:val="nil"/>
            </w:tcBorders>
            <w:vAlign w:val="center"/>
            <w:hideMark/>
          </w:tcPr>
          <w:p w14:paraId="27C6BF8E"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kW</w:t>
            </w:r>
          </w:p>
        </w:tc>
        <w:tc>
          <w:tcPr>
            <w:tcW w:w="7459" w:type="dxa"/>
            <w:tcBorders>
              <w:top w:val="dotted" w:sz="4" w:space="0" w:color="999999"/>
              <w:left w:val="nil"/>
              <w:bottom w:val="dotted" w:sz="4" w:space="0" w:color="999999"/>
              <w:right w:val="nil"/>
            </w:tcBorders>
            <w:vAlign w:val="center"/>
            <w:hideMark/>
          </w:tcPr>
          <w:p w14:paraId="27C6BF8F"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Kilovatio</w:t>
            </w:r>
          </w:p>
        </w:tc>
      </w:tr>
      <w:tr w:rsidR="0099063F" w:rsidRPr="00772E6E" w14:paraId="27C6BF93" w14:textId="77777777" w:rsidTr="0099063F">
        <w:tc>
          <w:tcPr>
            <w:tcW w:w="2088" w:type="dxa"/>
            <w:tcBorders>
              <w:top w:val="dotted" w:sz="4" w:space="0" w:color="999999"/>
              <w:left w:val="nil"/>
              <w:bottom w:val="dotted" w:sz="4" w:space="0" w:color="999999"/>
              <w:right w:val="nil"/>
            </w:tcBorders>
            <w:vAlign w:val="center"/>
            <w:hideMark/>
          </w:tcPr>
          <w:p w14:paraId="27C6BF91"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kWh</w:t>
            </w:r>
          </w:p>
        </w:tc>
        <w:tc>
          <w:tcPr>
            <w:tcW w:w="7459" w:type="dxa"/>
            <w:tcBorders>
              <w:top w:val="dotted" w:sz="4" w:space="0" w:color="999999"/>
              <w:left w:val="nil"/>
              <w:bottom w:val="dotted" w:sz="4" w:space="0" w:color="999999"/>
              <w:right w:val="nil"/>
            </w:tcBorders>
            <w:vAlign w:val="center"/>
            <w:hideMark/>
          </w:tcPr>
          <w:p w14:paraId="27C6BF92"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Kilovatio-hora</w:t>
            </w:r>
          </w:p>
        </w:tc>
      </w:tr>
      <w:tr w:rsidR="0099063F" w:rsidRPr="00772E6E" w14:paraId="27C6BF96" w14:textId="77777777" w:rsidTr="0099063F">
        <w:tc>
          <w:tcPr>
            <w:tcW w:w="2088" w:type="dxa"/>
            <w:tcBorders>
              <w:top w:val="dotted" w:sz="4" w:space="0" w:color="999999"/>
              <w:left w:val="nil"/>
              <w:bottom w:val="dotted" w:sz="4" w:space="0" w:color="999999"/>
              <w:right w:val="nil"/>
            </w:tcBorders>
            <w:vAlign w:val="center"/>
            <w:hideMark/>
          </w:tcPr>
          <w:p w14:paraId="27C6BF94"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MW</w:t>
            </w:r>
          </w:p>
        </w:tc>
        <w:tc>
          <w:tcPr>
            <w:tcW w:w="7459" w:type="dxa"/>
            <w:tcBorders>
              <w:top w:val="dotted" w:sz="4" w:space="0" w:color="999999"/>
              <w:left w:val="nil"/>
              <w:bottom w:val="dotted" w:sz="4" w:space="0" w:color="999999"/>
              <w:right w:val="nil"/>
            </w:tcBorders>
            <w:vAlign w:val="center"/>
            <w:hideMark/>
          </w:tcPr>
          <w:p w14:paraId="27C6BF95"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Megavatio</w:t>
            </w:r>
          </w:p>
        </w:tc>
      </w:tr>
      <w:tr w:rsidR="0099063F" w:rsidRPr="00772E6E" w14:paraId="27C6BF99" w14:textId="77777777" w:rsidTr="0099063F">
        <w:tc>
          <w:tcPr>
            <w:tcW w:w="2088" w:type="dxa"/>
            <w:tcBorders>
              <w:top w:val="dotted" w:sz="4" w:space="0" w:color="999999"/>
              <w:left w:val="nil"/>
              <w:bottom w:val="dotted" w:sz="4" w:space="0" w:color="999999"/>
              <w:right w:val="nil"/>
            </w:tcBorders>
            <w:vAlign w:val="center"/>
            <w:hideMark/>
          </w:tcPr>
          <w:p w14:paraId="27C6BF97"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MWh</w:t>
            </w:r>
          </w:p>
        </w:tc>
        <w:tc>
          <w:tcPr>
            <w:tcW w:w="7459" w:type="dxa"/>
            <w:tcBorders>
              <w:top w:val="dotted" w:sz="4" w:space="0" w:color="999999"/>
              <w:left w:val="nil"/>
              <w:bottom w:val="dotted" w:sz="4" w:space="0" w:color="999999"/>
              <w:right w:val="nil"/>
            </w:tcBorders>
            <w:vAlign w:val="center"/>
            <w:hideMark/>
          </w:tcPr>
          <w:p w14:paraId="27C6BF98"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Megavatio-hora</w:t>
            </w:r>
          </w:p>
        </w:tc>
      </w:tr>
      <w:tr w:rsidR="0099063F" w:rsidRPr="00772E6E" w14:paraId="27C6BF9C" w14:textId="77777777" w:rsidTr="0099063F">
        <w:tc>
          <w:tcPr>
            <w:tcW w:w="2088" w:type="dxa"/>
            <w:tcBorders>
              <w:top w:val="dotted" w:sz="4" w:space="0" w:color="999999"/>
              <w:left w:val="nil"/>
              <w:bottom w:val="dotted" w:sz="4" w:space="0" w:color="999999"/>
              <w:right w:val="nil"/>
            </w:tcBorders>
            <w:vAlign w:val="center"/>
            <w:hideMark/>
          </w:tcPr>
          <w:p w14:paraId="27C6BF9A"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Ton.</w:t>
            </w:r>
          </w:p>
        </w:tc>
        <w:tc>
          <w:tcPr>
            <w:tcW w:w="7459" w:type="dxa"/>
            <w:tcBorders>
              <w:top w:val="dotted" w:sz="4" w:space="0" w:color="999999"/>
              <w:left w:val="nil"/>
              <w:bottom w:val="dotted" w:sz="4" w:space="0" w:color="999999"/>
              <w:right w:val="nil"/>
            </w:tcBorders>
            <w:vAlign w:val="center"/>
            <w:hideMark/>
          </w:tcPr>
          <w:p w14:paraId="27C6BF9B"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Toneladas</w:t>
            </w:r>
          </w:p>
        </w:tc>
      </w:tr>
      <w:tr w:rsidR="0099063F" w:rsidRPr="00772E6E" w14:paraId="27C6BF9F" w14:textId="77777777" w:rsidTr="0099063F">
        <w:tc>
          <w:tcPr>
            <w:tcW w:w="2088" w:type="dxa"/>
            <w:tcBorders>
              <w:top w:val="dotted" w:sz="4" w:space="0" w:color="999999"/>
              <w:left w:val="nil"/>
              <w:bottom w:val="dotted" w:sz="4" w:space="0" w:color="999999"/>
              <w:right w:val="nil"/>
            </w:tcBorders>
            <w:vAlign w:val="center"/>
            <w:hideMark/>
          </w:tcPr>
          <w:p w14:paraId="27C6BF9D"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USD</w:t>
            </w:r>
          </w:p>
        </w:tc>
        <w:tc>
          <w:tcPr>
            <w:tcW w:w="7459" w:type="dxa"/>
            <w:tcBorders>
              <w:top w:val="dotted" w:sz="4" w:space="0" w:color="999999"/>
              <w:left w:val="nil"/>
              <w:bottom w:val="dotted" w:sz="4" w:space="0" w:color="999999"/>
              <w:right w:val="nil"/>
            </w:tcBorders>
            <w:vAlign w:val="center"/>
            <w:hideMark/>
          </w:tcPr>
          <w:p w14:paraId="27C6BF9E"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r w:rsidRPr="00772E6E">
              <w:rPr>
                <w:rFonts w:cs="Arial"/>
                <w:szCs w:val="22"/>
              </w:rPr>
              <w:t>Dólares de Estados Unidos</w:t>
            </w:r>
          </w:p>
        </w:tc>
      </w:tr>
      <w:tr w:rsidR="0099063F" w:rsidRPr="00772E6E" w14:paraId="27C6BFA2" w14:textId="77777777" w:rsidTr="0099063F">
        <w:tc>
          <w:tcPr>
            <w:tcW w:w="2088" w:type="dxa"/>
            <w:tcBorders>
              <w:top w:val="dotted" w:sz="4" w:space="0" w:color="999999"/>
              <w:left w:val="nil"/>
              <w:bottom w:val="nil"/>
              <w:right w:val="nil"/>
            </w:tcBorders>
            <w:vAlign w:val="center"/>
          </w:tcPr>
          <w:p w14:paraId="27C6BFA0"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p>
        </w:tc>
        <w:tc>
          <w:tcPr>
            <w:tcW w:w="7459" w:type="dxa"/>
            <w:tcBorders>
              <w:top w:val="dotted" w:sz="4" w:space="0" w:color="999999"/>
              <w:left w:val="nil"/>
              <w:bottom w:val="nil"/>
              <w:right w:val="nil"/>
            </w:tcBorders>
            <w:vAlign w:val="center"/>
          </w:tcPr>
          <w:p w14:paraId="27C6BFA1" w14:textId="77777777" w:rsidR="0099063F" w:rsidRPr="00772E6E" w:rsidRDefault="0099063F">
            <w:pPr>
              <w:tabs>
                <w:tab w:val="left" w:pos="482"/>
                <w:tab w:val="left" w:pos="540"/>
                <w:tab w:val="right" w:leader="dot" w:pos="9000"/>
              </w:tabs>
              <w:autoSpaceDE w:val="0"/>
              <w:autoSpaceDN w:val="0"/>
              <w:adjustRightInd w:val="0"/>
              <w:spacing w:line="300" w:lineRule="atLeast"/>
              <w:rPr>
                <w:rFonts w:cs="Arial"/>
                <w:szCs w:val="22"/>
              </w:rPr>
            </w:pPr>
          </w:p>
        </w:tc>
      </w:tr>
    </w:tbl>
    <w:p w14:paraId="27C6BFA3" w14:textId="77777777" w:rsidR="00C5547E" w:rsidRPr="00772E6E" w:rsidRDefault="00C5547E" w:rsidP="00814D77">
      <w:pPr>
        <w:rPr>
          <w:rFonts w:cs="Arial"/>
          <w:szCs w:val="22"/>
          <w:lang w:val="es-ES_tradnl"/>
        </w:rPr>
        <w:sectPr w:rsidR="00C5547E" w:rsidRPr="00772E6E" w:rsidSect="00772E6E">
          <w:pgSz w:w="12242" w:h="15842" w:code="119"/>
          <w:pgMar w:top="1418" w:right="1134" w:bottom="1418" w:left="1701" w:header="709" w:footer="709" w:gutter="0"/>
          <w:pgNumType w:fmt="lowerRoman" w:start="1"/>
          <w:cols w:space="708"/>
          <w:titlePg/>
          <w:docGrid w:linePitch="360"/>
        </w:sectPr>
      </w:pPr>
    </w:p>
    <w:p w14:paraId="27C6BFA4" w14:textId="77777777" w:rsidR="00F9346A" w:rsidRPr="00772E6E" w:rsidRDefault="00F9346A" w:rsidP="00814D77">
      <w:pPr>
        <w:rPr>
          <w:rFonts w:cs="Arial"/>
          <w:szCs w:val="22"/>
        </w:rPr>
      </w:pPr>
    </w:p>
    <w:p w14:paraId="27C6BFA5" w14:textId="0161AE1F" w:rsidR="0060035F" w:rsidRPr="00772E6E" w:rsidRDefault="00AC5B75" w:rsidP="0060035F">
      <w:pPr>
        <w:jc w:val="center"/>
        <w:rPr>
          <w:rFonts w:cs="Arial"/>
          <w:b/>
          <w:szCs w:val="22"/>
        </w:rPr>
      </w:pPr>
      <w:r w:rsidRPr="00772E6E">
        <w:rPr>
          <w:rFonts w:cs="Arial"/>
          <w:b/>
          <w:szCs w:val="22"/>
        </w:rPr>
        <w:t xml:space="preserve">Evaluación </w:t>
      </w:r>
      <w:r w:rsidR="0060035F" w:rsidRPr="00772E6E">
        <w:rPr>
          <w:rFonts w:cs="Arial"/>
          <w:b/>
          <w:szCs w:val="22"/>
        </w:rPr>
        <w:t>Financiera de ENATREL</w:t>
      </w:r>
    </w:p>
    <w:p w14:paraId="27C6BFA6" w14:textId="5182395E" w:rsidR="0060035F" w:rsidRPr="00772E6E" w:rsidRDefault="0060035F" w:rsidP="0060035F">
      <w:pPr>
        <w:jc w:val="center"/>
        <w:rPr>
          <w:rFonts w:cs="Arial"/>
          <w:b/>
          <w:szCs w:val="22"/>
        </w:rPr>
      </w:pPr>
      <w:r w:rsidRPr="00772E6E">
        <w:rPr>
          <w:rFonts w:cs="Arial"/>
          <w:b/>
          <w:szCs w:val="22"/>
        </w:rPr>
        <w:t>E</w:t>
      </w:r>
      <w:r w:rsidR="00AC5B75" w:rsidRPr="00772E6E">
        <w:rPr>
          <w:rFonts w:cs="Arial"/>
          <w:b/>
          <w:szCs w:val="22"/>
        </w:rPr>
        <w:t xml:space="preserve">stado </w:t>
      </w:r>
      <w:r w:rsidRPr="00772E6E">
        <w:rPr>
          <w:rFonts w:cs="Arial"/>
          <w:b/>
          <w:szCs w:val="22"/>
        </w:rPr>
        <w:t>y Proyección de Indicadores Financieros</w:t>
      </w:r>
    </w:p>
    <w:p w14:paraId="27C6BFA7" w14:textId="77777777" w:rsidR="00F9346A" w:rsidRPr="00772E6E" w:rsidRDefault="00F9346A" w:rsidP="00814D77">
      <w:pPr>
        <w:rPr>
          <w:rFonts w:cs="Arial"/>
          <w:szCs w:val="22"/>
        </w:rPr>
      </w:pPr>
    </w:p>
    <w:p w14:paraId="27C6BFA8" w14:textId="77777777" w:rsidR="006D6479" w:rsidRPr="00772E6E" w:rsidRDefault="006D6479" w:rsidP="00814D77">
      <w:pPr>
        <w:rPr>
          <w:rFonts w:cs="Arial"/>
          <w:szCs w:val="22"/>
        </w:rPr>
      </w:pPr>
    </w:p>
    <w:p w14:paraId="27C6BFA9" w14:textId="77777777" w:rsidR="0060035F" w:rsidRPr="00772E6E" w:rsidRDefault="0060035F" w:rsidP="0060035F">
      <w:pPr>
        <w:rPr>
          <w:rFonts w:cs="Arial"/>
          <w:i/>
          <w:szCs w:val="22"/>
        </w:rPr>
      </w:pPr>
    </w:p>
    <w:p w14:paraId="27C6BFAA" w14:textId="77777777" w:rsidR="0060035F" w:rsidRPr="00772E6E" w:rsidRDefault="0060035F" w:rsidP="00814D77">
      <w:pPr>
        <w:rPr>
          <w:rFonts w:cs="Arial"/>
          <w:szCs w:val="22"/>
        </w:rPr>
      </w:pPr>
    </w:p>
    <w:p w14:paraId="27C6BFAB" w14:textId="77777777" w:rsidR="00C5547E" w:rsidRPr="00772E6E" w:rsidRDefault="00C5547E" w:rsidP="00814D77">
      <w:pPr>
        <w:rPr>
          <w:rFonts w:cs="Arial"/>
          <w:szCs w:val="22"/>
        </w:rPr>
      </w:pPr>
    </w:p>
    <w:p w14:paraId="27C6BFAC" w14:textId="77777777" w:rsidR="00C5547E" w:rsidRPr="00772E6E" w:rsidRDefault="00C5547E" w:rsidP="006C170E">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0" w:name="_Toc176765684"/>
      <w:bookmarkStart w:id="1" w:name="_Toc429934466"/>
      <w:r w:rsidRPr="00772E6E">
        <w:rPr>
          <w:bCs w:val="0"/>
          <w:caps w:val="0"/>
          <w:w w:val="100"/>
          <w:kern w:val="0"/>
          <w:szCs w:val="22"/>
          <w:lang w:val="es-ES_tradnl" w:eastAsia="en-US"/>
        </w:rPr>
        <w:t>OBJETIVO</w:t>
      </w:r>
      <w:bookmarkEnd w:id="0"/>
      <w:r w:rsidRPr="00772E6E">
        <w:rPr>
          <w:bCs w:val="0"/>
          <w:caps w:val="0"/>
          <w:w w:val="100"/>
          <w:kern w:val="0"/>
          <w:szCs w:val="22"/>
          <w:lang w:val="es-ES_tradnl" w:eastAsia="en-US"/>
        </w:rPr>
        <w:t xml:space="preserve"> Y ALCANCE DEL TRABAJO</w:t>
      </w:r>
      <w:bookmarkEnd w:id="1"/>
    </w:p>
    <w:p w14:paraId="27C6BFAD" w14:textId="77777777" w:rsidR="00C5547E" w:rsidRPr="00772E6E" w:rsidRDefault="00C5547E" w:rsidP="006C5C81">
      <w:pPr>
        <w:rPr>
          <w:rFonts w:cs="Arial"/>
          <w:szCs w:val="22"/>
        </w:rPr>
      </w:pPr>
    </w:p>
    <w:p w14:paraId="27C6BFAE" w14:textId="77777777" w:rsidR="00C5547E" w:rsidRPr="00772E6E" w:rsidRDefault="00C5547E" w:rsidP="006C5C81">
      <w:pPr>
        <w:rPr>
          <w:rFonts w:cs="Arial"/>
          <w:szCs w:val="22"/>
        </w:rPr>
      </w:pPr>
    </w:p>
    <w:p w14:paraId="27C6BFAF" w14:textId="1D7010BC" w:rsidR="00724270" w:rsidRPr="00772E6E" w:rsidRDefault="00724270" w:rsidP="005969FF">
      <w:pPr>
        <w:jc w:val="both"/>
        <w:rPr>
          <w:rFonts w:cs="Arial"/>
          <w:szCs w:val="22"/>
        </w:rPr>
      </w:pPr>
      <w:r w:rsidRPr="00772E6E">
        <w:rPr>
          <w:rFonts w:cs="Arial"/>
          <w:szCs w:val="22"/>
        </w:rPr>
        <w:t xml:space="preserve">El objetivo principal de esta consultoría es el de realizar una evaluación financiera </w:t>
      </w:r>
      <w:r w:rsidR="003B0F53" w:rsidRPr="00772E6E">
        <w:rPr>
          <w:rFonts w:cs="Arial"/>
          <w:szCs w:val="22"/>
        </w:rPr>
        <w:t xml:space="preserve">de </w:t>
      </w:r>
      <w:r w:rsidRPr="00772E6E">
        <w:rPr>
          <w:rFonts w:cs="Arial"/>
          <w:szCs w:val="22"/>
        </w:rPr>
        <w:t xml:space="preserve">ENATREL a partir de la evolución </w:t>
      </w:r>
      <w:r w:rsidR="003B0F53" w:rsidRPr="00772E6E">
        <w:rPr>
          <w:rFonts w:cs="Arial"/>
          <w:szCs w:val="22"/>
        </w:rPr>
        <w:t xml:space="preserve">histórica </w:t>
      </w:r>
      <w:r w:rsidRPr="00772E6E">
        <w:rPr>
          <w:rFonts w:cs="Arial"/>
          <w:szCs w:val="22"/>
        </w:rPr>
        <w:t>hasta 2014 y de sus proyecciones financieras 2015-2025. Se analizará la evolución esperada de los indicadores financieros establecidos en los contratos de préstamo para los programas del GNI con el BID en actual ejecución</w:t>
      </w:r>
      <w:r w:rsidR="003B0F53" w:rsidRPr="00772E6E">
        <w:rPr>
          <w:rFonts w:cs="Arial"/>
          <w:szCs w:val="22"/>
        </w:rPr>
        <w:t>.</w:t>
      </w:r>
    </w:p>
    <w:p w14:paraId="27C6BFB0" w14:textId="77777777" w:rsidR="00724270" w:rsidRPr="00772E6E" w:rsidRDefault="00724270" w:rsidP="005969FF">
      <w:pPr>
        <w:jc w:val="both"/>
        <w:rPr>
          <w:rFonts w:cs="Arial"/>
          <w:szCs w:val="22"/>
        </w:rPr>
      </w:pPr>
    </w:p>
    <w:p w14:paraId="27C6BFB1" w14:textId="6CC933A6" w:rsidR="00724270" w:rsidRPr="00772E6E" w:rsidRDefault="005969FF" w:rsidP="005969FF">
      <w:pPr>
        <w:jc w:val="both"/>
        <w:rPr>
          <w:rFonts w:cs="Arial"/>
          <w:szCs w:val="22"/>
        </w:rPr>
      </w:pPr>
      <w:r w:rsidRPr="00772E6E">
        <w:rPr>
          <w:rFonts w:cs="Arial"/>
          <w:szCs w:val="22"/>
        </w:rPr>
        <w:t xml:space="preserve">Para ello se ha contado con </w:t>
      </w:r>
      <w:r w:rsidR="00724270" w:rsidRPr="00772E6E">
        <w:rPr>
          <w:rFonts w:cs="Arial"/>
          <w:szCs w:val="22"/>
        </w:rPr>
        <w:t xml:space="preserve">los </w:t>
      </w:r>
      <w:r w:rsidRPr="00772E6E">
        <w:rPr>
          <w:rFonts w:cs="Arial"/>
          <w:szCs w:val="22"/>
        </w:rPr>
        <w:t xml:space="preserve">Estados Financieros Auditados (EFA) del periodo </w:t>
      </w:r>
      <w:r w:rsidR="00724270" w:rsidRPr="00772E6E">
        <w:rPr>
          <w:rFonts w:cs="Arial"/>
          <w:szCs w:val="22"/>
        </w:rPr>
        <w:t>2008-</w:t>
      </w:r>
      <w:r w:rsidRPr="00772E6E">
        <w:rPr>
          <w:rFonts w:cs="Arial"/>
          <w:szCs w:val="22"/>
        </w:rPr>
        <w:t>2014</w:t>
      </w:r>
      <w:r w:rsidR="00AE587A" w:rsidRPr="00772E6E">
        <w:rPr>
          <w:rFonts w:cs="Arial"/>
          <w:szCs w:val="22"/>
        </w:rPr>
        <w:t>, información histórica complementaria provista por ENATREL</w:t>
      </w:r>
      <w:r w:rsidRPr="00772E6E">
        <w:rPr>
          <w:rFonts w:cs="Arial"/>
          <w:szCs w:val="22"/>
        </w:rPr>
        <w:t xml:space="preserve"> y </w:t>
      </w:r>
      <w:r w:rsidR="00724270" w:rsidRPr="00772E6E">
        <w:rPr>
          <w:rFonts w:cs="Arial"/>
          <w:szCs w:val="22"/>
        </w:rPr>
        <w:t>de un modelo de proyección financiera para el periodo 2015-2025</w:t>
      </w:r>
      <w:r w:rsidR="00AE587A" w:rsidRPr="00772E6E">
        <w:rPr>
          <w:rFonts w:cs="Arial"/>
          <w:szCs w:val="22"/>
        </w:rPr>
        <w:t>, desarrollado por la empresa</w:t>
      </w:r>
      <w:r w:rsidR="00724270" w:rsidRPr="00772E6E">
        <w:rPr>
          <w:rFonts w:cs="Arial"/>
          <w:szCs w:val="22"/>
        </w:rPr>
        <w:t>.</w:t>
      </w:r>
    </w:p>
    <w:p w14:paraId="27C6BFB2" w14:textId="77777777" w:rsidR="005969FF" w:rsidRPr="00772E6E" w:rsidRDefault="005969FF" w:rsidP="00F9346A">
      <w:pPr>
        <w:jc w:val="both"/>
        <w:rPr>
          <w:rFonts w:cs="Arial"/>
          <w:szCs w:val="22"/>
        </w:rPr>
      </w:pPr>
    </w:p>
    <w:p w14:paraId="27C6BFB3" w14:textId="503796A7" w:rsidR="00E709E2" w:rsidRPr="00772E6E" w:rsidRDefault="00E709E2" w:rsidP="00E709E2">
      <w:pPr>
        <w:jc w:val="both"/>
        <w:rPr>
          <w:rFonts w:cs="Arial"/>
          <w:szCs w:val="22"/>
        </w:rPr>
      </w:pPr>
      <w:r w:rsidRPr="00772E6E">
        <w:rPr>
          <w:rFonts w:cs="Arial"/>
          <w:szCs w:val="22"/>
        </w:rPr>
        <w:t xml:space="preserve">Es necesario recordar que hasta 2011 los auditores externos se abstenían de emitir opinión o lo hacían con reservas sobre la razonabilidad de la situación financiera que expresaban los EE.CC. Por esta razón, se advierte que </w:t>
      </w:r>
      <w:r w:rsidR="00F860AC" w:rsidRPr="00772E6E">
        <w:rPr>
          <w:rFonts w:cs="Arial"/>
          <w:szCs w:val="22"/>
        </w:rPr>
        <w:t>para el periodo 2008-201</w:t>
      </w:r>
      <w:r w:rsidR="003B0F53" w:rsidRPr="00772E6E">
        <w:rPr>
          <w:rFonts w:cs="Arial"/>
          <w:szCs w:val="22"/>
        </w:rPr>
        <w:t xml:space="preserve">1 </w:t>
      </w:r>
      <w:r w:rsidRPr="00772E6E">
        <w:rPr>
          <w:rFonts w:cs="Arial"/>
          <w:szCs w:val="22"/>
        </w:rPr>
        <w:t xml:space="preserve">el cálculo de los indicadores fue realizado utilizando información </w:t>
      </w:r>
      <w:r w:rsidR="00724270" w:rsidRPr="00772E6E">
        <w:rPr>
          <w:rFonts w:cs="Arial"/>
          <w:szCs w:val="22"/>
        </w:rPr>
        <w:t>que no cuenta con el respaldo de una auditoría independiente.</w:t>
      </w:r>
      <w:r w:rsidRPr="00772E6E">
        <w:rPr>
          <w:rFonts w:cs="Arial"/>
          <w:szCs w:val="22"/>
        </w:rPr>
        <w:t xml:space="preserve"> </w:t>
      </w:r>
    </w:p>
    <w:p w14:paraId="27C6BFB4" w14:textId="77777777" w:rsidR="006D6479" w:rsidRPr="00772E6E" w:rsidRDefault="006D6479" w:rsidP="00B773EB">
      <w:pPr>
        <w:jc w:val="both"/>
        <w:rPr>
          <w:rFonts w:cs="Arial"/>
          <w:szCs w:val="22"/>
          <w:lang w:eastAsia="es-AR"/>
        </w:rPr>
      </w:pPr>
    </w:p>
    <w:p w14:paraId="27C6BFB5" w14:textId="77777777" w:rsidR="00E709E2" w:rsidRPr="00772E6E" w:rsidRDefault="00E709E2" w:rsidP="00B773EB">
      <w:pPr>
        <w:jc w:val="both"/>
        <w:rPr>
          <w:rFonts w:cs="Arial"/>
          <w:szCs w:val="22"/>
          <w:lang w:eastAsia="es-AR"/>
        </w:rPr>
      </w:pPr>
    </w:p>
    <w:p w14:paraId="27C6BFB6" w14:textId="77777777" w:rsidR="00C5547E" w:rsidRPr="00772E6E" w:rsidRDefault="00C5547E" w:rsidP="00B773EB">
      <w:pPr>
        <w:jc w:val="both"/>
        <w:rPr>
          <w:rFonts w:cs="Arial"/>
          <w:szCs w:val="22"/>
          <w:lang w:val="es-AR" w:eastAsia="es-AR"/>
        </w:rPr>
      </w:pPr>
    </w:p>
    <w:p w14:paraId="27C6BFB7" w14:textId="77777777" w:rsidR="00C5547E" w:rsidRPr="00772E6E" w:rsidRDefault="00C5547E" w:rsidP="00EF4347">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2" w:name="_Toc429934467"/>
      <w:r w:rsidRPr="00772E6E">
        <w:rPr>
          <w:bCs w:val="0"/>
          <w:caps w:val="0"/>
          <w:w w:val="100"/>
          <w:kern w:val="0"/>
          <w:szCs w:val="22"/>
          <w:lang w:val="es-ES_tradnl" w:eastAsia="en-US"/>
        </w:rPr>
        <w:t xml:space="preserve">REVISIÓN DE </w:t>
      </w:r>
      <w:r w:rsidR="003D7035" w:rsidRPr="00772E6E">
        <w:rPr>
          <w:bCs w:val="0"/>
          <w:caps w:val="0"/>
          <w:w w:val="100"/>
          <w:kern w:val="0"/>
          <w:szCs w:val="22"/>
          <w:lang w:val="es-ES_tradnl" w:eastAsia="en-US"/>
        </w:rPr>
        <w:t xml:space="preserve">LOS </w:t>
      </w:r>
      <w:r w:rsidRPr="00772E6E">
        <w:rPr>
          <w:bCs w:val="0"/>
          <w:caps w:val="0"/>
          <w:w w:val="100"/>
          <w:kern w:val="0"/>
          <w:szCs w:val="22"/>
          <w:lang w:val="es-ES_tradnl" w:eastAsia="en-US"/>
        </w:rPr>
        <w:t xml:space="preserve">INDICADORES FINANCIEROS PARA EL PERÍODO </w:t>
      </w:r>
      <w:r w:rsidR="00724270" w:rsidRPr="00772E6E">
        <w:rPr>
          <w:bCs w:val="0"/>
          <w:caps w:val="0"/>
          <w:w w:val="100"/>
          <w:kern w:val="0"/>
          <w:szCs w:val="22"/>
          <w:lang w:val="es-ES_tradnl" w:eastAsia="en-US"/>
        </w:rPr>
        <w:t>2008-</w:t>
      </w:r>
      <w:r w:rsidRPr="00772E6E">
        <w:rPr>
          <w:bCs w:val="0"/>
          <w:caps w:val="0"/>
          <w:w w:val="100"/>
          <w:kern w:val="0"/>
          <w:szCs w:val="22"/>
          <w:lang w:val="es-ES_tradnl" w:eastAsia="en-US"/>
        </w:rPr>
        <w:t>20</w:t>
      </w:r>
      <w:r w:rsidR="000D6E5A" w:rsidRPr="00772E6E">
        <w:rPr>
          <w:bCs w:val="0"/>
          <w:caps w:val="0"/>
          <w:w w:val="100"/>
          <w:kern w:val="0"/>
          <w:szCs w:val="22"/>
          <w:lang w:val="es-ES_tradnl" w:eastAsia="en-US"/>
        </w:rPr>
        <w:t>14</w:t>
      </w:r>
      <w:r w:rsidR="00AC18AE" w:rsidRPr="00772E6E">
        <w:rPr>
          <w:bCs w:val="0"/>
          <w:caps w:val="0"/>
          <w:w w:val="100"/>
          <w:kern w:val="0"/>
          <w:szCs w:val="22"/>
          <w:lang w:val="es-ES_tradnl" w:eastAsia="en-US"/>
        </w:rPr>
        <w:t>. FACTORES QUE HAN DIFICULTADO EL CUMPLIMIENTO DE LOS OBJETIVOS.</w:t>
      </w:r>
      <w:bookmarkEnd w:id="2"/>
    </w:p>
    <w:p w14:paraId="27C6BFB8" w14:textId="77777777" w:rsidR="00C5547E" w:rsidRPr="00772E6E" w:rsidRDefault="00C5547E" w:rsidP="00EF4347">
      <w:pPr>
        <w:jc w:val="both"/>
        <w:rPr>
          <w:rFonts w:cs="Arial"/>
          <w:szCs w:val="22"/>
          <w:lang w:val="es-ES_tradnl"/>
        </w:rPr>
      </w:pPr>
    </w:p>
    <w:p w14:paraId="27C6BFB9" w14:textId="77777777" w:rsidR="000D6E5A" w:rsidRPr="00772E6E" w:rsidRDefault="000D6E5A" w:rsidP="00EF4347">
      <w:pPr>
        <w:jc w:val="both"/>
        <w:rPr>
          <w:rFonts w:cs="Arial"/>
          <w:szCs w:val="22"/>
        </w:rPr>
      </w:pPr>
    </w:p>
    <w:p w14:paraId="62F77E3A" w14:textId="77777777" w:rsidR="00AE587A" w:rsidRPr="00772E6E" w:rsidRDefault="00AE587A" w:rsidP="00EF4347">
      <w:pPr>
        <w:jc w:val="both"/>
        <w:rPr>
          <w:rFonts w:cs="Arial"/>
          <w:szCs w:val="22"/>
        </w:rPr>
      </w:pPr>
      <w:r w:rsidRPr="00772E6E">
        <w:rPr>
          <w:rFonts w:cs="Arial"/>
          <w:szCs w:val="22"/>
        </w:rPr>
        <w:t>Esta revisión fue realizada a partir de:</w:t>
      </w:r>
    </w:p>
    <w:p w14:paraId="427F3127" w14:textId="77777777" w:rsidR="00AE587A" w:rsidRPr="00772E6E" w:rsidRDefault="00AE587A" w:rsidP="00AE587A">
      <w:pPr>
        <w:pStyle w:val="ListParagraph"/>
        <w:numPr>
          <w:ilvl w:val="0"/>
          <w:numId w:val="30"/>
        </w:numPr>
        <w:jc w:val="both"/>
        <w:rPr>
          <w:rFonts w:cs="Arial"/>
          <w:szCs w:val="22"/>
        </w:rPr>
      </w:pPr>
      <w:r w:rsidRPr="00772E6E">
        <w:rPr>
          <w:rFonts w:cs="Arial"/>
          <w:szCs w:val="22"/>
        </w:rPr>
        <w:t>L</w:t>
      </w:r>
      <w:r w:rsidR="00112A7B" w:rsidRPr="00772E6E">
        <w:rPr>
          <w:rFonts w:cs="Arial"/>
          <w:szCs w:val="22"/>
        </w:rPr>
        <w:t>os EFA de</w:t>
      </w:r>
      <w:r w:rsidR="00724270" w:rsidRPr="00772E6E">
        <w:rPr>
          <w:rFonts w:cs="Arial"/>
          <w:szCs w:val="22"/>
        </w:rPr>
        <w:t xml:space="preserve"> </w:t>
      </w:r>
      <w:r w:rsidR="00112A7B" w:rsidRPr="00772E6E">
        <w:rPr>
          <w:rFonts w:cs="Arial"/>
          <w:szCs w:val="22"/>
        </w:rPr>
        <w:t>l</w:t>
      </w:r>
      <w:r w:rsidR="00724270" w:rsidRPr="00772E6E">
        <w:rPr>
          <w:rFonts w:cs="Arial"/>
          <w:szCs w:val="22"/>
        </w:rPr>
        <w:t>os</w:t>
      </w:r>
      <w:r w:rsidR="00112A7B" w:rsidRPr="00772E6E">
        <w:rPr>
          <w:rFonts w:cs="Arial"/>
          <w:szCs w:val="22"/>
        </w:rPr>
        <w:t xml:space="preserve"> ejercicio</w:t>
      </w:r>
      <w:r w:rsidR="00724270" w:rsidRPr="00772E6E">
        <w:rPr>
          <w:rFonts w:cs="Arial"/>
          <w:szCs w:val="22"/>
        </w:rPr>
        <w:t>s</w:t>
      </w:r>
      <w:r w:rsidR="00112A7B" w:rsidRPr="00772E6E">
        <w:rPr>
          <w:rFonts w:cs="Arial"/>
          <w:szCs w:val="22"/>
        </w:rPr>
        <w:t xml:space="preserve"> </w:t>
      </w:r>
      <w:r w:rsidR="00724270" w:rsidRPr="00772E6E">
        <w:rPr>
          <w:rFonts w:cs="Arial"/>
          <w:szCs w:val="22"/>
        </w:rPr>
        <w:t>2008-</w:t>
      </w:r>
      <w:r w:rsidR="00112A7B" w:rsidRPr="00772E6E">
        <w:rPr>
          <w:rFonts w:cs="Arial"/>
          <w:szCs w:val="22"/>
        </w:rPr>
        <w:t>2014</w:t>
      </w:r>
      <w:r w:rsidRPr="00772E6E">
        <w:rPr>
          <w:rFonts w:cs="Arial"/>
          <w:szCs w:val="22"/>
        </w:rPr>
        <w:t>,</w:t>
      </w:r>
      <w:r w:rsidR="00112A7B" w:rsidRPr="00772E6E">
        <w:rPr>
          <w:rFonts w:cs="Arial"/>
          <w:szCs w:val="22"/>
        </w:rPr>
        <w:t xml:space="preserve"> </w:t>
      </w:r>
    </w:p>
    <w:p w14:paraId="3B502504" w14:textId="300984D3" w:rsidR="00AE587A" w:rsidRPr="00772E6E" w:rsidRDefault="00AE587A" w:rsidP="00AE587A">
      <w:pPr>
        <w:pStyle w:val="ListParagraph"/>
        <w:numPr>
          <w:ilvl w:val="0"/>
          <w:numId w:val="30"/>
        </w:numPr>
        <w:jc w:val="both"/>
        <w:rPr>
          <w:rFonts w:cs="Arial"/>
          <w:szCs w:val="22"/>
        </w:rPr>
      </w:pPr>
      <w:r w:rsidRPr="00772E6E">
        <w:rPr>
          <w:rFonts w:cs="Arial"/>
          <w:szCs w:val="22"/>
        </w:rPr>
        <w:t>I</w:t>
      </w:r>
      <w:r w:rsidR="00112A7B" w:rsidRPr="00772E6E">
        <w:rPr>
          <w:rFonts w:cs="Arial"/>
          <w:szCs w:val="22"/>
        </w:rPr>
        <w:t xml:space="preserve">nformación complementaria sobre el Servicio </w:t>
      </w:r>
      <w:r w:rsidR="00724270" w:rsidRPr="00772E6E">
        <w:rPr>
          <w:rFonts w:cs="Arial"/>
          <w:szCs w:val="22"/>
        </w:rPr>
        <w:t xml:space="preserve">de </w:t>
      </w:r>
      <w:r w:rsidR="00112A7B" w:rsidRPr="00772E6E">
        <w:rPr>
          <w:rFonts w:cs="Arial"/>
          <w:szCs w:val="22"/>
        </w:rPr>
        <w:t>la Deuda de es</w:t>
      </w:r>
      <w:r w:rsidR="00724270" w:rsidRPr="00772E6E">
        <w:rPr>
          <w:rFonts w:cs="Arial"/>
          <w:szCs w:val="22"/>
        </w:rPr>
        <w:t>t</w:t>
      </w:r>
      <w:r w:rsidR="00112A7B" w:rsidRPr="00772E6E">
        <w:rPr>
          <w:rFonts w:cs="Arial"/>
          <w:szCs w:val="22"/>
        </w:rPr>
        <w:t xml:space="preserve">e </w:t>
      </w:r>
      <w:r w:rsidR="00724270" w:rsidRPr="00772E6E">
        <w:rPr>
          <w:rFonts w:cs="Arial"/>
          <w:szCs w:val="22"/>
        </w:rPr>
        <w:t xml:space="preserve">último </w:t>
      </w:r>
      <w:r w:rsidR="00112A7B" w:rsidRPr="00772E6E">
        <w:rPr>
          <w:rFonts w:cs="Arial"/>
          <w:szCs w:val="22"/>
        </w:rPr>
        <w:t xml:space="preserve">año </w:t>
      </w:r>
    </w:p>
    <w:p w14:paraId="3C35AB12" w14:textId="77777777" w:rsidR="00AE587A" w:rsidRPr="00772E6E" w:rsidRDefault="00AE587A" w:rsidP="00AE587A">
      <w:pPr>
        <w:pStyle w:val="ListParagraph"/>
        <w:numPr>
          <w:ilvl w:val="0"/>
          <w:numId w:val="30"/>
        </w:numPr>
        <w:jc w:val="both"/>
        <w:rPr>
          <w:rFonts w:cs="Arial"/>
          <w:szCs w:val="22"/>
        </w:rPr>
      </w:pPr>
      <w:r w:rsidRPr="00772E6E">
        <w:rPr>
          <w:rFonts w:cs="Arial"/>
          <w:szCs w:val="22"/>
        </w:rPr>
        <w:t xml:space="preserve">Un análisis de las inversiones propias de la empresa separando aquellas que realiza ENATREL por cuenta y orden del Gobierno. Todo esto, </w:t>
      </w:r>
      <w:r w:rsidR="00112A7B" w:rsidRPr="00772E6E">
        <w:rPr>
          <w:rFonts w:cs="Arial"/>
          <w:szCs w:val="22"/>
        </w:rPr>
        <w:t>suministrad</w:t>
      </w:r>
      <w:r w:rsidRPr="00772E6E">
        <w:rPr>
          <w:rFonts w:cs="Arial"/>
          <w:szCs w:val="22"/>
        </w:rPr>
        <w:t>o</w:t>
      </w:r>
      <w:r w:rsidR="00112A7B" w:rsidRPr="00772E6E">
        <w:rPr>
          <w:rFonts w:cs="Arial"/>
          <w:szCs w:val="22"/>
        </w:rPr>
        <w:t xml:space="preserve"> por ENATREL</w:t>
      </w:r>
      <w:r w:rsidRPr="00772E6E">
        <w:rPr>
          <w:rFonts w:cs="Arial"/>
          <w:szCs w:val="22"/>
        </w:rPr>
        <w:t>.</w:t>
      </w:r>
    </w:p>
    <w:p w14:paraId="502CCB7A" w14:textId="77777777" w:rsidR="00AE587A" w:rsidRPr="00772E6E" w:rsidRDefault="00AE587A" w:rsidP="00EF4347">
      <w:pPr>
        <w:jc w:val="both"/>
        <w:rPr>
          <w:rFonts w:cs="Arial"/>
          <w:szCs w:val="22"/>
        </w:rPr>
      </w:pPr>
    </w:p>
    <w:p w14:paraId="27C6BFBA" w14:textId="6988B0E8" w:rsidR="00112A7B" w:rsidRPr="00772E6E" w:rsidRDefault="00AE587A" w:rsidP="00EF4347">
      <w:pPr>
        <w:jc w:val="both"/>
        <w:rPr>
          <w:rFonts w:cs="Arial"/>
          <w:szCs w:val="22"/>
        </w:rPr>
      </w:pPr>
      <w:r w:rsidRPr="00772E6E">
        <w:rPr>
          <w:rFonts w:cs="Arial"/>
          <w:szCs w:val="22"/>
        </w:rPr>
        <w:t>Con esta documentación</w:t>
      </w:r>
      <w:r w:rsidR="00112A7B" w:rsidRPr="00772E6E">
        <w:rPr>
          <w:rFonts w:cs="Arial"/>
          <w:szCs w:val="22"/>
        </w:rPr>
        <w:t>, se procedió a calcular los indicadores comprometidos, a saber:</w:t>
      </w:r>
    </w:p>
    <w:p w14:paraId="27C6BFBB" w14:textId="77777777" w:rsidR="00112A7B" w:rsidRPr="00772E6E" w:rsidRDefault="00112A7B" w:rsidP="00EF4347">
      <w:pPr>
        <w:jc w:val="both"/>
        <w:rPr>
          <w:rFonts w:cs="Arial"/>
          <w:szCs w:val="22"/>
        </w:rPr>
      </w:pPr>
    </w:p>
    <w:p w14:paraId="27C6BFBC" w14:textId="77777777" w:rsidR="000D6E5A" w:rsidRPr="00772E6E" w:rsidRDefault="000D6E5A" w:rsidP="000D6E5A">
      <w:pPr>
        <w:pStyle w:val="ListParagraph"/>
        <w:numPr>
          <w:ilvl w:val="0"/>
          <w:numId w:val="23"/>
        </w:numPr>
        <w:rPr>
          <w:rFonts w:cs="Arial"/>
          <w:color w:val="000000"/>
          <w:szCs w:val="22"/>
          <w:lang w:val="es-AR" w:eastAsia="es-AR"/>
        </w:rPr>
      </w:pPr>
      <w:r w:rsidRPr="00772E6E">
        <w:rPr>
          <w:rFonts w:cs="Arial"/>
          <w:color w:val="000000"/>
          <w:szCs w:val="22"/>
          <w:lang w:val="es-AR" w:eastAsia="es-AR"/>
        </w:rPr>
        <w:t>Contribución de la generación interna de fondos (GIF) neta sobre las inversiones</w:t>
      </w:r>
    </w:p>
    <w:p w14:paraId="27C6BFBD" w14:textId="77777777" w:rsidR="000D6E5A" w:rsidRPr="00772E6E" w:rsidRDefault="000D6E5A" w:rsidP="000D6E5A">
      <w:pPr>
        <w:pStyle w:val="ListParagraph"/>
        <w:numPr>
          <w:ilvl w:val="0"/>
          <w:numId w:val="23"/>
        </w:numPr>
        <w:rPr>
          <w:rFonts w:cs="Arial"/>
          <w:color w:val="000000"/>
          <w:szCs w:val="22"/>
          <w:lang w:val="es-AR" w:eastAsia="es-AR"/>
        </w:rPr>
      </w:pPr>
      <w:r w:rsidRPr="00772E6E">
        <w:rPr>
          <w:rFonts w:cs="Arial"/>
          <w:color w:val="000000"/>
          <w:szCs w:val="22"/>
          <w:lang w:val="es-AR" w:eastAsia="es-AR"/>
        </w:rPr>
        <w:t>Margen operativo de caja (monto remanente luego de cubrir costos O&amp;M)</w:t>
      </w:r>
    </w:p>
    <w:p w14:paraId="27C6BFBE" w14:textId="77777777" w:rsidR="000D6E5A" w:rsidRPr="00772E6E" w:rsidRDefault="000D6E5A" w:rsidP="000D6E5A">
      <w:pPr>
        <w:pStyle w:val="ListParagraph"/>
        <w:numPr>
          <w:ilvl w:val="0"/>
          <w:numId w:val="23"/>
        </w:numPr>
        <w:rPr>
          <w:rFonts w:cs="Arial"/>
          <w:color w:val="000000"/>
          <w:szCs w:val="22"/>
          <w:lang w:val="es-AR" w:eastAsia="es-AR"/>
        </w:rPr>
      </w:pPr>
      <w:r w:rsidRPr="00772E6E">
        <w:rPr>
          <w:rFonts w:cs="Arial"/>
          <w:color w:val="000000"/>
          <w:szCs w:val="22"/>
          <w:lang w:val="es-AR" w:eastAsia="es-AR"/>
        </w:rPr>
        <w:t>Factor de cobertura del servicio de la deuda</w:t>
      </w:r>
    </w:p>
    <w:p w14:paraId="27C6BFBF" w14:textId="77777777" w:rsidR="000D6E5A" w:rsidRPr="00772E6E" w:rsidRDefault="000D6E5A" w:rsidP="000D6E5A">
      <w:pPr>
        <w:jc w:val="both"/>
        <w:rPr>
          <w:rFonts w:cs="Arial"/>
          <w:szCs w:val="22"/>
          <w:lang w:val="es-AR" w:eastAsia="es-AR"/>
        </w:rPr>
      </w:pPr>
    </w:p>
    <w:p w14:paraId="27C6BFC0" w14:textId="77777777" w:rsidR="00112A7B" w:rsidRPr="00772E6E" w:rsidRDefault="00112A7B" w:rsidP="00EF4347">
      <w:pPr>
        <w:jc w:val="both"/>
        <w:rPr>
          <w:rFonts w:cs="Arial"/>
          <w:szCs w:val="22"/>
          <w:lang w:val="es-AR"/>
        </w:rPr>
      </w:pPr>
      <w:r w:rsidRPr="00772E6E">
        <w:rPr>
          <w:rFonts w:cs="Arial"/>
          <w:szCs w:val="22"/>
          <w:lang w:val="es-AR"/>
        </w:rPr>
        <w:t>Siguiendo con lo desarrollado en trabajos anteriores se actualizó la serie de cada uno de los ratios comprometidos</w:t>
      </w:r>
      <w:r w:rsidR="00244241" w:rsidRPr="00772E6E">
        <w:rPr>
          <w:rFonts w:cs="Arial"/>
          <w:szCs w:val="22"/>
          <w:lang w:val="es-AR"/>
        </w:rPr>
        <w:t>, cuyo detalle se presenta a partir de la página 3 de este informe</w:t>
      </w:r>
      <w:r w:rsidRPr="00772E6E">
        <w:rPr>
          <w:rFonts w:cs="Arial"/>
          <w:szCs w:val="22"/>
          <w:lang w:val="es-AR"/>
        </w:rPr>
        <w:t xml:space="preserve">. </w:t>
      </w:r>
    </w:p>
    <w:p w14:paraId="27C6BFC1" w14:textId="77777777" w:rsidR="00112A7B" w:rsidRPr="00772E6E" w:rsidRDefault="00112A7B" w:rsidP="00EF4347">
      <w:pPr>
        <w:jc w:val="both"/>
        <w:rPr>
          <w:rFonts w:cs="Arial"/>
          <w:szCs w:val="22"/>
          <w:lang w:val="es-AR"/>
        </w:rPr>
      </w:pPr>
    </w:p>
    <w:p w14:paraId="27C6BFC2" w14:textId="77777777" w:rsidR="00E709E2" w:rsidRPr="00772E6E" w:rsidRDefault="00AC18AE" w:rsidP="00E709E2">
      <w:pPr>
        <w:jc w:val="both"/>
        <w:rPr>
          <w:rFonts w:cs="Arial"/>
          <w:szCs w:val="22"/>
          <w:lang w:val="es-AR"/>
        </w:rPr>
      </w:pPr>
      <w:r w:rsidRPr="00772E6E">
        <w:rPr>
          <w:rFonts w:cs="Arial"/>
          <w:szCs w:val="22"/>
          <w:lang w:val="es-AR"/>
        </w:rPr>
        <w:t>S</w:t>
      </w:r>
      <w:r w:rsidR="00E709E2" w:rsidRPr="00772E6E">
        <w:rPr>
          <w:rFonts w:cs="Arial"/>
          <w:szCs w:val="22"/>
          <w:lang w:val="es-AR"/>
        </w:rPr>
        <w:t xml:space="preserve">e realizó un análisis retrospectivo del servicio de la deuda a partir de la información presentada por la empresa para el ejercicio 2014. La evaluación consistió en considerar la porción de corto plazo del año “n” de los préstamos como la deuda exigible para el año “n+1”. </w:t>
      </w:r>
      <w:r w:rsidRPr="00772E6E">
        <w:rPr>
          <w:rFonts w:cs="Arial"/>
          <w:szCs w:val="22"/>
          <w:lang w:val="es-AR"/>
        </w:rPr>
        <w:t xml:space="preserve">La aplicación de esta metodología obedece a que la empresa registra atrasos en los pagos del </w:t>
      </w:r>
      <w:r w:rsidRPr="00772E6E">
        <w:rPr>
          <w:rFonts w:cs="Arial"/>
          <w:szCs w:val="22"/>
          <w:lang w:val="es-AR"/>
        </w:rPr>
        <w:lastRenderedPageBreak/>
        <w:t xml:space="preserve">capital, porque no cuenta con los fondos suficientes para el pago de las amortizaciones devengadas del periodo. </w:t>
      </w:r>
      <w:r w:rsidR="00E709E2" w:rsidRPr="00772E6E">
        <w:rPr>
          <w:rFonts w:cs="Arial"/>
          <w:szCs w:val="22"/>
          <w:lang w:val="es-AR"/>
        </w:rPr>
        <w:t xml:space="preserve">En cuanto a los intereses, se consideraron los intereses </w:t>
      </w:r>
      <w:r w:rsidR="00E709E2" w:rsidRPr="00772E6E">
        <w:rPr>
          <w:rFonts w:cs="Arial"/>
          <w:i/>
          <w:szCs w:val="22"/>
          <w:lang w:val="es-AR"/>
        </w:rPr>
        <w:t>devengados</w:t>
      </w:r>
      <w:r w:rsidR="00E709E2" w:rsidRPr="00772E6E">
        <w:rPr>
          <w:rFonts w:cs="Arial"/>
          <w:szCs w:val="22"/>
          <w:lang w:val="es-AR"/>
        </w:rPr>
        <w:t xml:space="preserve"> del periodo.</w:t>
      </w:r>
    </w:p>
    <w:p w14:paraId="27C6BFC3" w14:textId="77777777" w:rsidR="00E709E2" w:rsidRPr="00772E6E" w:rsidRDefault="00E709E2" w:rsidP="00EF4347">
      <w:pPr>
        <w:jc w:val="both"/>
        <w:rPr>
          <w:rFonts w:cs="Arial"/>
          <w:szCs w:val="22"/>
          <w:lang w:val="es-AR"/>
        </w:rPr>
      </w:pPr>
    </w:p>
    <w:p w14:paraId="27C6BFC4" w14:textId="77777777" w:rsidR="00112A7B" w:rsidRPr="00772E6E" w:rsidRDefault="00112A7B" w:rsidP="00EF4347">
      <w:pPr>
        <w:jc w:val="both"/>
        <w:rPr>
          <w:rFonts w:cs="Arial"/>
          <w:szCs w:val="22"/>
          <w:lang w:val="es-AR"/>
        </w:rPr>
      </w:pPr>
      <w:r w:rsidRPr="00772E6E">
        <w:rPr>
          <w:rFonts w:cs="Arial"/>
          <w:szCs w:val="22"/>
          <w:lang w:val="es-AR"/>
        </w:rPr>
        <w:t>A partir de los resultados obtenidos caben los siguientes comentarios:</w:t>
      </w:r>
    </w:p>
    <w:p w14:paraId="27C6BFC5" w14:textId="77777777" w:rsidR="00112A7B" w:rsidRPr="00772E6E" w:rsidRDefault="00112A7B" w:rsidP="00EF4347">
      <w:pPr>
        <w:jc w:val="both"/>
        <w:rPr>
          <w:rFonts w:cs="Arial"/>
          <w:szCs w:val="22"/>
          <w:lang w:val="es-AR"/>
        </w:rPr>
      </w:pPr>
    </w:p>
    <w:p w14:paraId="27C6BFC6" w14:textId="77777777" w:rsidR="005F5921" w:rsidRPr="00772E6E" w:rsidRDefault="005F5921" w:rsidP="005F5921">
      <w:pPr>
        <w:pStyle w:val="ListParagraph"/>
        <w:numPr>
          <w:ilvl w:val="0"/>
          <w:numId w:val="25"/>
        </w:numPr>
        <w:rPr>
          <w:rFonts w:cs="Arial"/>
          <w:b/>
          <w:color w:val="000000"/>
          <w:szCs w:val="22"/>
          <w:lang w:val="es-AR" w:eastAsia="es-AR"/>
        </w:rPr>
      </w:pPr>
      <w:r w:rsidRPr="00772E6E">
        <w:rPr>
          <w:rFonts w:cs="Arial"/>
          <w:b/>
          <w:color w:val="000000"/>
          <w:szCs w:val="22"/>
          <w:lang w:val="es-AR" w:eastAsia="es-AR"/>
        </w:rPr>
        <w:t>Contribución de la generación interna de fondos (GIF) neta sobre las inversiones</w:t>
      </w:r>
    </w:p>
    <w:p w14:paraId="27C6BFC7" w14:textId="77777777" w:rsidR="005F5921" w:rsidRPr="00772E6E" w:rsidRDefault="005F5921" w:rsidP="005F5921">
      <w:pPr>
        <w:jc w:val="both"/>
        <w:rPr>
          <w:rFonts w:cs="Arial"/>
          <w:szCs w:val="22"/>
          <w:lang w:val="es-AR" w:eastAsia="es-AR"/>
        </w:rPr>
      </w:pPr>
    </w:p>
    <w:p w14:paraId="27C6BFC8" w14:textId="4ED58CB2" w:rsidR="0004037C" w:rsidRPr="00772E6E" w:rsidRDefault="0004037C" w:rsidP="00F8434E">
      <w:pPr>
        <w:pStyle w:val="ListParagraph"/>
        <w:numPr>
          <w:ilvl w:val="0"/>
          <w:numId w:val="24"/>
        </w:numPr>
        <w:ind w:left="1069"/>
        <w:jc w:val="both"/>
        <w:rPr>
          <w:rFonts w:cs="Arial"/>
          <w:szCs w:val="22"/>
          <w:lang w:val="es-AR" w:eastAsia="es-AR"/>
        </w:rPr>
      </w:pPr>
      <w:r w:rsidRPr="00772E6E">
        <w:rPr>
          <w:rFonts w:cs="Arial"/>
          <w:szCs w:val="22"/>
          <w:lang w:val="es-AR" w:eastAsia="es-AR"/>
        </w:rPr>
        <w:t>En</w:t>
      </w:r>
      <w:r w:rsidR="00AC18AE" w:rsidRPr="00772E6E">
        <w:rPr>
          <w:rFonts w:cs="Arial"/>
          <w:szCs w:val="22"/>
          <w:lang w:val="es-AR" w:eastAsia="es-AR"/>
        </w:rPr>
        <w:t xml:space="preserve"> el periodo 201</w:t>
      </w:r>
      <w:r w:rsidR="00AE587A" w:rsidRPr="00772E6E">
        <w:rPr>
          <w:rFonts w:cs="Arial"/>
          <w:szCs w:val="22"/>
          <w:lang w:val="es-AR" w:eastAsia="es-AR"/>
        </w:rPr>
        <w:t>2</w:t>
      </w:r>
      <w:r w:rsidR="00AC18AE" w:rsidRPr="00772E6E">
        <w:rPr>
          <w:rFonts w:cs="Arial"/>
          <w:szCs w:val="22"/>
          <w:lang w:val="es-AR" w:eastAsia="es-AR"/>
        </w:rPr>
        <w:t xml:space="preserve"> -</w:t>
      </w:r>
      <w:r w:rsidRPr="00772E6E">
        <w:rPr>
          <w:rFonts w:cs="Arial"/>
          <w:szCs w:val="22"/>
          <w:lang w:val="es-AR" w:eastAsia="es-AR"/>
        </w:rPr>
        <w:t xml:space="preserve"> 2014, la GIF </w:t>
      </w:r>
      <w:r w:rsidR="00531FB8" w:rsidRPr="00772E6E">
        <w:rPr>
          <w:rFonts w:cs="Arial"/>
          <w:szCs w:val="22"/>
          <w:lang w:val="es-AR" w:eastAsia="es-AR"/>
        </w:rPr>
        <w:t xml:space="preserve">neta del servicio de la deuda </w:t>
      </w:r>
      <w:r w:rsidR="00AC18AE" w:rsidRPr="00772E6E">
        <w:rPr>
          <w:rFonts w:cs="Arial"/>
          <w:szCs w:val="22"/>
          <w:lang w:val="es-AR" w:eastAsia="es-AR"/>
        </w:rPr>
        <w:t>es reiterada</w:t>
      </w:r>
      <w:r w:rsidR="00AE587A" w:rsidRPr="00772E6E">
        <w:rPr>
          <w:rFonts w:cs="Arial"/>
          <w:szCs w:val="22"/>
          <w:lang w:val="es-AR" w:eastAsia="es-AR"/>
        </w:rPr>
        <w:t xml:space="preserve"> y creciente</w:t>
      </w:r>
      <w:r w:rsidR="00AC18AE" w:rsidRPr="00772E6E">
        <w:rPr>
          <w:rFonts w:cs="Arial"/>
          <w:szCs w:val="22"/>
          <w:lang w:val="es-AR" w:eastAsia="es-AR"/>
        </w:rPr>
        <w:t xml:space="preserve">mente negativa, </w:t>
      </w:r>
      <w:r w:rsidR="007F55BE" w:rsidRPr="00772E6E">
        <w:rPr>
          <w:rFonts w:cs="Arial"/>
          <w:szCs w:val="22"/>
          <w:lang w:val="es-AR" w:eastAsia="es-AR"/>
        </w:rPr>
        <w:t xml:space="preserve">debido a una serie de factores concurrentes, entre los que se encuentra el </w:t>
      </w:r>
      <w:r w:rsidR="00AE587A" w:rsidRPr="00772E6E">
        <w:rPr>
          <w:rFonts w:cs="Arial"/>
          <w:szCs w:val="22"/>
          <w:lang w:val="es-AR" w:eastAsia="es-AR"/>
        </w:rPr>
        <w:t xml:space="preserve">cada vez más </w:t>
      </w:r>
      <w:r w:rsidR="007F55BE" w:rsidRPr="00772E6E">
        <w:rPr>
          <w:rFonts w:cs="Arial"/>
          <w:szCs w:val="22"/>
          <w:lang w:val="es-AR" w:eastAsia="es-AR"/>
        </w:rPr>
        <w:t xml:space="preserve">elevado servicio de la deuda, el también creciente nivel de inversiones y un resultado operativo que, si bien registra un aumento en los ingresos y una estabilidad en los gastos de explotación, no acompaña </w:t>
      </w:r>
      <w:r w:rsidR="00AE587A" w:rsidRPr="00772E6E">
        <w:rPr>
          <w:rFonts w:cs="Arial"/>
          <w:szCs w:val="22"/>
          <w:lang w:val="es-AR" w:eastAsia="es-AR"/>
        </w:rPr>
        <w:t>l</w:t>
      </w:r>
      <w:r w:rsidR="007F55BE" w:rsidRPr="00772E6E">
        <w:rPr>
          <w:rFonts w:cs="Arial"/>
          <w:szCs w:val="22"/>
          <w:lang w:val="es-AR" w:eastAsia="es-AR"/>
        </w:rPr>
        <w:t>a evolución</w:t>
      </w:r>
      <w:r w:rsidR="00AE587A" w:rsidRPr="00772E6E">
        <w:rPr>
          <w:rFonts w:cs="Arial"/>
          <w:szCs w:val="22"/>
          <w:lang w:val="es-AR" w:eastAsia="es-AR"/>
        </w:rPr>
        <w:t xml:space="preserve"> del repago de la deuda ni de las inversiones</w:t>
      </w:r>
      <w:r w:rsidR="007F55BE" w:rsidRPr="00772E6E">
        <w:rPr>
          <w:rFonts w:cs="Arial"/>
          <w:szCs w:val="22"/>
          <w:lang w:val="es-AR" w:eastAsia="es-AR"/>
        </w:rPr>
        <w:t xml:space="preserve">. </w:t>
      </w:r>
    </w:p>
    <w:p w14:paraId="27C6BFC9" w14:textId="77777777" w:rsidR="0004037C" w:rsidRPr="00772E6E" w:rsidRDefault="007F55BE" w:rsidP="00F8434E">
      <w:pPr>
        <w:pStyle w:val="ListParagraph"/>
        <w:numPr>
          <w:ilvl w:val="0"/>
          <w:numId w:val="24"/>
        </w:numPr>
        <w:ind w:left="1069"/>
        <w:jc w:val="both"/>
        <w:rPr>
          <w:rFonts w:cs="Arial"/>
          <w:szCs w:val="22"/>
          <w:lang w:val="es-AR" w:eastAsia="es-AR"/>
        </w:rPr>
      </w:pPr>
      <w:r w:rsidRPr="00772E6E">
        <w:rPr>
          <w:rFonts w:cs="Arial"/>
          <w:szCs w:val="22"/>
          <w:lang w:val="es-AR" w:eastAsia="es-AR"/>
        </w:rPr>
        <w:t>En los últimos cuatro años (2011-2014), e</w:t>
      </w:r>
      <w:r w:rsidR="0004037C" w:rsidRPr="00772E6E">
        <w:rPr>
          <w:rFonts w:cs="Arial"/>
          <w:szCs w:val="22"/>
          <w:lang w:val="es-AR" w:eastAsia="es-AR"/>
        </w:rPr>
        <w:t xml:space="preserve">l Servicio de la Deuda </w:t>
      </w:r>
      <w:r w:rsidR="00531FB8" w:rsidRPr="00772E6E">
        <w:rPr>
          <w:rFonts w:cs="Arial"/>
          <w:szCs w:val="22"/>
          <w:lang w:val="es-AR" w:eastAsia="es-AR"/>
        </w:rPr>
        <w:t xml:space="preserve">aumenta </w:t>
      </w:r>
      <w:r w:rsidRPr="00772E6E">
        <w:rPr>
          <w:rFonts w:cs="Arial"/>
          <w:szCs w:val="22"/>
          <w:lang w:val="es-AR" w:eastAsia="es-AR"/>
        </w:rPr>
        <w:t>exponencialmente y prácticamente se duplica año tras año. E</w:t>
      </w:r>
      <w:r w:rsidR="00531FB8" w:rsidRPr="00772E6E">
        <w:rPr>
          <w:rFonts w:cs="Arial"/>
          <w:szCs w:val="22"/>
          <w:lang w:val="es-AR" w:eastAsia="es-AR"/>
        </w:rPr>
        <w:t xml:space="preserve">n 2014 </w:t>
      </w:r>
      <w:r w:rsidRPr="00772E6E">
        <w:rPr>
          <w:rFonts w:cs="Arial"/>
          <w:szCs w:val="22"/>
          <w:lang w:val="es-AR" w:eastAsia="es-AR"/>
        </w:rPr>
        <w:t xml:space="preserve">el incremento es </w:t>
      </w:r>
      <w:r w:rsidR="00531FB8" w:rsidRPr="00772E6E">
        <w:rPr>
          <w:rFonts w:cs="Arial"/>
          <w:szCs w:val="22"/>
          <w:lang w:val="es-AR" w:eastAsia="es-AR"/>
        </w:rPr>
        <w:t>casi 2,5 veces respecto a 2013.</w:t>
      </w:r>
      <w:r w:rsidRPr="00772E6E">
        <w:rPr>
          <w:rFonts w:cs="Arial"/>
          <w:szCs w:val="22"/>
          <w:lang w:val="es-AR" w:eastAsia="es-AR"/>
        </w:rPr>
        <w:t xml:space="preserve"> Este incremento puede tener dos razones: una que ENATREL ha comenzado a pagar </w:t>
      </w:r>
      <w:r w:rsidR="0037109C" w:rsidRPr="00772E6E">
        <w:rPr>
          <w:rFonts w:cs="Arial"/>
          <w:szCs w:val="22"/>
          <w:lang w:val="es-AR" w:eastAsia="es-AR"/>
        </w:rPr>
        <w:t xml:space="preserve">deuda que se encontraba en periodo de gracia. La otra, que a pesar de tener nuevas obligaciones hace pagos parciales que van incrementando el pasivo de los años sucesivos. </w:t>
      </w:r>
    </w:p>
    <w:p w14:paraId="27C6BFCA" w14:textId="7F291582" w:rsidR="0004037C" w:rsidRPr="00772E6E" w:rsidRDefault="004B7984" w:rsidP="00F8434E">
      <w:pPr>
        <w:pStyle w:val="ListParagraph"/>
        <w:numPr>
          <w:ilvl w:val="0"/>
          <w:numId w:val="24"/>
        </w:numPr>
        <w:ind w:left="1069"/>
        <w:jc w:val="both"/>
        <w:rPr>
          <w:rFonts w:cs="Arial"/>
          <w:szCs w:val="22"/>
          <w:lang w:val="es-AR" w:eastAsia="es-AR"/>
        </w:rPr>
      </w:pPr>
      <w:r w:rsidRPr="00772E6E">
        <w:rPr>
          <w:rFonts w:cs="Arial"/>
          <w:szCs w:val="22"/>
          <w:lang w:val="es-AR" w:eastAsia="es-AR"/>
        </w:rPr>
        <w:t>E</w:t>
      </w:r>
      <w:r w:rsidR="0004037C" w:rsidRPr="00772E6E">
        <w:rPr>
          <w:rFonts w:cs="Arial"/>
          <w:szCs w:val="22"/>
          <w:lang w:val="es-AR" w:eastAsia="es-AR"/>
        </w:rPr>
        <w:t>l valor de las inversiones casi triplica el valor de los ingresos (2,6 veces), un fenómeno común que registran los EECC de ENATREL</w:t>
      </w:r>
      <w:r w:rsidRPr="00772E6E">
        <w:rPr>
          <w:rFonts w:cs="Arial"/>
          <w:szCs w:val="22"/>
          <w:lang w:val="es-AR" w:eastAsia="es-AR"/>
        </w:rPr>
        <w:t xml:space="preserve"> de los últimos años</w:t>
      </w:r>
      <w:r w:rsidR="0004037C" w:rsidRPr="00772E6E">
        <w:rPr>
          <w:rFonts w:cs="Arial"/>
          <w:szCs w:val="22"/>
          <w:lang w:val="es-AR" w:eastAsia="es-AR"/>
        </w:rPr>
        <w:t xml:space="preserve">. </w:t>
      </w:r>
      <w:r w:rsidR="007F55BE" w:rsidRPr="00772E6E">
        <w:rPr>
          <w:rFonts w:cs="Arial"/>
          <w:szCs w:val="22"/>
          <w:lang w:val="es-AR" w:eastAsia="es-AR"/>
        </w:rPr>
        <w:t>Es evidente que las fuentes propias no son suficientes para sostener este ritmo de inversión, que requiere aportes crecientes del Gobierno y de préstamos externos.</w:t>
      </w:r>
    </w:p>
    <w:p w14:paraId="27C6BFCB" w14:textId="070E7F77" w:rsidR="007F55BE" w:rsidRPr="00772E6E" w:rsidRDefault="0037109C" w:rsidP="00F8434E">
      <w:pPr>
        <w:pStyle w:val="ListParagraph"/>
        <w:numPr>
          <w:ilvl w:val="0"/>
          <w:numId w:val="24"/>
        </w:numPr>
        <w:ind w:left="1069"/>
        <w:jc w:val="both"/>
        <w:rPr>
          <w:rFonts w:cs="Arial"/>
          <w:szCs w:val="22"/>
          <w:lang w:val="es-AR" w:eastAsia="es-AR"/>
        </w:rPr>
      </w:pPr>
      <w:r w:rsidRPr="00772E6E">
        <w:rPr>
          <w:rFonts w:cs="Arial"/>
          <w:szCs w:val="22"/>
          <w:lang w:val="es-AR" w:eastAsia="es-AR"/>
        </w:rPr>
        <w:t>Las fuentes propias</w:t>
      </w:r>
      <w:r w:rsidR="007F55BE" w:rsidRPr="00772E6E">
        <w:rPr>
          <w:rFonts w:cs="Arial"/>
          <w:szCs w:val="22"/>
          <w:lang w:val="es-AR" w:eastAsia="es-AR"/>
        </w:rPr>
        <w:t xml:space="preserve"> se han mantenido estables a lo largo de la serie, excepción hecha en 2013 cuando </w:t>
      </w:r>
      <w:r w:rsidRPr="00772E6E">
        <w:rPr>
          <w:rFonts w:cs="Arial"/>
          <w:szCs w:val="22"/>
          <w:lang w:val="es-AR" w:eastAsia="es-AR"/>
        </w:rPr>
        <w:t>fue</w:t>
      </w:r>
      <w:r w:rsidR="007F55BE" w:rsidRPr="00772E6E">
        <w:rPr>
          <w:rFonts w:cs="Arial"/>
          <w:szCs w:val="22"/>
          <w:lang w:val="es-AR" w:eastAsia="es-AR"/>
        </w:rPr>
        <w:t xml:space="preserve"> negativ</w:t>
      </w:r>
      <w:r w:rsidRPr="00772E6E">
        <w:rPr>
          <w:rFonts w:cs="Arial"/>
          <w:szCs w:val="22"/>
          <w:lang w:val="es-AR" w:eastAsia="es-AR"/>
        </w:rPr>
        <w:t>a</w:t>
      </w:r>
      <w:r w:rsidR="007F55BE" w:rsidRPr="00772E6E">
        <w:rPr>
          <w:rFonts w:cs="Arial"/>
          <w:szCs w:val="22"/>
          <w:lang w:val="es-AR" w:eastAsia="es-AR"/>
        </w:rPr>
        <w:t>.</w:t>
      </w:r>
      <w:r w:rsidRPr="00772E6E">
        <w:rPr>
          <w:rFonts w:cs="Arial"/>
          <w:szCs w:val="22"/>
          <w:lang w:val="es-AR" w:eastAsia="es-AR"/>
        </w:rPr>
        <w:t xml:space="preserve"> Frente a compromisos crecientes, </w:t>
      </w:r>
      <w:r w:rsidR="00AE587A" w:rsidRPr="00772E6E">
        <w:rPr>
          <w:rFonts w:cs="Arial"/>
          <w:szCs w:val="22"/>
          <w:lang w:val="es-AR" w:eastAsia="es-AR"/>
        </w:rPr>
        <w:t xml:space="preserve">se produce un marcado </w:t>
      </w:r>
      <w:r w:rsidRPr="00772E6E">
        <w:rPr>
          <w:rFonts w:cs="Arial"/>
          <w:szCs w:val="22"/>
          <w:lang w:val="es-AR" w:eastAsia="es-AR"/>
        </w:rPr>
        <w:t xml:space="preserve">deterioro </w:t>
      </w:r>
      <w:r w:rsidR="00AE587A" w:rsidRPr="00772E6E">
        <w:rPr>
          <w:rFonts w:cs="Arial"/>
          <w:szCs w:val="22"/>
          <w:lang w:val="es-AR" w:eastAsia="es-AR"/>
        </w:rPr>
        <w:t xml:space="preserve">en el cumplimiento </w:t>
      </w:r>
      <w:r w:rsidRPr="00772E6E">
        <w:rPr>
          <w:rFonts w:cs="Arial"/>
          <w:szCs w:val="22"/>
          <w:lang w:val="es-AR" w:eastAsia="es-AR"/>
        </w:rPr>
        <w:t>de los indicadores comprometidos.</w:t>
      </w:r>
    </w:p>
    <w:p w14:paraId="27C6BFCC" w14:textId="77777777" w:rsidR="005F5921" w:rsidRPr="00772E6E" w:rsidRDefault="005F5921" w:rsidP="005F5921">
      <w:pPr>
        <w:jc w:val="both"/>
        <w:rPr>
          <w:rFonts w:cs="Arial"/>
          <w:szCs w:val="22"/>
          <w:lang w:val="es-AR" w:eastAsia="es-AR"/>
        </w:rPr>
      </w:pPr>
    </w:p>
    <w:p w14:paraId="27C6BFCD" w14:textId="77777777" w:rsidR="005F5921" w:rsidRPr="00772E6E" w:rsidRDefault="005F5921" w:rsidP="005F5921">
      <w:pPr>
        <w:pStyle w:val="ListParagraph"/>
        <w:numPr>
          <w:ilvl w:val="0"/>
          <w:numId w:val="25"/>
        </w:numPr>
        <w:rPr>
          <w:rFonts w:cs="Arial"/>
          <w:b/>
          <w:color w:val="000000"/>
          <w:szCs w:val="22"/>
          <w:lang w:val="es-AR" w:eastAsia="es-AR"/>
        </w:rPr>
      </w:pPr>
      <w:r w:rsidRPr="00772E6E">
        <w:rPr>
          <w:rFonts w:cs="Arial"/>
          <w:b/>
          <w:color w:val="000000"/>
          <w:szCs w:val="22"/>
          <w:lang w:val="es-AR" w:eastAsia="es-AR"/>
        </w:rPr>
        <w:t>Margen operativo de caja (monto remanente luego de cubrir costos O&amp;M)</w:t>
      </w:r>
    </w:p>
    <w:p w14:paraId="27C6BFCE" w14:textId="77777777" w:rsidR="005F5921" w:rsidRPr="00772E6E" w:rsidRDefault="005F5921" w:rsidP="005F5921">
      <w:pPr>
        <w:jc w:val="both"/>
        <w:rPr>
          <w:rFonts w:cs="Arial"/>
          <w:szCs w:val="22"/>
          <w:lang w:val="es-AR" w:eastAsia="es-AR"/>
        </w:rPr>
      </w:pPr>
    </w:p>
    <w:p w14:paraId="27C6BFCF" w14:textId="476B28B7" w:rsidR="00FE7A57" w:rsidRPr="00772E6E" w:rsidRDefault="00F81F81" w:rsidP="002D0509">
      <w:pPr>
        <w:pStyle w:val="ListParagraph"/>
        <w:numPr>
          <w:ilvl w:val="0"/>
          <w:numId w:val="24"/>
        </w:numPr>
        <w:ind w:left="1069"/>
        <w:jc w:val="both"/>
        <w:rPr>
          <w:rFonts w:cs="Arial"/>
          <w:szCs w:val="22"/>
          <w:lang w:val="es-AR" w:eastAsia="es-AR"/>
        </w:rPr>
      </w:pPr>
      <w:r w:rsidRPr="00772E6E">
        <w:rPr>
          <w:rFonts w:cs="Arial"/>
          <w:szCs w:val="22"/>
          <w:lang w:val="es-AR" w:eastAsia="es-AR"/>
        </w:rPr>
        <w:t xml:space="preserve">El Margen </w:t>
      </w:r>
      <w:r w:rsidR="00FE7A57" w:rsidRPr="00772E6E">
        <w:rPr>
          <w:rFonts w:cs="Arial"/>
          <w:szCs w:val="22"/>
          <w:lang w:val="es-AR" w:eastAsia="es-AR"/>
        </w:rPr>
        <w:t>venía en retroceso desde 2011 hasta 2013. Ello debido a un incremento en los gastos de explotación que no era acompañado</w:t>
      </w:r>
      <w:r w:rsidR="00AE587A" w:rsidRPr="00772E6E">
        <w:rPr>
          <w:rFonts w:cs="Arial"/>
          <w:szCs w:val="22"/>
          <w:lang w:val="es-AR" w:eastAsia="es-AR"/>
        </w:rPr>
        <w:t>s,</w:t>
      </w:r>
      <w:r w:rsidR="00FE7A57" w:rsidRPr="00772E6E">
        <w:rPr>
          <w:rFonts w:cs="Arial"/>
          <w:szCs w:val="22"/>
          <w:lang w:val="es-AR" w:eastAsia="es-AR"/>
        </w:rPr>
        <w:t xml:space="preserve"> al mismo ritmo</w:t>
      </w:r>
      <w:r w:rsidR="00AE587A" w:rsidRPr="00772E6E">
        <w:rPr>
          <w:rFonts w:cs="Arial"/>
          <w:szCs w:val="22"/>
          <w:lang w:val="es-AR" w:eastAsia="es-AR"/>
        </w:rPr>
        <w:t>,</w:t>
      </w:r>
      <w:r w:rsidR="00FE7A57" w:rsidRPr="00772E6E">
        <w:rPr>
          <w:rFonts w:cs="Arial"/>
          <w:szCs w:val="22"/>
          <w:lang w:val="es-AR" w:eastAsia="es-AR"/>
        </w:rPr>
        <w:t xml:space="preserve"> por los ingresos.</w:t>
      </w:r>
    </w:p>
    <w:p w14:paraId="27C6BFD0" w14:textId="7DD84832" w:rsidR="00F81F81" w:rsidRPr="00772E6E" w:rsidRDefault="00FE7A57" w:rsidP="002D0509">
      <w:pPr>
        <w:pStyle w:val="ListParagraph"/>
        <w:numPr>
          <w:ilvl w:val="0"/>
          <w:numId w:val="24"/>
        </w:numPr>
        <w:ind w:left="1069"/>
        <w:jc w:val="both"/>
        <w:rPr>
          <w:rFonts w:cs="Arial"/>
          <w:szCs w:val="22"/>
          <w:lang w:val="es-AR" w:eastAsia="es-AR"/>
        </w:rPr>
      </w:pPr>
      <w:r w:rsidRPr="00772E6E">
        <w:rPr>
          <w:rFonts w:cs="Arial"/>
          <w:szCs w:val="22"/>
          <w:lang w:val="es-AR" w:eastAsia="es-AR"/>
        </w:rPr>
        <w:t xml:space="preserve">En 2014 </w:t>
      </w:r>
      <w:r w:rsidR="00F81F81" w:rsidRPr="00772E6E">
        <w:rPr>
          <w:rFonts w:cs="Arial"/>
          <w:szCs w:val="22"/>
          <w:lang w:val="es-AR" w:eastAsia="es-AR"/>
        </w:rPr>
        <w:t xml:space="preserve">se </w:t>
      </w:r>
      <w:r w:rsidRPr="00772E6E">
        <w:rPr>
          <w:rFonts w:cs="Arial"/>
          <w:szCs w:val="22"/>
          <w:lang w:val="es-AR" w:eastAsia="es-AR"/>
        </w:rPr>
        <w:t xml:space="preserve">constata una importante </w:t>
      </w:r>
      <w:r w:rsidR="00F81F81" w:rsidRPr="00772E6E">
        <w:rPr>
          <w:rFonts w:cs="Arial"/>
          <w:szCs w:val="22"/>
          <w:lang w:val="es-AR" w:eastAsia="es-AR"/>
        </w:rPr>
        <w:t>recupera</w:t>
      </w:r>
      <w:r w:rsidRPr="00772E6E">
        <w:rPr>
          <w:rFonts w:cs="Arial"/>
          <w:szCs w:val="22"/>
          <w:lang w:val="es-AR" w:eastAsia="es-AR"/>
        </w:rPr>
        <w:t>ción del indicador debido a una racionalización del gasto (-4% respecto a 2013) y un importante</w:t>
      </w:r>
      <w:r w:rsidR="00F81F81" w:rsidRPr="00772E6E">
        <w:rPr>
          <w:rFonts w:cs="Arial"/>
          <w:szCs w:val="22"/>
          <w:lang w:val="es-AR" w:eastAsia="es-AR"/>
        </w:rPr>
        <w:t xml:space="preserve"> </w:t>
      </w:r>
      <w:r w:rsidRPr="00772E6E">
        <w:rPr>
          <w:rFonts w:cs="Arial"/>
          <w:szCs w:val="22"/>
          <w:lang w:val="es-AR" w:eastAsia="es-AR"/>
        </w:rPr>
        <w:t>aumento de los ingresos (+18%), especialmente los ingresos por peaje, la fuente principal de recursos de la empresa.</w:t>
      </w:r>
    </w:p>
    <w:p w14:paraId="27C6BFD1" w14:textId="77777777" w:rsidR="005F5921" w:rsidRPr="00772E6E" w:rsidRDefault="005F5921" w:rsidP="005F5921">
      <w:pPr>
        <w:jc w:val="both"/>
        <w:rPr>
          <w:rFonts w:cs="Arial"/>
          <w:szCs w:val="22"/>
          <w:lang w:val="es-AR" w:eastAsia="es-AR"/>
        </w:rPr>
      </w:pPr>
    </w:p>
    <w:p w14:paraId="27C6BFD2" w14:textId="77777777" w:rsidR="005F5921" w:rsidRPr="00772E6E" w:rsidRDefault="005F5921" w:rsidP="005F5921">
      <w:pPr>
        <w:pStyle w:val="ListParagraph"/>
        <w:numPr>
          <w:ilvl w:val="0"/>
          <w:numId w:val="25"/>
        </w:numPr>
        <w:rPr>
          <w:rFonts w:cs="Arial"/>
          <w:b/>
          <w:color w:val="000000"/>
          <w:szCs w:val="22"/>
          <w:lang w:val="es-AR" w:eastAsia="es-AR"/>
        </w:rPr>
      </w:pPr>
      <w:r w:rsidRPr="00772E6E">
        <w:rPr>
          <w:rFonts w:cs="Arial"/>
          <w:b/>
          <w:color w:val="000000"/>
          <w:szCs w:val="22"/>
          <w:lang w:val="es-AR" w:eastAsia="es-AR"/>
        </w:rPr>
        <w:t>Factor de cobertura del servicio de la deuda</w:t>
      </w:r>
    </w:p>
    <w:p w14:paraId="27C6BFD3" w14:textId="77777777" w:rsidR="005F5921" w:rsidRPr="00772E6E" w:rsidRDefault="005F5921" w:rsidP="00EF4347">
      <w:pPr>
        <w:jc w:val="both"/>
        <w:rPr>
          <w:rFonts w:cs="Arial"/>
          <w:szCs w:val="22"/>
          <w:lang w:val="es-AR"/>
        </w:rPr>
      </w:pPr>
    </w:p>
    <w:p w14:paraId="27C6BFD4" w14:textId="77777777" w:rsidR="008B4755" w:rsidRPr="00772E6E" w:rsidRDefault="008B4755" w:rsidP="004533B3">
      <w:pPr>
        <w:pStyle w:val="ListParagraph"/>
        <w:numPr>
          <w:ilvl w:val="0"/>
          <w:numId w:val="24"/>
        </w:numPr>
        <w:ind w:left="1069"/>
        <w:jc w:val="both"/>
        <w:rPr>
          <w:rFonts w:cs="Arial"/>
          <w:szCs w:val="22"/>
          <w:lang w:val="es-AR" w:eastAsia="es-AR"/>
        </w:rPr>
      </w:pPr>
      <w:r w:rsidRPr="00772E6E">
        <w:rPr>
          <w:rFonts w:cs="Arial"/>
          <w:szCs w:val="22"/>
          <w:lang w:val="es-AR" w:eastAsia="es-AR"/>
        </w:rPr>
        <w:t>Este indicador registra un marcado deterioro los últimos años debido al incremento sostenido en el servicio de la deuda.</w:t>
      </w:r>
    </w:p>
    <w:p w14:paraId="27C6BFD5" w14:textId="77777777" w:rsidR="008B4755" w:rsidRPr="00772E6E" w:rsidRDefault="008B4755" w:rsidP="004533B3">
      <w:pPr>
        <w:pStyle w:val="ListParagraph"/>
        <w:numPr>
          <w:ilvl w:val="0"/>
          <w:numId w:val="24"/>
        </w:numPr>
        <w:ind w:left="1069"/>
        <w:jc w:val="both"/>
        <w:rPr>
          <w:rFonts w:cs="Arial"/>
          <w:szCs w:val="22"/>
          <w:lang w:val="es-AR" w:eastAsia="es-AR"/>
        </w:rPr>
      </w:pPr>
      <w:r w:rsidRPr="00772E6E">
        <w:rPr>
          <w:rFonts w:cs="Arial"/>
          <w:szCs w:val="22"/>
          <w:lang w:val="es-AR" w:eastAsia="es-AR"/>
        </w:rPr>
        <w:t>Si bien el EBITDA mejora sustancialmente en 2014 (aumento del 321% respecto a 2013) no es suficiente para cubrir ni un cuarto del servicio de la deuda.</w:t>
      </w:r>
    </w:p>
    <w:p w14:paraId="27C6BFD6" w14:textId="77777777" w:rsidR="0060035F" w:rsidRPr="00772E6E" w:rsidRDefault="0060035F" w:rsidP="004533B3">
      <w:pPr>
        <w:pStyle w:val="ListParagraph"/>
        <w:numPr>
          <w:ilvl w:val="0"/>
          <w:numId w:val="24"/>
        </w:numPr>
        <w:ind w:left="1069"/>
        <w:jc w:val="both"/>
        <w:rPr>
          <w:rFonts w:cs="Arial"/>
          <w:szCs w:val="22"/>
          <w:lang w:val="es-AR" w:eastAsia="es-AR"/>
        </w:rPr>
      </w:pPr>
      <w:r w:rsidRPr="00772E6E">
        <w:rPr>
          <w:rFonts w:cs="Arial"/>
          <w:szCs w:val="22"/>
          <w:lang w:val="es-AR" w:eastAsia="es-AR"/>
        </w:rPr>
        <w:t>Con estos niveles de pago de amortizaciones e intereses, difícilmente se logre obtener un indicador acorde a los compromisos asumidos.</w:t>
      </w:r>
    </w:p>
    <w:p w14:paraId="27C6BFD7" w14:textId="77777777" w:rsidR="005F5921" w:rsidRPr="00772E6E" w:rsidRDefault="005F5921" w:rsidP="00EF4347">
      <w:pPr>
        <w:jc w:val="both"/>
        <w:rPr>
          <w:rFonts w:cs="Arial"/>
          <w:szCs w:val="22"/>
          <w:lang w:val="es-AR"/>
        </w:rPr>
      </w:pPr>
    </w:p>
    <w:p w14:paraId="27C6BFD8" w14:textId="77777777" w:rsidR="005F5921" w:rsidRPr="00772E6E" w:rsidRDefault="005F5921" w:rsidP="00EF4347">
      <w:pPr>
        <w:jc w:val="both"/>
        <w:rPr>
          <w:rFonts w:cs="Arial"/>
          <w:szCs w:val="22"/>
        </w:rPr>
      </w:pPr>
    </w:p>
    <w:p w14:paraId="27C6BFD9" w14:textId="77777777" w:rsidR="005F5921" w:rsidRPr="00772E6E" w:rsidRDefault="005F5921" w:rsidP="00EF4347">
      <w:pPr>
        <w:jc w:val="both"/>
        <w:rPr>
          <w:rFonts w:cs="Arial"/>
          <w:szCs w:val="22"/>
        </w:rPr>
      </w:pPr>
    </w:p>
    <w:p w14:paraId="27C6BFDA" w14:textId="77777777" w:rsidR="00881834" w:rsidRPr="00772E6E" w:rsidRDefault="00881834" w:rsidP="00EF4347">
      <w:pPr>
        <w:jc w:val="both"/>
        <w:rPr>
          <w:rFonts w:cs="Arial"/>
          <w:szCs w:val="22"/>
        </w:rPr>
      </w:pPr>
    </w:p>
    <w:p w14:paraId="27C6BFDB" w14:textId="77777777" w:rsidR="00881834" w:rsidRPr="00772E6E" w:rsidRDefault="00881834" w:rsidP="00EF4347">
      <w:pPr>
        <w:jc w:val="both"/>
        <w:rPr>
          <w:rFonts w:cs="Arial"/>
          <w:szCs w:val="22"/>
        </w:rPr>
      </w:pPr>
    </w:p>
    <w:p w14:paraId="27C6BFDC" w14:textId="77777777" w:rsidR="004533B3" w:rsidRPr="00772E6E" w:rsidRDefault="0060035F" w:rsidP="004533B3">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3" w:name="_Toc429934468"/>
      <w:r w:rsidRPr="00772E6E">
        <w:rPr>
          <w:bCs w:val="0"/>
          <w:caps w:val="0"/>
          <w:w w:val="100"/>
          <w:kern w:val="0"/>
          <w:szCs w:val="22"/>
          <w:lang w:val="es-ES_tradnl" w:eastAsia="en-US"/>
        </w:rPr>
        <w:t>CONCLUSIONES DEL PERIODO 2008 - 2014</w:t>
      </w:r>
      <w:bookmarkEnd w:id="3"/>
    </w:p>
    <w:p w14:paraId="27C6BFDD" w14:textId="77777777" w:rsidR="005F5921" w:rsidRPr="00772E6E" w:rsidRDefault="005F5921" w:rsidP="00EF4347">
      <w:pPr>
        <w:jc w:val="both"/>
        <w:rPr>
          <w:rFonts w:cs="Arial"/>
          <w:szCs w:val="22"/>
          <w:lang w:val="es-ES_tradnl"/>
        </w:rPr>
      </w:pPr>
    </w:p>
    <w:p w14:paraId="27C6BFDE" w14:textId="77777777" w:rsidR="005B16E4" w:rsidRPr="00772E6E" w:rsidRDefault="004533B3" w:rsidP="00EF4347">
      <w:pPr>
        <w:jc w:val="both"/>
        <w:rPr>
          <w:rFonts w:cs="Arial"/>
          <w:szCs w:val="22"/>
        </w:rPr>
      </w:pPr>
      <w:r w:rsidRPr="00772E6E">
        <w:rPr>
          <w:rFonts w:cs="Arial"/>
          <w:szCs w:val="22"/>
        </w:rPr>
        <w:t>S</w:t>
      </w:r>
      <w:r w:rsidR="00F460CD" w:rsidRPr="00772E6E">
        <w:rPr>
          <w:rFonts w:cs="Arial"/>
          <w:szCs w:val="22"/>
        </w:rPr>
        <w:t xml:space="preserve">obre la base de los cálculos efectuados, el grado de cumplimiento de ENATREL </w:t>
      </w:r>
      <w:r w:rsidR="005B16E4" w:rsidRPr="00772E6E">
        <w:rPr>
          <w:rFonts w:cs="Arial"/>
          <w:szCs w:val="22"/>
        </w:rPr>
        <w:t xml:space="preserve">no </w:t>
      </w:r>
      <w:r w:rsidR="00F460CD" w:rsidRPr="00772E6E">
        <w:rPr>
          <w:rFonts w:cs="Arial"/>
          <w:szCs w:val="22"/>
        </w:rPr>
        <w:t>es satisfactorio</w:t>
      </w:r>
      <w:r w:rsidR="005B16E4" w:rsidRPr="00772E6E">
        <w:rPr>
          <w:rFonts w:cs="Arial"/>
          <w:szCs w:val="22"/>
        </w:rPr>
        <w:t>. Solo e</w:t>
      </w:r>
      <w:r w:rsidR="00F460CD" w:rsidRPr="00772E6E">
        <w:rPr>
          <w:rFonts w:cs="Arial"/>
          <w:szCs w:val="22"/>
        </w:rPr>
        <w:t xml:space="preserve">l Margen Operativo de Caja </w:t>
      </w:r>
      <w:r w:rsidR="005B16E4" w:rsidRPr="00772E6E">
        <w:rPr>
          <w:rFonts w:cs="Arial"/>
          <w:szCs w:val="22"/>
        </w:rPr>
        <w:t>está cerca de alcanzar los niveles comprometidos.</w:t>
      </w:r>
    </w:p>
    <w:p w14:paraId="27C6BFDF" w14:textId="77777777" w:rsidR="005B16E4" w:rsidRPr="00772E6E" w:rsidRDefault="005B16E4" w:rsidP="00EF4347">
      <w:pPr>
        <w:jc w:val="both"/>
        <w:rPr>
          <w:rFonts w:cs="Arial"/>
          <w:szCs w:val="22"/>
        </w:rPr>
      </w:pPr>
    </w:p>
    <w:p w14:paraId="27C6BFE0" w14:textId="77777777" w:rsidR="00F460CD" w:rsidRPr="00772E6E" w:rsidRDefault="005B16E4" w:rsidP="00EF4347">
      <w:pPr>
        <w:jc w:val="both"/>
        <w:rPr>
          <w:rFonts w:cs="Arial"/>
          <w:szCs w:val="22"/>
        </w:rPr>
      </w:pPr>
      <w:r w:rsidRPr="00772E6E">
        <w:rPr>
          <w:rFonts w:cs="Arial"/>
          <w:szCs w:val="22"/>
        </w:rPr>
        <w:t>E</w:t>
      </w:r>
      <w:r w:rsidR="00F460CD" w:rsidRPr="00772E6E">
        <w:rPr>
          <w:rFonts w:cs="Arial"/>
          <w:szCs w:val="22"/>
        </w:rPr>
        <w:t>l Factor de Cobertura del Servicio de la Deuda</w:t>
      </w:r>
      <w:r w:rsidRPr="00772E6E">
        <w:rPr>
          <w:rFonts w:cs="Arial"/>
          <w:szCs w:val="22"/>
        </w:rPr>
        <w:t xml:space="preserve"> está lejos de los compromisos asumidos, en parte debido a los valores crecientes que registra el pago de capital e intereses</w:t>
      </w:r>
      <w:r w:rsidR="00F460CD" w:rsidRPr="00772E6E">
        <w:rPr>
          <w:rFonts w:cs="Arial"/>
          <w:szCs w:val="22"/>
        </w:rPr>
        <w:t>.</w:t>
      </w:r>
    </w:p>
    <w:p w14:paraId="27C6BFE1" w14:textId="77777777" w:rsidR="00F460CD" w:rsidRPr="00772E6E" w:rsidRDefault="00F460CD" w:rsidP="00EF4347">
      <w:pPr>
        <w:jc w:val="both"/>
        <w:rPr>
          <w:rFonts w:cs="Arial"/>
          <w:szCs w:val="22"/>
        </w:rPr>
      </w:pPr>
    </w:p>
    <w:p w14:paraId="27C6BFE2" w14:textId="77777777" w:rsidR="00F460CD" w:rsidRPr="00772E6E" w:rsidRDefault="00F460CD" w:rsidP="00EF4347">
      <w:pPr>
        <w:jc w:val="both"/>
        <w:rPr>
          <w:rFonts w:cs="Arial"/>
          <w:szCs w:val="22"/>
        </w:rPr>
      </w:pPr>
      <w:r w:rsidRPr="00772E6E">
        <w:rPr>
          <w:rFonts w:cs="Arial"/>
          <w:szCs w:val="22"/>
        </w:rPr>
        <w:t xml:space="preserve">En cuanto a la Contribución de la GIF al Plan de Inversiones, no pueden esperarse resultados adecuados mientras ENATREL tenga niveles de inversión </w:t>
      </w:r>
      <w:r w:rsidR="004B7984" w:rsidRPr="00772E6E">
        <w:rPr>
          <w:rFonts w:cs="Arial"/>
          <w:szCs w:val="22"/>
        </w:rPr>
        <w:t xml:space="preserve">como los que registra en los últimos ejercicios. </w:t>
      </w:r>
    </w:p>
    <w:p w14:paraId="27C6BFE3" w14:textId="77777777" w:rsidR="00F460CD" w:rsidRPr="00772E6E" w:rsidRDefault="00F460CD" w:rsidP="00EF4347">
      <w:pPr>
        <w:jc w:val="both"/>
        <w:rPr>
          <w:rFonts w:cs="Arial"/>
          <w:szCs w:val="22"/>
        </w:rPr>
      </w:pPr>
    </w:p>
    <w:p w14:paraId="27C6BFE4" w14:textId="77777777" w:rsidR="005F2B21" w:rsidRPr="00772E6E" w:rsidRDefault="005F2B21" w:rsidP="00EF4347">
      <w:pPr>
        <w:jc w:val="both"/>
        <w:rPr>
          <w:rFonts w:cs="Arial"/>
          <w:szCs w:val="22"/>
        </w:rPr>
      </w:pPr>
    </w:p>
    <w:p w14:paraId="27C6BFE5" w14:textId="77777777" w:rsidR="005F2B21" w:rsidRPr="00772E6E" w:rsidRDefault="005F2B21" w:rsidP="00EF4347">
      <w:pPr>
        <w:jc w:val="both"/>
        <w:rPr>
          <w:rFonts w:cs="Arial"/>
          <w:szCs w:val="22"/>
        </w:rPr>
        <w:sectPr w:rsidR="005F2B21" w:rsidRPr="00772E6E" w:rsidSect="00FB0850">
          <w:pgSz w:w="12242" w:h="15842" w:code="119"/>
          <w:pgMar w:top="1418" w:right="1134" w:bottom="1418" w:left="1701" w:header="709" w:footer="709" w:gutter="0"/>
          <w:pgNumType w:start="1"/>
          <w:cols w:space="708"/>
          <w:docGrid w:linePitch="360"/>
        </w:sectPr>
      </w:pPr>
    </w:p>
    <w:p w14:paraId="27C6BFE6" w14:textId="77777777" w:rsidR="00EC2F71" w:rsidRPr="00772E6E" w:rsidRDefault="00EC2F71" w:rsidP="00EC2F71">
      <w:pPr>
        <w:jc w:val="both"/>
        <w:rPr>
          <w:rFonts w:cs="Arial"/>
          <w:szCs w:val="22"/>
        </w:rPr>
      </w:pPr>
    </w:p>
    <w:p w14:paraId="27C6BFE7" w14:textId="77777777" w:rsidR="005F2B21" w:rsidRPr="00772E6E" w:rsidRDefault="00EC2F71" w:rsidP="00EC2F71">
      <w:pPr>
        <w:jc w:val="center"/>
        <w:rPr>
          <w:rFonts w:cs="Arial"/>
          <w:b/>
          <w:szCs w:val="22"/>
        </w:rPr>
      </w:pPr>
      <w:r w:rsidRPr="00772E6E">
        <w:rPr>
          <w:rFonts w:cs="Arial"/>
          <w:b/>
          <w:szCs w:val="22"/>
        </w:rPr>
        <w:t xml:space="preserve">REVISION DE INDICADORES DE ENATREL 2008 </w:t>
      </w:r>
      <w:r w:rsidR="00244241" w:rsidRPr="00772E6E">
        <w:rPr>
          <w:rFonts w:cs="Arial"/>
          <w:b/>
          <w:szCs w:val="22"/>
        </w:rPr>
        <w:t>–</w:t>
      </w:r>
      <w:r w:rsidRPr="00772E6E">
        <w:rPr>
          <w:rFonts w:cs="Arial"/>
          <w:b/>
          <w:szCs w:val="22"/>
        </w:rPr>
        <w:t xml:space="preserve"> 201</w:t>
      </w:r>
      <w:r w:rsidR="00787C1F" w:rsidRPr="00772E6E">
        <w:rPr>
          <w:rFonts w:cs="Arial"/>
          <w:b/>
          <w:szCs w:val="22"/>
        </w:rPr>
        <w:t>4</w:t>
      </w:r>
    </w:p>
    <w:p w14:paraId="27C6BFE8" w14:textId="77777777" w:rsidR="00244241" w:rsidRPr="00772E6E" w:rsidRDefault="00244241" w:rsidP="00EC2F71">
      <w:pPr>
        <w:jc w:val="center"/>
        <w:rPr>
          <w:rFonts w:cs="Arial"/>
          <w:b/>
          <w:szCs w:val="22"/>
        </w:rPr>
      </w:pPr>
      <w:r w:rsidRPr="00772E6E">
        <w:rPr>
          <w:rFonts w:cs="Arial"/>
          <w:b/>
          <w:szCs w:val="22"/>
        </w:rPr>
        <w:t>Valores en Córdobas</w:t>
      </w:r>
    </w:p>
    <w:p w14:paraId="27C6BFE9" w14:textId="77777777" w:rsidR="005F2B21" w:rsidRPr="00772E6E" w:rsidRDefault="005F2B21" w:rsidP="00EF4347">
      <w:pPr>
        <w:jc w:val="both"/>
        <w:rPr>
          <w:rFonts w:cs="Arial"/>
          <w:szCs w:val="22"/>
        </w:rPr>
      </w:pPr>
    </w:p>
    <w:tbl>
      <w:tblPr>
        <w:tblW w:w="14681" w:type="dxa"/>
        <w:jc w:val="center"/>
        <w:tblLayout w:type="fixed"/>
        <w:tblCellMar>
          <w:left w:w="70" w:type="dxa"/>
          <w:right w:w="70" w:type="dxa"/>
        </w:tblCellMar>
        <w:tblLook w:val="04A0" w:firstRow="1" w:lastRow="0" w:firstColumn="1" w:lastColumn="0" w:noHBand="0" w:noVBand="1"/>
      </w:tblPr>
      <w:tblGrid>
        <w:gridCol w:w="1547"/>
        <w:gridCol w:w="3529"/>
        <w:gridCol w:w="1372"/>
        <w:gridCol w:w="1372"/>
        <w:gridCol w:w="1372"/>
        <w:gridCol w:w="1372"/>
        <w:gridCol w:w="1372"/>
        <w:gridCol w:w="1372"/>
        <w:gridCol w:w="1373"/>
      </w:tblGrid>
      <w:tr w:rsidR="00244241" w:rsidRPr="00772E6E" w14:paraId="27C6BFF3" w14:textId="77777777" w:rsidTr="00AE587A">
        <w:trPr>
          <w:trHeight w:val="480"/>
          <w:jc w:val="center"/>
        </w:trPr>
        <w:tc>
          <w:tcPr>
            <w:tcW w:w="1547"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BFEA"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Indicador</w:t>
            </w:r>
          </w:p>
        </w:tc>
        <w:tc>
          <w:tcPr>
            <w:tcW w:w="3529" w:type="dxa"/>
            <w:tcBorders>
              <w:top w:val="single" w:sz="8" w:space="0" w:color="auto"/>
              <w:left w:val="nil"/>
              <w:bottom w:val="single" w:sz="8" w:space="0" w:color="auto"/>
              <w:right w:val="single" w:sz="4" w:space="0" w:color="FFFFFF"/>
            </w:tcBorders>
            <w:shd w:val="clear" w:color="000000" w:fill="16365C"/>
            <w:noWrap/>
            <w:vAlign w:val="center"/>
            <w:hideMark/>
          </w:tcPr>
          <w:p w14:paraId="27C6BFEB"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Conceptos</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EC"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2008</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ED"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2009</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EE"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2010</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EF"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2011</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F0"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2012</w:t>
            </w:r>
          </w:p>
        </w:tc>
        <w:tc>
          <w:tcPr>
            <w:tcW w:w="1372" w:type="dxa"/>
            <w:tcBorders>
              <w:top w:val="single" w:sz="8" w:space="0" w:color="auto"/>
              <w:left w:val="nil"/>
              <w:bottom w:val="single" w:sz="8" w:space="0" w:color="auto"/>
              <w:right w:val="single" w:sz="4" w:space="0" w:color="FFFFFF"/>
            </w:tcBorders>
            <w:shd w:val="clear" w:color="000000" w:fill="16365C"/>
            <w:noWrap/>
            <w:vAlign w:val="center"/>
            <w:hideMark/>
          </w:tcPr>
          <w:p w14:paraId="27C6BFF1"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2013</w:t>
            </w:r>
          </w:p>
        </w:tc>
        <w:tc>
          <w:tcPr>
            <w:tcW w:w="1373" w:type="dxa"/>
            <w:tcBorders>
              <w:top w:val="single" w:sz="8" w:space="0" w:color="auto"/>
              <w:left w:val="nil"/>
              <w:bottom w:val="single" w:sz="8" w:space="0" w:color="auto"/>
              <w:right w:val="single" w:sz="4" w:space="0" w:color="auto"/>
            </w:tcBorders>
            <w:shd w:val="clear" w:color="000000" w:fill="16365C"/>
            <w:noWrap/>
            <w:vAlign w:val="center"/>
            <w:hideMark/>
          </w:tcPr>
          <w:p w14:paraId="27C6BFF2"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2014</w:t>
            </w:r>
          </w:p>
        </w:tc>
      </w:tr>
      <w:tr w:rsidR="00AE587A" w:rsidRPr="00772E6E" w14:paraId="27C6BFFD" w14:textId="77777777" w:rsidTr="00AE587A">
        <w:trPr>
          <w:trHeight w:val="300"/>
          <w:jc w:val="center"/>
        </w:trPr>
        <w:tc>
          <w:tcPr>
            <w:tcW w:w="1547" w:type="dxa"/>
            <w:vMerge w:val="restart"/>
            <w:tcBorders>
              <w:top w:val="nil"/>
              <w:left w:val="single" w:sz="8" w:space="0" w:color="auto"/>
              <w:bottom w:val="single" w:sz="4" w:space="0" w:color="auto"/>
              <w:right w:val="single" w:sz="4" w:space="0" w:color="auto"/>
            </w:tcBorders>
            <w:shd w:val="clear" w:color="auto" w:fill="auto"/>
            <w:vAlign w:val="center"/>
            <w:hideMark/>
          </w:tcPr>
          <w:p w14:paraId="27C6BFF4" w14:textId="77777777" w:rsidR="00AE587A" w:rsidRPr="00772E6E" w:rsidRDefault="00AE587A" w:rsidP="00AE587A">
            <w:pPr>
              <w:jc w:val="center"/>
              <w:rPr>
                <w:rFonts w:cs="Arial"/>
                <w:color w:val="000000"/>
                <w:szCs w:val="22"/>
                <w:lang w:val="es-AR" w:eastAsia="es-AR"/>
              </w:rPr>
            </w:pPr>
            <w:r w:rsidRPr="00772E6E">
              <w:rPr>
                <w:rFonts w:cs="Arial"/>
                <w:color w:val="000000"/>
                <w:szCs w:val="22"/>
                <w:lang w:val="es-AR" w:eastAsia="es-AR"/>
              </w:rPr>
              <w:t>1. Contribución de la Generación Interna de Fondos neta sobre las Inversiones</w:t>
            </w:r>
          </w:p>
        </w:tc>
        <w:tc>
          <w:tcPr>
            <w:tcW w:w="3529" w:type="dxa"/>
            <w:tcBorders>
              <w:top w:val="nil"/>
              <w:left w:val="single" w:sz="8" w:space="0" w:color="auto"/>
              <w:bottom w:val="nil"/>
              <w:right w:val="single" w:sz="4" w:space="0" w:color="auto"/>
            </w:tcBorders>
            <w:shd w:val="clear" w:color="000000" w:fill="C6E5EC"/>
            <w:noWrap/>
            <w:vAlign w:val="center"/>
            <w:hideMark/>
          </w:tcPr>
          <w:p w14:paraId="27C6BFF5" w14:textId="77777777" w:rsidR="00AE587A" w:rsidRPr="00772E6E" w:rsidRDefault="00AE587A" w:rsidP="00AE587A">
            <w:pPr>
              <w:rPr>
                <w:rFonts w:cs="Arial"/>
                <w:color w:val="000000"/>
                <w:szCs w:val="22"/>
                <w:lang w:val="es-AR" w:eastAsia="es-AR"/>
              </w:rPr>
            </w:pPr>
            <w:r w:rsidRPr="00772E6E">
              <w:rPr>
                <w:rFonts w:cs="Arial"/>
                <w:color w:val="000000"/>
                <w:szCs w:val="22"/>
                <w:lang w:val="es-AR" w:eastAsia="es-AR"/>
              </w:rPr>
              <w:t>Utilidad Neta</w:t>
            </w:r>
          </w:p>
        </w:tc>
        <w:tc>
          <w:tcPr>
            <w:tcW w:w="1372" w:type="dxa"/>
            <w:tcBorders>
              <w:top w:val="nil"/>
              <w:left w:val="nil"/>
              <w:bottom w:val="nil"/>
              <w:right w:val="single" w:sz="4" w:space="0" w:color="auto"/>
            </w:tcBorders>
            <w:shd w:val="clear" w:color="000000" w:fill="C6E5EC"/>
            <w:noWrap/>
            <w:vAlign w:val="center"/>
            <w:hideMark/>
          </w:tcPr>
          <w:p w14:paraId="27C6BFF6" w14:textId="674A6D0B" w:rsidR="00AE587A" w:rsidRPr="00772E6E" w:rsidRDefault="00AE587A" w:rsidP="00AE587A">
            <w:pPr>
              <w:jc w:val="right"/>
              <w:rPr>
                <w:rFonts w:cs="Arial"/>
                <w:color w:val="000000"/>
                <w:szCs w:val="22"/>
                <w:lang w:val="es-AR" w:eastAsia="es-AR"/>
              </w:rPr>
            </w:pPr>
            <w:r w:rsidRPr="00772E6E">
              <w:rPr>
                <w:rFonts w:cs="Arial"/>
                <w:color w:val="000000"/>
                <w:szCs w:val="22"/>
              </w:rPr>
              <w:t>5.101.142</w:t>
            </w:r>
          </w:p>
        </w:tc>
        <w:tc>
          <w:tcPr>
            <w:tcW w:w="1372" w:type="dxa"/>
            <w:tcBorders>
              <w:top w:val="nil"/>
              <w:left w:val="nil"/>
              <w:bottom w:val="nil"/>
              <w:right w:val="single" w:sz="4" w:space="0" w:color="auto"/>
            </w:tcBorders>
            <w:shd w:val="clear" w:color="000000" w:fill="C6E5EC"/>
            <w:noWrap/>
            <w:vAlign w:val="center"/>
            <w:hideMark/>
          </w:tcPr>
          <w:p w14:paraId="27C6BFF7" w14:textId="777B2128" w:rsidR="00AE587A" w:rsidRPr="00772E6E" w:rsidRDefault="00AE587A" w:rsidP="00AE587A">
            <w:pPr>
              <w:jc w:val="right"/>
              <w:rPr>
                <w:rFonts w:cs="Arial"/>
                <w:color w:val="000000"/>
                <w:szCs w:val="22"/>
                <w:lang w:val="es-AR" w:eastAsia="es-AR"/>
              </w:rPr>
            </w:pPr>
            <w:r w:rsidRPr="00772E6E">
              <w:rPr>
                <w:rFonts w:cs="Arial"/>
                <w:color w:val="000000"/>
                <w:szCs w:val="22"/>
              </w:rPr>
              <w:t>7.148.636</w:t>
            </w:r>
          </w:p>
        </w:tc>
        <w:tc>
          <w:tcPr>
            <w:tcW w:w="1372" w:type="dxa"/>
            <w:tcBorders>
              <w:top w:val="nil"/>
              <w:left w:val="nil"/>
              <w:bottom w:val="nil"/>
              <w:right w:val="single" w:sz="4" w:space="0" w:color="auto"/>
            </w:tcBorders>
            <w:shd w:val="clear" w:color="000000" w:fill="C6E5EC"/>
            <w:noWrap/>
            <w:vAlign w:val="center"/>
            <w:hideMark/>
          </w:tcPr>
          <w:p w14:paraId="27C6BFF8" w14:textId="19D880F2" w:rsidR="00AE587A" w:rsidRPr="00772E6E" w:rsidRDefault="00AE587A" w:rsidP="00AE587A">
            <w:pPr>
              <w:jc w:val="right"/>
              <w:rPr>
                <w:rFonts w:cs="Arial"/>
                <w:color w:val="000000"/>
                <w:szCs w:val="22"/>
                <w:lang w:val="es-AR" w:eastAsia="es-AR"/>
              </w:rPr>
            </w:pPr>
            <w:r w:rsidRPr="00772E6E">
              <w:rPr>
                <w:rFonts w:cs="Arial"/>
                <w:color w:val="000000"/>
                <w:szCs w:val="22"/>
              </w:rPr>
              <w:t>4.394.262</w:t>
            </w:r>
          </w:p>
        </w:tc>
        <w:tc>
          <w:tcPr>
            <w:tcW w:w="1372" w:type="dxa"/>
            <w:tcBorders>
              <w:top w:val="nil"/>
              <w:left w:val="nil"/>
              <w:bottom w:val="nil"/>
              <w:right w:val="single" w:sz="4" w:space="0" w:color="auto"/>
            </w:tcBorders>
            <w:shd w:val="clear" w:color="000000" w:fill="C6E5EC"/>
            <w:noWrap/>
            <w:vAlign w:val="center"/>
            <w:hideMark/>
          </w:tcPr>
          <w:p w14:paraId="27C6BFF9" w14:textId="62092921" w:rsidR="00AE587A" w:rsidRPr="00772E6E" w:rsidRDefault="00AE587A" w:rsidP="00AE587A">
            <w:pPr>
              <w:jc w:val="right"/>
              <w:rPr>
                <w:rFonts w:cs="Arial"/>
                <w:color w:val="000000"/>
                <w:szCs w:val="22"/>
                <w:lang w:val="es-AR" w:eastAsia="es-AR"/>
              </w:rPr>
            </w:pPr>
            <w:r w:rsidRPr="00772E6E">
              <w:rPr>
                <w:rFonts w:cs="Arial"/>
                <w:color w:val="000000"/>
                <w:szCs w:val="22"/>
              </w:rPr>
              <w:t>-61.850.106</w:t>
            </w:r>
          </w:p>
        </w:tc>
        <w:tc>
          <w:tcPr>
            <w:tcW w:w="1372" w:type="dxa"/>
            <w:tcBorders>
              <w:top w:val="nil"/>
              <w:left w:val="nil"/>
              <w:bottom w:val="nil"/>
              <w:right w:val="single" w:sz="4" w:space="0" w:color="auto"/>
            </w:tcBorders>
            <w:shd w:val="clear" w:color="000000" w:fill="C6E5EC"/>
            <w:noWrap/>
            <w:vAlign w:val="center"/>
            <w:hideMark/>
          </w:tcPr>
          <w:p w14:paraId="27C6BFFA" w14:textId="68C86059" w:rsidR="00AE587A" w:rsidRPr="00772E6E" w:rsidRDefault="00AE587A" w:rsidP="00AE587A">
            <w:pPr>
              <w:jc w:val="right"/>
              <w:rPr>
                <w:rFonts w:cs="Arial"/>
                <w:color w:val="000000"/>
                <w:szCs w:val="22"/>
                <w:lang w:val="es-AR" w:eastAsia="es-AR"/>
              </w:rPr>
            </w:pPr>
            <w:r w:rsidRPr="00772E6E">
              <w:rPr>
                <w:rFonts w:cs="Arial"/>
                <w:color w:val="000000"/>
                <w:szCs w:val="22"/>
              </w:rPr>
              <w:t>-213.306.851</w:t>
            </w:r>
          </w:p>
        </w:tc>
        <w:tc>
          <w:tcPr>
            <w:tcW w:w="1372" w:type="dxa"/>
            <w:tcBorders>
              <w:top w:val="nil"/>
              <w:left w:val="nil"/>
              <w:bottom w:val="nil"/>
              <w:right w:val="single" w:sz="4" w:space="0" w:color="auto"/>
            </w:tcBorders>
            <w:shd w:val="clear" w:color="000000" w:fill="C6E5EC"/>
            <w:noWrap/>
            <w:vAlign w:val="center"/>
            <w:hideMark/>
          </w:tcPr>
          <w:p w14:paraId="27C6BFFB" w14:textId="2F14A9AD" w:rsidR="00AE587A" w:rsidRPr="00772E6E" w:rsidRDefault="00AE587A" w:rsidP="00AE587A">
            <w:pPr>
              <w:jc w:val="right"/>
              <w:rPr>
                <w:rFonts w:cs="Arial"/>
                <w:color w:val="000000"/>
                <w:szCs w:val="22"/>
              </w:rPr>
            </w:pPr>
            <w:r w:rsidRPr="00772E6E">
              <w:rPr>
                <w:rFonts w:cs="Arial"/>
                <w:color w:val="000000"/>
                <w:szCs w:val="22"/>
              </w:rPr>
              <w:t>-243.679.388</w:t>
            </w:r>
          </w:p>
        </w:tc>
        <w:tc>
          <w:tcPr>
            <w:tcW w:w="1373" w:type="dxa"/>
            <w:tcBorders>
              <w:top w:val="nil"/>
              <w:left w:val="nil"/>
              <w:bottom w:val="nil"/>
              <w:right w:val="single" w:sz="4" w:space="0" w:color="auto"/>
            </w:tcBorders>
            <w:shd w:val="clear" w:color="000000" w:fill="C6E5EC"/>
            <w:noWrap/>
            <w:vAlign w:val="center"/>
            <w:hideMark/>
          </w:tcPr>
          <w:p w14:paraId="27C6BFFC" w14:textId="096527B1" w:rsidR="00AE587A" w:rsidRPr="00772E6E" w:rsidRDefault="00AE587A" w:rsidP="00AE587A">
            <w:pPr>
              <w:jc w:val="right"/>
              <w:rPr>
                <w:rFonts w:cs="Arial"/>
                <w:color w:val="000000"/>
                <w:szCs w:val="22"/>
              </w:rPr>
            </w:pPr>
            <w:r w:rsidRPr="00772E6E">
              <w:rPr>
                <w:rFonts w:cs="Arial"/>
                <w:color w:val="000000"/>
                <w:szCs w:val="22"/>
              </w:rPr>
              <w:t>-147.462.045</w:t>
            </w:r>
          </w:p>
        </w:tc>
      </w:tr>
      <w:tr w:rsidR="00AE587A" w:rsidRPr="00772E6E" w14:paraId="27C6C007"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BFFE"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BFFF"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+Gastos financieros</w:t>
            </w:r>
          </w:p>
        </w:tc>
        <w:tc>
          <w:tcPr>
            <w:tcW w:w="1372" w:type="dxa"/>
            <w:tcBorders>
              <w:top w:val="nil"/>
              <w:left w:val="nil"/>
              <w:bottom w:val="nil"/>
              <w:right w:val="single" w:sz="4" w:space="0" w:color="auto"/>
            </w:tcBorders>
            <w:shd w:val="clear" w:color="000000" w:fill="C6E5EC"/>
            <w:noWrap/>
            <w:vAlign w:val="center"/>
            <w:hideMark/>
          </w:tcPr>
          <w:p w14:paraId="27C6C000" w14:textId="6FA73407" w:rsidR="00AE587A" w:rsidRPr="00772E6E" w:rsidRDefault="00AE587A" w:rsidP="00AE587A">
            <w:pPr>
              <w:jc w:val="right"/>
              <w:rPr>
                <w:rFonts w:cs="Arial"/>
                <w:i/>
                <w:iCs/>
                <w:color w:val="000000"/>
                <w:szCs w:val="22"/>
                <w:lang w:val="es-AR" w:eastAsia="es-AR"/>
              </w:rPr>
            </w:pPr>
            <w:r w:rsidRPr="00772E6E">
              <w:rPr>
                <w:rFonts w:cs="Arial"/>
                <w:i/>
                <w:iCs/>
                <w:color w:val="000000"/>
                <w:szCs w:val="22"/>
              </w:rPr>
              <w:t>1.733.269</w:t>
            </w:r>
          </w:p>
        </w:tc>
        <w:tc>
          <w:tcPr>
            <w:tcW w:w="1372" w:type="dxa"/>
            <w:tcBorders>
              <w:top w:val="nil"/>
              <w:left w:val="nil"/>
              <w:bottom w:val="nil"/>
              <w:right w:val="single" w:sz="4" w:space="0" w:color="auto"/>
            </w:tcBorders>
            <w:shd w:val="clear" w:color="000000" w:fill="C6E5EC"/>
            <w:noWrap/>
            <w:vAlign w:val="center"/>
            <w:hideMark/>
          </w:tcPr>
          <w:p w14:paraId="27C6C001" w14:textId="68AFAF7C" w:rsidR="00AE587A" w:rsidRPr="00772E6E" w:rsidRDefault="00AE587A" w:rsidP="00AE587A">
            <w:pPr>
              <w:jc w:val="right"/>
              <w:rPr>
                <w:rFonts w:cs="Arial"/>
                <w:i/>
                <w:iCs/>
                <w:color w:val="000000"/>
                <w:szCs w:val="22"/>
                <w:lang w:val="es-AR" w:eastAsia="es-AR"/>
              </w:rPr>
            </w:pPr>
            <w:r w:rsidRPr="00772E6E">
              <w:rPr>
                <w:rFonts w:cs="Arial"/>
                <w:i/>
                <w:iCs/>
                <w:color w:val="000000"/>
                <w:szCs w:val="22"/>
              </w:rPr>
              <w:t>4.813.754</w:t>
            </w:r>
          </w:p>
        </w:tc>
        <w:tc>
          <w:tcPr>
            <w:tcW w:w="1372" w:type="dxa"/>
            <w:tcBorders>
              <w:top w:val="nil"/>
              <w:left w:val="nil"/>
              <w:bottom w:val="nil"/>
              <w:right w:val="single" w:sz="4" w:space="0" w:color="auto"/>
            </w:tcBorders>
            <w:shd w:val="clear" w:color="000000" w:fill="C6E5EC"/>
            <w:noWrap/>
            <w:vAlign w:val="center"/>
            <w:hideMark/>
          </w:tcPr>
          <w:p w14:paraId="27C6C002" w14:textId="1A418E69" w:rsidR="00AE587A" w:rsidRPr="00772E6E" w:rsidRDefault="00AE587A" w:rsidP="00AE587A">
            <w:pPr>
              <w:jc w:val="right"/>
              <w:rPr>
                <w:rFonts w:cs="Arial"/>
                <w:i/>
                <w:iCs/>
                <w:color w:val="000000"/>
                <w:szCs w:val="22"/>
                <w:lang w:val="es-AR" w:eastAsia="es-AR"/>
              </w:rPr>
            </w:pPr>
            <w:r w:rsidRPr="00772E6E">
              <w:rPr>
                <w:rFonts w:cs="Arial"/>
                <w:i/>
                <w:iCs/>
                <w:color w:val="000000"/>
                <w:szCs w:val="22"/>
              </w:rPr>
              <w:t>3.712.267</w:t>
            </w:r>
          </w:p>
        </w:tc>
        <w:tc>
          <w:tcPr>
            <w:tcW w:w="1372" w:type="dxa"/>
            <w:tcBorders>
              <w:top w:val="nil"/>
              <w:left w:val="nil"/>
              <w:bottom w:val="nil"/>
              <w:right w:val="single" w:sz="4" w:space="0" w:color="auto"/>
            </w:tcBorders>
            <w:shd w:val="clear" w:color="000000" w:fill="C6E5EC"/>
            <w:noWrap/>
            <w:vAlign w:val="center"/>
            <w:hideMark/>
          </w:tcPr>
          <w:p w14:paraId="27C6C003" w14:textId="2504969F" w:rsidR="00AE587A" w:rsidRPr="00772E6E" w:rsidRDefault="00AE587A" w:rsidP="00AE587A">
            <w:pPr>
              <w:jc w:val="right"/>
              <w:rPr>
                <w:rFonts w:cs="Arial"/>
                <w:i/>
                <w:iCs/>
                <w:color w:val="000000"/>
                <w:szCs w:val="22"/>
                <w:lang w:val="es-AR" w:eastAsia="es-AR"/>
              </w:rPr>
            </w:pPr>
            <w:r w:rsidRPr="00772E6E">
              <w:rPr>
                <w:rFonts w:cs="Arial"/>
                <w:i/>
                <w:iCs/>
                <w:color w:val="000000"/>
                <w:szCs w:val="22"/>
              </w:rPr>
              <w:t>8.989.953</w:t>
            </w:r>
          </w:p>
        </w:tc>
        <w:tc>
          <w:tcPr>
            <w:tcW w:w="1372" w:type="dxa"/>
            <w:tcBorders>
              <w:top w:val="nil"/>
              <w:left w:val="nil"/>
              <w:bottom w:val="nil"/>
              <w:right w:val="single" w:sz="4" w:space="0" w:color="auto"/>
            </w:tcBorders>
            <w:shd w:val="clear" w:color="000000" w:fill="C6E5EC"/>
            <w:noWrap/>
            <w:vAlign w:val="center"/>
            <w:hideMark/>
          </w:tcPr>
          <w:p w14:paraId="27C6C004" w14:textId="43F8A196" w:rsidR="00AE587A" w:rsidRPr="00772E6E" w:rsidRDefault="00AE587A" w:rsidP="00AE587A">
            <w:pPr>
              <w:jc w:val="right"/>
              <w:rPr>
                <w:rFonts w:cs="Arial"/>
                <w:i/>
                <w:iCs/>
                <w:color w:val="000000"/>
                <w:szCs w:val="22"/>
                <w:lang w:val="es-AR" w:eastAsia="es-AR"/>
              </w:rPr>
            </w:pPr>
            <w:r w:rsidRPr="00772E6E">
              <w:rPr>
                <w:rFonts w:cs="Arial"/>
                <w:i/>
                <w:iCs/>
                <w:color w:val="000000"/>
                <w:szCs w:val="22"/>
              </w:rPr>
              <w:t>71.001.261</w:t>
            </w:r>
          </w:p>
        </w:tc>
        <w:tc>
          <w:tcPr>
            <w:tcW w:w="1372" w:type="dxa"/>
            <w:tcBorders>
              <w:top w:val="nil"/>
              <w:left w:val="nil"/>
              <w:bottom w:val="nil"/>
              <w:right w:val="single" w:sz="4" w:space="0" w:color="auto"/>
            </w:tcBorders>
            <w:shd w:val="clear" w:color="000000" w:fill="C6E5EC"/>
            <w:noWrap/>
            <w:vAlign w:val="center"/>
            <w:hideMark/>
          </w:tcPr>
          <w:p w14:paraId="27C6C005" w14:textId="41C53830" w:rsidR="00AE587A" w:rsidRPr="00772E6E" w:rsidRDefault="00AE587A" w:rsidP="00AE587A">
            <w:pPr>
              <w:jc w:val="right"/>
              <w:rPr>
                <w:rFonts w:cs="Arial"/>
                <w:i/>
                <w:iCs/>
                <w:color w:val="000000"/>
                <w:szCs w:val="22"/>
              </w:rPr>
            </w:pPr>
            <w:r w:rsidRPr="00772E6E">
              <w:rPr>
                <w:rFonts w:cs="Arial"/>
                <w:i/>
                <w:iCs/>
                <w:color w:val="000000"/>
                <w:szCs w:val="22"/>
              </w:rPr>
              <w:t>59.676.478</w:t>
            </w:r>
          </w:p>
        </w:tc>
        <w:tc>
          <w:tcPr>
            <w:tcW w:w="1373" w:type="dxa"/>
            <w:tcBorders>
              <w:top w:val="nil"/>
              <w:left w:val="nil"/>
              <w:bottom w:val="nil"/>
              <w:right w:val="single" w:sz="4" w:space="0" w:color="auto"/>
            </w:tcBorders>
            <w:shd w:val="clear" w:color="000000" w:fill="C6E5EC"/>
            <w:noWrap/>
            <w:vAlign w:val="center"/>
            <w:hideMark/>
          </w:tcPr>
          <w:p w14:paraId="27C6C006" w14:textId="7251DF88" w:rsidR="00AE587A" w:rsidRPr="00772E6E" w:rsidRDefault="00AE587A" w:rsidP="00AE587A">
            <w:pPr>
              <w:jc w:val="right"/>
              <w:rPr>
                <w:rFonts w:cs="Arial"/>
                <w:i/>
                <w:iCs/>
                <w:color w:val="000000"/>
                <w:szCs w:val="22"/>
              </w:rPr>
            </w:pPr>
            <w:r w:rsidRPr="00772E6E">
              <w:rPr>
                <w:rFonts w:cs="Arial"/>
                <w:i/>
                <w:iCs/>
                <w:color w:val="000000"/>
                <w:szCs w:val="22"/>
              </w:rPr>
              <w:t>63.901.049</w:t>
            </w:r>
          </w:p>
        </w:tc>
      </w:tr>
      <w:tr w:rsidR="00AE587A" w:rsidRPr="00772E6E" w14:paraId="27C6C011"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08"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C009"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+Pérdida/Ganancia Cambiaria</w:t>
            </w:r>
          </w:p>
        </w:tc>
        <w:tc>
          <w:tcPr>
            <w:tcW w:w="1372" w:type="dxa"/>
            <w:tcBorders>
              <w:top w:val="nil"/>
              <w:left w:val="nil"/>
              <w:bottom w:val="nil"/>
              <w:right w:val="single" w:sz="4" w:space="0" w:color="auto"/>
            </w:tcBorders>
            <w:shd w:val="clear" w:color="000000" w:fill="C6E5EC"/>
            <w:noWrap/>
            <w:vAlign w:val="center"/>
            <w:hideMark/>
          </w:tcPr>
          <w:p w14:paraId="27C6C00A" w14:textId="7B3FF856"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0B" w14:textId="506F8E45"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0C" w14:textId="59989EE8" w:rsidR="00AE587A" w:rsidRPr="00772E6E" w:rsidRDefault="00AE587A" w:rsidP="00AE587A">
            <w:pPr>
              <w:jc w:val="right"/>
              <w:rPr>
                <w:rFonts w:cs="Arial"/>
                <w:i/>
                <w:iCs/>
                <w:color w:val="000000"/>
                <w:szCs w:val="22"/>
                <w:lang w:val="es-AR" w:eastAsia="es-AR"/>
              </w:rPr>
            </w:pPr>
            <w:r w:rsidRPr="00772E6E">
              <w:rPr>
                <w:rFonts w:cs="Arial"/>
                <w:i/>
                <w:iCs/>
                <w:color w:val="000000"/>
                <w:szCs w:val="22"/>
              </w:rPr>
              <w:t>-1.171.858</w:t>
            </w:r>
          </w:p>
        </w:tc>
        <w:tc>
          <w:tcPr>
            <w:tcW w:w="1372" w:type="dxa"/>
            <w:tcBorders>
              <w:top w:val="nil"/>
              <w:left w:val="nil"/>
              <w:bottom w:val="nil"/>
              <w:right w:val="single" w:sz="4" w:space="0" w:color="auto"/>
            </w:tcBorders>
            <w:shd w:val="clear" w:color="000000" w:fill="C6E5EC"/>
            <w:noWrap/>
            <w:vAlign w:val="center"/>
            <w:hideMark/>
          </w:tcPr>
          <w:p w14:paraId="27C6C00D" w14:textId="78E39609" w:rsidR="00AE587A" w:rsidRPr="00772E6E" w:rsidRDefault="00AE587A" w:rsidP="00AE587A">
            <w:pPr>
              <w:jc w:val="right"/>
              <w:rPr>
                <w:rFonts w:cs="Arial"/>
                <w:i/>
                <w:iCs/>
                <w:color w:val="000000"/>
                <w:szCs w:val="22"/>
                <w:lang w:val="es-AR" w:eastAsia="es-AR"/>
              </w:rPr>
            </w:pPr>
            <w:r w:rsidRPr="00772E6E">
              <w:rPr>
                <w:rFonts w:cs="Arial"/>
                <w:i/>
                <w:iCs/>
                <w:color w:val="000000"/>
                <w:szCs w:val="22"/>
              </w:rPr>
              <w:t>-14.487.788</w:t>
            </w:r>
          </w:p>
        </w:tc>
        <w:tc>
          <w:tcPr>
            <w:tcW w:w="1372" w:type="dxa"/>
            <w:tcBorders>
              <w:top w:val="nil"/>
              <w:left w:val="nil"/>
              <w:bottom w:val="nil"/>
              <w:right w:val="single" w:sz="4" w:space="0" w:color="auto"/>
            </w:tcBorders>
            <w:shd w:val="clear" w:color="000000" w:fill="C6E5EC"/>
            <w:noWrap/>
            <w:vAlign w:val="center"/>
            <w:hideMark/>
          </w:tcPr>
          <w:p w14:paraId="27C6C00E" w14:textId="6B47AB49" w:rsidR="00AE587A" w:rsidRPr="00772E6E" w:rsidRDefault="00AE587A" w:rsidP="00AE587A">
            <w:pPr>
              <w:jc w:val="right"/>
              <w:rPr>
                <w:rFonts w:cs="Arial"/>
                <w:i/>
                <w:iCs/>
                <w:color w:val="000000"/>
                <w:szCs w:val="22"/>
                <w:lang w:val="es-AR" w:eastAsia="es-AR"/>
              </w:rPr>
            </w:pPr>
            <w:r w:rsidRPr="00772E6E">
              <w:rPr>
                <w:rFonts w:cs="Arial"/>
                <w:i/>
                <w:iCs/>
                <w:color w:val="000000"/>
                <w:szCs w:val="22"/>
              </w:rPr>
              <w:t>-16.810.454</w:t>
            </w:r>
          </w:p>
        </w:tc>
        <w:tc>
          <w:tcPr>
            <w:tcW w:w="1372" w:type="dxa"/>
            <w:tcBorders>
              <w:top w:val="nil"/>
              <w:left w:val="nil"/>
              <w:bottom w:val="nil"/>
              <w:right w:val="single" w:sz="4" w:space="0" w:color="auto"/>
            </w:tcBorders>
            <w:shd w:val="clear" w:color="000000" w:fill="C6E5EC"/>
            <w:noWrap/>
            <w:vAlign w:val="center"/>
            <w:hideMark/>
          </w:tcPr>
          <w:p w14:paraId="27C6C00F" w14:textId="36D7425F" w:rsidR="00AE587A" w:rsidRPr="00772E6E" w:rsidRDefault="00AE587A" w:rsidP="00AE587A">
            <w:pPr>
              <w:jc w:val="right"/>
              <w:rPr>
                <w:rFonts w:cs="Arial"/>
                <w:i/>
                <w:iCs/>
                <w:color w:val="000000"/>
                <w:szCs w:val="22"/>
              </w:rPr>
            </w:pPr>
            <w:r w:rsidRPr="00772E6E">
              <w:rPr>
                <w:rFonts w:cs="Arial"/>
                <w:i/>
                <w:iCs/>
                <w:color w:val="000000"/>
                <w:szCs w:val="22"/>
              </w:rPr>
              <w:t>-35.217.137</w:t>
            </w:r>
          </w:p>
        </w:tc>
        <w:tc>
          <w:tcPr>
            <w:tcW w:w="1373" w:type="dxa"/>
            <w:tcBorders>
              <w:top w:val="nil"/>
              <w:left w:val="nil"/>
              <w:bottom w:val="nil"/>
              <w:right w:val="single" w:sz="4" w:space="0" w:color="auto"/>
            </w:tcBorders>
            <w:shd w:val="clear" w:color="000000" w:fill="C6E5EC"/>
            <w:noWrap/>
            <w:vAlign w:val="center"/>
            <w:hideMark/>
          </w:tcPr>
          <w:p w14:paraId="27C6C010" w14:textId="2F48DD05" w:rsidR="00AE587A" w:rsidRPr="00772E6E" w:rsidRDefault="00AE587A" w:rsidP="00AE587A">
            <w:pPr>
              <w:jc w:val="right"/>
              <w:rPr>
                <w:rFonts w:cs="Arial"/>
                <w:i/>
                <w:iCs/>
                <w:color w:val="000000"/>
                <w:szCs w:val="22"/>
              </w:rPr>
            </w:pPr>
            <w:r w:rsidRPr="00772E6E">
              <w:rPr>
                <w:rFonts w:cs="Arial"/>
                <w:i/>
                <w:iCs/>
                <w:color w:val="000000"/>
                <w:szCs w:val="22"/>
              </w:rPr>
              <w:t>36.063.102</w:t>
            </w:r>
          </w:p>
        </w:tc>
      </w:tr>
      <w:tr w:rsidR="00AE587A" w:rsidRPr="00772E6E" w14:paraId="27C6C01B"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12"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C013"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1372" w:type="dxa"/>
            <w:tcBorders>
              <w:top w:val="nil"/>
              <w:left w:val="nil"/>
              <w:bottom w:val="nil"/>
              <w:right w:val="single" w:sz="4" w:space="0" w:color="auto"/>
            </w:tcBorders>
            <w:shd w:val="clear" w:color="000000" w:fill="C6E5EC"/>
            <w:noWrap/>
            <w:vAlign w:val="center"/>
            <w:hideMark/>
          </w:tcPr>
          <w:p w14:paraId="27C6C014" w14:textId="3F007D2C" w:rsidR="00AE587A" w:rsidRPr="00772E6E" w:rsidRDefault="00AE587A" w:rsidP="00AE587A">
            <w:pPr>
              <w:jc w:val="right"/>
              <w:rPr>
                <w:rFonts w:cs="Arial"/>
                <w:i/>
                <w:iCs/>
                <w:color w:val="000000"/>
                <w:szCs w:val="22"/>
                <w:lang w:val="es-AR" w:eastAsia="es-AR"/>
              </w:rPr>
            </w:pPr>
            <w:r w:rsidRPr="00772E6E">
              <w:rPr>
                <w:rFonts w:cs="Arial"/>
                <w:i/>
                <w:iCs/>
                <w:color w:val="000000"/>
                <w:szCs w:val="22"/>
              </w:rPr>
              <w:t>91.919.494</w:t>
            </w:r>
          </w:p>
        </w:tc>
        <w:tc>
          <w:tcPr>
            <w:tcW w:w="1372" w:type="dxa"/>
            <w:tcBorders>
              <w:top w:val="nil"/>
              <w:left w:val="nil"/>
              <w:bottom w:val="nil"/>
              <w:right w:val="single" w:sz="4" w:space="0" w:color="auto"/>
            </w:tcBorders>
            <w:shd w:val="clear" w:color="000000" w:fill="C6E5EC"/>
            <w:noWrap/>
            <w:vAlign w:val="center"/>
            <w:hideMark/>
          </w:tcPr>
          <w:p w14:paraId="27C6C015" w14:textId="6C4B8FB3" w:rsidR="00AE587A" w:rsidRPr="00772E6E" w:rsidRDefault="00AE587A" w:rsidP="00AE587A">
            <w:pPr>
              <w:jc w:val="right"/>
              <w:rPr>
                <w:rFonts w:cs="Arial"/>
                <w:i/>
                <w:iCs/>
                <w:color w:val="000000"/>
                <w:szCs w:val="22"/>
                <w:lang w:val="es-AR" w:eastAsia="es-AR"/>
              </w:rPr>
            </w:pPr>
            <w:r w:rsidRPr="00772E6E">
              <w:rPr>
                <w:rFonts w:cs="Arial"/>
                <w:i/>
                <w:iCs/>
                <w:color w:val="000000"/>
                <w:szCs w:val="22"/>
              </w:rPr>
              <w:t>121.083.066</w:t>
            </w:r>
          </w:p>
        </w:tc>
        <w:tc>
          <w:tcPr>
            <w:tcW w:w="1372" w:type="dxa"/>
            <w:tcBorders>
              <w:top w:val="nil"/>
              <w:left w:val="nil"/>
              <w:bottom w:val="nil"/>
              <w:right w:val="single" w:sz="4" w:space="0" w:color="auto"/>
            </w:tcBorders>
            <w:shd w:val="clear" w:color="000000" w:fill="C6E5EC"/>
            <w:noWrap/>
            <w:vAlign w:val="center"/>
            <w:hideMark/>
          </w:tcPr>
          <w:p w14:paraId="27C6C016" w14:textId="600276FE" w:rsidR="00AE587A" w:rsidRPr="00772E6E" w:rsidRDefault="00AE587A" w:rsidP="00AE587A">
            <w:pPr>
              <w:jc w:val="right"/>
              <w:rPr>
                <w:rFonts w:cs="Arial"/>
                <w:i/>
                <w:iCs/>
                <w:color w:val="000000"/>
                <w:szCs w:val="22"/>
                <w:lang w:val="es-AR" w:eastAsia="es-AR"/>
              </w:rPr>
            </w:pPr>
            <w:r w:rsidRPr="00772E6E">
              <w:rPr>
                <w:rFonts w:cs="Arial"/>
                <w:i/>
                <w:iCs/>
                <w:color w:val="000000"/>
                <w:szCs w:val="22"/>
              </w:rPr>
              <w:t>139.488.824</w:t>
            </w:r>
          </w:p>
        </w:tc>
        <w:tc>
          <w:tcPr>
            <w:tcW w:w="1372" w:type="dxa"/>
            <w:tcBorders>
              <w:top w:val="nil"/>
              <w:left w:val="nil"/>
              <w:bottom w:val="nil"/>
              <w:right w:val="single" w:sz="4" w:space="0" w:color="auto"/>
            </w:tcBorders>
            <w:shd w:val="clear" w:color="000000" w:fill="C6E5EC"/>
            <w:noWrap/>
            <w:vAlign w:val="center"/>
            <w:hideMark/>
          </w:tcPr>
          <w:p w14:paraId="27C6C017" w14:textId="4BC58AC3" w:rsidR="00AE587A" w:rsidRPr="00772E6E" w:rsidRDefault="00AE587A" w:rsidP="00AE587A">
            <w:pPr>
              <w:jc w:val="right"/>
              <w:rPr>
                <w:rFonts w:cs="Arial"/>
                <w:i/>
                <w:iCs/>
                <w:color w:val="000000"/>
                <w:szCs w:val="22"/>
                <w:lang w:val="es-AR" w:eastAsia="es-AR"/>
              </w:rPr>
            </w:pPr>
            <w:r w:rsidRPr="00772E6E">
              <w:rPr>
                <w:rFonts w:cs="Arial"/>
                <w:i/>
                <w:iCs/>
                <w:color w:val="000000"/>
                <w:szCs w:val="22"/>
              </w:rPr>
              <w:t>138.706.484</w:t>
            </w:r>
          </w:p>
        </w:tc>
        <w:tc>
          <w:tcPr>
            <w:tcW w:w="1372" w:type="dxa"/>
            <w:tcBorders>
              <w:top w:val="nil"/>
              <w:left w:val="nil"/>
              <w:bottom w:val="nil"/>
              <w:right w:val="single" w:sz="4" w:space="0" w:color="auto"/>
            </w:tcBorders>
            <w:shd w:val="clear" w:color="000000" w:fill="C6E5EC"/>
            <w:noWrap/>
            <w:vAlign w:val="center"/>
            <w:hideMark/>
          </w:tcPr>
          <w:p w14:paraId="27C6C018" w14:textId="04615A04" w:rsidR="00AE587A" w:rsidRPr="00772E6E" w:rsidRDefault="00AE587A" w:rsidP="00AE587A">
            <w:pPr>
              <w:jc w:val="right"/>
              <w:rPr>
                <w:rFonts w:cs="Arial"/>
                <w:i/>
                <w:iCs/>
                <w:color w:val="000000"/>
                <w:szCs w:val="22"/>
                <w:lang w:val="es-AR" w:eastAsia="es-AR"/>
              </w:rPr>
            </w:pPr>
            <w:r w:rsidRPr="00772E6E">
              <w:rPr>
                <w:rFonts w:cs="Arial"/>
                <w:i/>
                <w:iCs/>
                <w:color w:val="000000"/>
                <w:szCs w:val="22"/>
              </w:rPr>
              <w:t>210.943.214</w:t>
            </w:r>
          </w:p>
        </w:tc>
        <w:tc>
          <w:tcPr>
            <w:tcW w:w="1372" w:type="dxa"/>
            <w:tcBorders>
              <w:top w:val="nil"/>
              <w:left w:val="nil"/>
              <w:bottom w:val="nil"/>
              <w:right w:val="single" w:sz="4" w:space="0" w:color="auto"/>
            </w:tcBorders>
            <w:shd w:val="clear" w:color="000000" w:fill="C6E5EC"/>
            <w:noWrap/>
            <w:vAlign w:val="center"/>
            <w:hideMark/>
          </w:tcPr>
          <w:p w14:paraId="27C6C019" w14:textId="5C181A30" w:rsidR="00AE587A" w:rsidRPr="00772E6E" w:rsidRDefault="00AE587A" w:rsidP="00AE587A">
            <w:pPr>
              <w:jc w:val="right"/>
              <w:rPr>
                <w:rFonts w:cs="Arial"/>
                <w:i/>
                <w:iCs/>
                <w:color w:val="000000"/>
                <w:szCs w:val="22"/>
              </w:rPr>
            </w:pPr>
            <w:r w:rsidRPr="00772E6E">
              <w:rPr>
                <w:rFonts w:cs="Arial"/>
                <w:i/>
                <w:iCs/>
                <w:color w:val="000000"/>
                <w:szCs w:val="22"/>
              </w:rPr>
              <w:t>160.957.281</w:t>
            </w:r>
          </w:p>
        </w:tc>
        <w:tc>
          <w:tcPr>
            <w:tcW w:w="1373" w:type="dxa"/>
            <w:tcBorders>
              <w:top w:val="nil"/>
              <w:left w:val="nil"/>
              <w:bottom w:val="nil"/>
              <w:right w:val="single" w:sz="4" w:space="0" w:color="auto"/>
            </w:tcBorders>
            <w:shd w:val="clear" w:color="000000" w:fill="C6E5EC"/>
            <w:noWrap/>
            <w:vAlign w:val="center"/>
            <w:hideMark/>
          </w:tcPr>
          <w:p w14:paraId="27C6C01A" w14:textId="6AF1E088" w:rsidR="00AE587A" w:rsidRPr="00772E6E" w:rsidRDefault="00AE587A" w:rsidP="00AE587A">
            <w:pPr>
              <w:jc w:val="right"/>
              <w:rPr>
                <w:rFonts w:cs="Arial"/>
                <w:i/>
                <w:iCs/>
                <w:color w:val="000000"/>
                <w:szCs w:val="22"/>
              </w:rPr>
            </w:pPr>
            <w:r w:rsidRPr="00772E6E">
              <w:rPr>
                <w:rFonts w:cs="Arial"/>
                <w:i/>
                <w:iCs/>
                <w:color w:val="000000"/>
                <w:szCs w:val="22"/>
              </w:rPr>
              <w:t>165.208.926</w:t>
            </w:r>
          </w:p>
        </w:tc>
      </w:tr>
      <w:tr w:rsidR="00AE587A" w:rsidRPr="00772E6E" w14:paraId="27C6C025"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1C"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C01D"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+Estimación por deterioro de Proyectos</w:t>
            </w:r>
          </w:p>
        </w:tc>
        <w:tc>
          <w:tcPr>
            <w:tcW w:w="1372" w:type="dxa"/>
            <w:tcBorders>
              <w:top w:val="nil"/>
              <w:left w:val="nil"/>
              <w:bottom w:val="nil"/>
              <w:right w:val="single" w:sz="4" w:space="0" w:color="auto"/>
            </w:tcBorders>
            <w:shd w:val="clear" w:color="000000" w:fill="C6E5EC"/>
            <w:noWrap/>
            <w:vAlign w:val="center"/>
            <w:hideMark/>
          </w:tcPr>
          <w:p w14:paraId="27C6C01E" w14:textId="134422D2"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1F" w14:textId="55D14F1F"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20" w14:textId="654E65D4"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21" w14:textId="61CFA0E4"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22" w14:textId="6C7B9455" w:rsidR="00AE587A" w:rsidRPr="00772E6E" w:rsidRDefault="00AE587A" w:rsidP="00AE587A">
            <w:pPr>
              <w:jc w:val="right"/>
              <w:rPr>
                <w:rFonts w:cs="Arial"/>
                <w:i/>
                <w:iCs/>
                <w:color w:val="000000"/>
                <w:szCs w:val="22"/>
                <w:lang w:val="es-AR" w:eastAsia="es-AR"/>
              </w:rPr>
            </w:pPr>
            <w:r w:rsidRPr="00772E6E">
              <w:rPr>
                <w:rFonts w:cs="Arial"/>
                <w:i/>
                <w:iCs/>
                <w:color w:val="000000"/>
                <w:szCs w:val="22"/>
              </w:rPr>
              <w:t>0</w:t>
            </w:r>
          </w:p>
        </w:tc>
        <w:tc>
          <w:tcPr>
            <w:tcW w:w="1372" w:type="dxa"/>
            <w:tcBorders>
              <w:top w:val="nil"/>
              <w:left w:val="nil"/>
              <w:bottom w:val="nil"/>
              <w:right w:val="single" w:sz="4" w:space="0" w:color="auto"/>
            </w:tcBorders>
            <w:shd w:val="clear" w:color="000000" w:fill="C6E5EC"/>
            <w:noWrap/>
            <w:vAlign w:val="center"/>
            <w:hideMark/>
          </w:tcPr>
          <w:p w14:paraId="27C6C023" w14:textId="17D1B643" w:rsidR="00AE587A" w:rsidRPr="00772E6E" w:rsidRDefault="00AE587A" w:rsidP="00AE587A">
            <w:pPr>
              <w:jc w:val="right"/>
              <w:rPr>
                <w:rFonts w:cs="Arial"/>
                <w:i/>
                <w:iCs/>
                <w:color w:val="000000"/>
                <w:szCs w:val="22"/>
              </w:rPr>
            </w:pPr>
            <w:r w:rsidRPr="00772E6E">
              <w:rPr>
                <w:rFonts w:cs="Arial"/>
                <w:i/>
                <w:iCs/>
                <w:color w:val="000000"/>
                <w:szCs w:val="22"/>
              </w:rPr>
              <w:t>0</w:t>
            </w:r>
          </w:p>
        </w:tc>
        <w:tc>
          <w:tcPr>
            <w:tcW w:w="1373" w:type="dxa"/>
            <w:tcBorders>
              <w:top w:val="nil"/>
              <w:left w:val="nil"/>
              <w:bottom w:val="nil"/>
              <w:right w:val="single" w:sz="4" w:space="0" w:color="auto"/>
            </w:tcBorders>
            <w:shd w:val="clear" w:color="000000" w:fill="C6E5EC"/>
            <w:noWrap/>
            <w:vAlign w:val="center"/>
            <w:hideMark/>
          </w:tcPr>
          <w:p w14:paraId="27C6C024" w14:textId="25517DC7" w:rsidR="00AE587A" w:rsidRPr="00772E6E" w:rsidRDefault="00AE587A" w:rsidP="00AE587A">
            <w:pPr>
              <w:jc w:val="right"/>
              <w:rPr>
                <w:rFonts w:cs="Arial"/>
                <w:i/>
                <w:iCs/>
                <w:color w:val="000000"/>
                <w:szCs w:val="22"/>
              </w:rPr>
            </w:pPr>
            <w:r w:rsidRPr="00772E6E">
              <w:rPr>
                <w:rFonts w:cs="Arial"/>
                <w:i/>
                <w:iCs/>
                <w:color w:val="000000"/>
                <w:szCs w:val="22"/>
              </w:rPr>
              <w:t>0</w:t>
            </w:r>
          </w:p>
        </w:tc>
      </w:tr>
      <w:tr w:rsidR="00AE587A" w:rsidRPr="00772E6E" w14:paraId="27C6C02F"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26"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C027"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+Previsión Obsolescencia de Inventarios</w:t>
            </w:r>
          </w:p>
        </w:tc>
        <w:tc>
          <w:tcPr>
            <w:tcW w:w="1372" w:type="dxa"/>
            <w:tcBorders>
              <w:top w:val="nil"/>
              <w:left w:val="nil"/>
              <w:bottom w:val="nil"/>
              <w:right w:val="single" w:sz="4" w:space="0" w:color="auto"/>
            </w:tcBorders>
            <w:shd w:val="clear" w:color="000000" w:fill="C6E5EC"/>
            <w:noWrap/>
            <w:vAlign w:val="center"/>
            <w:hideMark/>
          </w:tcPr>
          <w:p w14:paraId="27C6C028" w14:textId="069B3F55" w:rsidR="00AE587A" w:rsidRPr="00772E6E" w:rsidRDefault="00AE587A" w:rsidP="00AE587A">
            <w:pPr>
              <w:jc w:val="right"/>
              <w:rPr>
                <w:rFonts w:cs="Arial"/>
                <w:i/>
                <w:iCs/>
                <w:color w:val="000000"/>
                <w:szCs w:val="22"/>
                <w:lang w:val="es-AR" w:eastAsia="es-AR"/>
              </w:rPr>
            </w:pPr>
            <w:r w:rsidRPr="00772E6E">
              <w:rPr>
                <w:rFonts w:cs="Arial"/>
                <w:i/>
                <w:iCs/>
                <w:color w:val="000000"/>
                <w:szCs w:val="22"/>
              </w:rPr>
              <w:t>-730.251</w:t>
            </w:r>
          </w:p>
        </w:tc>
        <w:tc>
          <w:tcPr>
            <w:tcW w:w="1372" w:type="dxa"/>
            <w:tcBorders>
              <w:top w:val="nil"/>
              <w:left w:val="nil"/>
              <w:bottom w:val="nil"/>
              <w:right w:val="single" w:sz="4" w:space="0" w:color="auto"/>
            </w:tcBorders>
            <w:shd w:val="clear" w:color="000000" w:fill="C6E5EC"/>
            <w:noWrap/>
            <w:vAlign w:val="center"/>
            <w:hideMark/>
          </w:tcPr>
          <w:p w14:paraId="27C6C029" w14:textId="0788056F" w:rsidR="00AE587A" w:rsidRPr="00772E6E" w:rsidRDefault="00AE587A" w:rsidP="00AE587A">
            <w:pPr>
              <w:jc w:val="right"/>
              <w:rPr>
                <w:rFonts w:cs="Arial"/>
                <w:i/>
                <w:iCs/>
                <w:color w:val="000000"/>
                <w:szCs w:val="22"/>
                <w:lang w:val="es-AR" w:eastAsia="es-AR"/>
              </w:rPr>
            </w:pPr>
            <w:r w:rsidRPr="00772E6E">
              <w:rPr>
                <w:rFonts w:cs="Arial"/>
                <w:i/>
                <w:iCs/>
                <w:color w:val="000000"/>
                <w:szCs w:val="22"/>
              </w:rPr>
              <w:t>25.761</w:t>
            </w:r>
          </w:p>
        </w:tc>
        <w:tc>
          <w:tcPr>
            <w:tcW w:w="1372" w:type="dxa"/>
            <w:tcBorders>
              <w:top w:val="nil"/>
              <w:left w:val="nil"/>
              <w:bottom w:val="nil"/>
              <w:right w:val="single" w:sz="4" w:space="0" w:color="auto"/>
            </w:tcBorders>
            <w:shd w:val="clear" w:color="000000" w:fill="C6E5EC"/>
            <w:noWrap/>
            <w:vAlign w:val="center"/>
            <w:hideMark/>
          </w:tcPr>
          <w:p w14:paraId="27C6C02A" w14:textId="6030752B" w:rsidR="00AE587A" w:rsidRPr="00772E6E" w:rsidRDefault="00AE587A" w:rsidP="00AE587A">
            <w:pPr>
              <w:jc w:val="right"/>
              <w:rPr>
                <w:rFonts w:cs="Arial"/>
                <w:i/>
                <w:iCs/>
                <w:color w:val="000000"/>
                <w:szCs w:val="22"/>
                <w:lang w:val="es-AR" w:eastAsia="es-AR"/>
              </w:rPr>
            </w:pPr>
            <w:r w:rsidRPr="00772E6E">
              <w:rPr>
                <w:rFonts w:cs="Arial"/>
                <w:i/>
                <w:iCs/>
                <w:color w:val="000000"/>
                <w:szCs w:val="22"/>
              </w:rPr>
              <w:t>-839.594</w:t>
            </w:r>
          </w:p>
        </w:tc>
        <w:tc>
          <w:tcPr>
            <w:tcW w:w="1372" w:type="dxa"/>
            <w:tcBorders>
              <w:top w:val="nil"/>
              <w:left w:val="nil"/>
              <w:bottom w:val="nil"/>
              <w:right w:val="single" w:sz="4" w:space="0" w:color="auto"/>
            </w:tcBorders>
            <w:shd w:val="clear" w:color="000000" w:fill="C6E5EC"/>
            <w:noWrap/>
            <w:vAlign w:val="center"/>
            <w:hideMark/>
          </w:tcPr>
          <w:p w14:paraId="27C6C02B" w14:textId="68A95A44" w:rsidR="00AE587A" w:rsidRPr="00772E6E" w:rsidRDefault="00AE587A" w:rsidP="00AE587A">
            <w:pPr>
              <w:jc w:val="right"/>
              <w:rPr>
                <w:rFonts w:cs="Arial"/>
                <w:i/>
                <w:iCs/>
                <w:color w:val="000000"/>
                <w:szCs w:val="22"/>
                <w:lang w:val="es-AR" w:eastAsia="es-AR"/>
              </w:rPr>
            </w:pPr>
            <w:r w:rsidRPr="00772E6E">
              <w:rPr>
                <w:rFonts w:cs="Arial"/>
                <w:i/>
                <w:iCs/>
                <w:color w:val="000000"/>
                <w:szCs w:val="22"/>
              </w:rPr>
              <w:t>5.522.416</w:t>
            </w:r>
          </w:p>
        </w:tc>
        <w:tc>
          <w:tcPr>
            <w:tcW w:w="1372" w:type="dxa"/>
            <w:tcBorders>
              <w:top w:val="nil"/>
              <w:left w:val="nil"/>
              <w:bottom w:val="nil"/>
              <w:right w:val="single" w:sz="4" w:space="0" w:color="auto"/>
            </w:tcBorders>
            <w:shd w:val="clear" w:color="000000" w:fill="C6E5EC"/>
            <w:noWrap/>
            <w:vAlign w:val="center"/>
            <w:hideMark/>
          </w:tcPr>
          <w:p w14:paraId="27C6C02C" w14:textId="3B656FA3" w:rsidR="00AE587A" w:rsidRPr="00772E6E" w:rsidRDefault="00AE587A" w:rsidP="00AE587A">
            <w:pPr>
              <w:jc w:val="right"/>
              <w:rPr>
                <w:rFonts w:cs="Arial"/>
                <w:i/>
                <w:iCs/>
                <w:color w:val="000000"/>
                <w:szCs w:val="22"/>
                <w:lang w:val="es-AR" w:eastAsia="es-AR"/>
              </w:rPr>
            </w:pPr>
            <w:r w:rsidRPr="00772E6E">
              <w:rPr>
                <w:rFonts w:cs="Arial"/>
                <w:i/>
                <w:iCs/>
                <w:color w:val="000000"/>
                <w:szCs w:val="22"/>
              </w:rPr>
              <w:t>26.553.906</w:t>
            </w:r>
          </w:p>
        </w:tc>
        <w:tc>
          <w:tcPr>
            <w:tcW w:w="1372" w:type="dxa"/>
            <w:tcBorders>
              <w:top w:val="nil"/>
              <w:left w:val="nil"/>
              <w:bottom w:val="nil"/>
              <w:right w:val="single" w:sz="4" w:space="0" w:color="auto"/>
            </w:tcBorders>
            <w:shd w:val="clear" w:color="000000" w:fill="C6E5EC"/>
            <w:noWrap/>
            <w:vAlign w:val="center"/>
            <w:hideMark/>
          </w:tcPr>
          <w:p w14:paraId="27C6C02D" w14:textId="587E2874" w:rsidR="00AE587A" w:rsidRPr="00772E6E" w:rsidRDefault="00AE587A" w:rsidP="00AE587A">
            <w:pPr>
              <w:jc w:val="right"/>
              <w:rPr>
                <w:rFonts w:cs="Arial"/>
                <w:i/>
                <w:iCs/>
                <w:color w:val="000000"/>
                <w:szCs w:val="22"/>
              </w:rPr>
            </w:pPr>
            <w:r w:rsidRPr="00772E6E">
              <w:rPr>
                <w:rFonts w:cs="Arial"/>
                <w:i/>
                <w:iCs/>
                <w:color w:val="000000"/>
                <w:szCs w:val="22"/>
              </w:rPr>
              <w:t>10.150.400</w:t>
            </w:r>
          </w:p>
        </w:tc>
        <w:tc>
          <w:tcPr>
            <w:tcW w:w="1373" w:type="dxa"/>
            <w:tcBorders>
              <w:top w:val="nil"/>
              <w:left w:val="nil"/>
              <w:bottom w:val="nil"/>
              <w:right w:val="single" w:sz="4" w:space="0" w:color="auto"/>
            </w:tcBorders>
            <w:shd w:val="clear" w:color="000000" w:fill="C6E5EC"/>
            <w:noWrap/>
            <w:vAlign w:val="center"/>
            <w:hideMark/>
          </w:tcPr>
          <w:p w14:paraId="27C6C02E" w14:textId="693A5DB5" w:rsidR="00AE587A" w:rsidRPr="00772E6E" w:rsidRDefault="00AE587A" w:rsidP="00AE587A">
            <w:pPr>
              <w:jc w:val="right"/>
              <w:rPr>
                <w:rFonts w:cs="Arial"/>
                <w:i/>
                <w:iCs/>
                <w:color w:val="000000"/>
                <w:szCs w:val="22"/>
              </w:rPr>
            </w:pPr>
            <w:r w:rsidRPr="00772E6E">
              <w:rPr>
                <w:rFonts w:cs="Arial"/>
                <w:i/>
                <w:iCs/>
                <w:color w:val="000000"/>
                <w:szCs w:val="22"/>
              </w:rPr>
              <w:t>2.631.537</w:t>
            </w:r>
          </w:p>
        </w:tc>
      </w:tr>
      <w:tr w:rsidR="00AE587A" w:rsidRPr="00772E6E" w14:paraId="27C6C039"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30"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000000" w:fill="C6E5EC"/>
            <w:noWrap/>
            <w:vAlign w:val="center"/>
            <w:hideMark/>
          </w:tcPr>
          <w:p w14:paraId="27C6C031" w14:textId="77777777" w:rsidR="00AE587A" w:rsidRPr="00772E6E" w:rsidRDefault="00AE587A" w:rsidP="00AE587A">
            <w:pPr>
              <w:rPr>
                <w:rFonts w:cs="Arial"/>
                <w:i/>
                <w:iCs/>
                <w:color w:val="000000"/>
                <w:szCs w:val="22"/>
                <w:lang w:val="es-AR" w:eastAsia="es-AR"/>
              </w:rPr>
            </w:pPr>
            <w:r w:rsidRPr="00772E6E">
              <w:rPr>
                <w:rFonts w:cs="Arial"/>
                <w:i/>
                <w:iCs/>
                <w:color w:val="000000"/>
                <w:szCs w:val="22"/>
                <w:lang w:val="es-AR" w:eastAsia="es-AR"/>
              </w:rPr>
              <w:t xml:space="preserve">  +Previsiones Incobrables</w:t>
            </w:r>
          </w:p>
        </w:tc>
        <w:tc>
          <w:tcPr>
            <w:tcW w:w="1372" w:type="dxa"/>
            <w:tcBorders>
              <w:top w:val="nil"/>
              <w:left w:val="nil"/>
              <w:bottom w:val="nil"/>
              <w:right w:val="single" w:sz="4" w:space="0" w:color="auto"/>
            </w:tcBorders>
            <w:shd w:val="clear" w:color="000000" w:fill="C6E5EC"/>
            <w:noWrap/>
            <w:vAlign w:val="center"/>
            <w:hideMark/>
          </w:tcPr>
          <w:p w14:paraId="27C6C032" w14:textId="0162C427" w:rsidR="00AE587A" w:rsidRPr="00772E6E" w:rsidRDefault="00AE587A" w:rsidP="00AE587A">
            <w:pPr>
              <w:jc w:val="right"/>
              <w:rPr>
                <w:rFonts w:cs="Arial"/>
                <w:i/>
                <w:iCs/>
                <w:color w:val="000000"/>
                <w:szCs w:val="22"/>
                <w:lang w:val="es-AR" w:eastAsia="es-AR"/>
              </w:rPr>
            </w:pPr>
            <w:r w:rsidRPr="00772E6E">
              <w:rPr>
                <w:rFonts w:cs="Arial"/>
                <w:i/>
                <w:iCs/>
                <w:color w:val="000000"/>
                <w:szCs w:val="22"/>
              </w:rPr>
              <w:t>662.586</w:t>
            </w:r>
          </w:p>
        </w:tc>
        <w:tc>
          <w:tcPr>
            <w:tcW w:w="1372" w:type="dxa"/>
            <w:tcBorders>
              <w:top w:val="nil"/>
              <w:left w:val="nil"/>
              <w:bottom w:val="nil"/>
              <w:right w:val="single" w:sz="4" w:space="0" w:color="auto"/>
            </w:tcBorders>
            <w:shd w:val="clear" w:color="000000" w:fill="C6E5EC"/>
            <w:noWrap/>
            <w:vAlign w:val="center"/>
            <w:hideMark/>
          </w:tcPr>
          <w:p w14:paraId="27C6C033" w14:textId="6D487FAF" w:rsidR="00AE587A" w:rsidRPr="00772E6E" w:rsidRDefault="00AE587A" w:rsidP="00AE587A">
            <w:pPr>
              <w:jc w:val="right"/>
              <w:rPr>
                <w:rFonts w:cs="Arial"/>
                <w:i/>
                <w:iCs/>
                <w:color w:val="000000"/>
                <w:szCs w:val="22"/>
                <w:lang w:val="es-AR" w:eastAsia="es-AR"/>
              </w:rPr>
            </w:pPr>
            <w:r w:rsidRPr="00772E6E">
              <w:rPr>
                <w:rFonts w:cs="Arial"/>
                <w:i/>
                <w:iCs/>
                <w:color w:val="000000"/>
                <w:szCs w:val="22"/>
              </w:rPr>
              <w:t>5.068.135</w:t>
            </w:r>
          </w:p>
        </w:tc>
        <w:tc>
          <w:tcPr>
            <w:tcW w:w="1372" w:type="dxa"/>
            <w:tcBorders>
              <w:top w:val="nil"/>
              <w:left w:val="nil"/>
              <w:bottom w:val="nil"/>
              <w:right w:val="single" w:sz="4" w:space="0" w:color="auto"/>
            </w:tcBorders>
            <w:shd w:val="clear" w:color="000000" w:fill="C6E5EC"/>
            <w:noWrap/>
            <w:vAlign w:val="center"/>
            <w:hideMark/>
          </w:tcPr>
          <w:p w14:paraId="27C6C034" w14:textId="5C7E536B" w:rsidR="00AE587A" w:rsidRPr="00772E6E" w:rsidRDefault="00AE587A" w:rsidP="00AE587A">
            <w:pPr>
              <w:jc w:val="right"/>
              <w:rPr>
                <w:rFonts w:cs="Arial"/>
                <w:i/>
                <w:iCs/>
                <w:color w:val="000000"/>
                <w:szCs w:val="22"/>
                <w:lang w:val="es-AR" w:eastAsia="es-AR"/>
              </w:rPr>
            </w:pPr>
            <w:r w:rsidRPr="00772E6E">
              <w:rPr>
                <w:rFonts w:cs="Arial"/>
                <w:i/>
                <w:iCs/>
                <w:color w:val="000000"/>
                <w:szCs w:val="22"/>
              </w:rPr>
              <w:t>493.093</w:t>
            </w:r>
          </w:p>
        </w:tc>
        <w:tc>
          <w:tcPr>
            <w:tcW w:w="1372" w:type="dxa"/>
            <w:tcBorders>
              <w:top w:val="nil"/>
              <w:left w:val="nil"/>
              <w:bottom w:val="nil"/>
              <w:right w:val="single" w:sz="4" w:space="0" w:color="auto"/>
            </w:tcBorders>
            <w:shd w:val="clear" w:color="000000" w:fill="C6E5EC"/>
            <w:noWrap/>
            <w:vAlign w:val="center"/>
            <w:hideMark/>
          </w:tcPr>
          <w:p w14:paraId="27C6C035" w14:textId="118DCFEB" w:rsidR="00AE587A" w:rsidRPr="00772E6E" w:rsidRDefault="00AE587A" w:rsidP="00AE587A">
            <w:pPr>
              <w:jc w:val="right"/>
              <w:rPr>
                <w:rFonts w:cs="Arial"/>
                <w:i/>
                <w:iCs/>
                <w:color w:val="000000"/>
                <w:szCs w:val="22"/>
                <w:lang w:val="es-AR" w:eastAsia="es-AR"/>
              </w:rPr>
            </w:pPr>
            <w:r w:rsidRPr="00772E6E">
              <w:rPr>
                <w:rFonts w:cs="Arial"/>
                <w:i/>
                <w:iCs/>
                <w:color w:val="000000"/>
                <w:szCs w:val="22"/>
              </w:rPr>
              <w:t>61.488.861</w:t>
            </w:r>
          </w:p>
        </w:tc>
        <w:tc>
          <w:tcPr>
            <w:tcW w:w="1372" w:type="dxa"/>
            <w:tcBorders>
              <w:top w:val="nil"/>
              <w:left w:val="nil"/>
              <w:bottom w:val="nil"/>
              <w:right w:val="single" w:sz="4" w:space="0" w:color="auto"/>
            </w:tcBorders>
            <w:shd w:val="clear" w:color="000000" w:fill="C6E5EC"/>
            <w:noWrap/>
            <w:vAlign w:val="center"/>
            <w:hideMark/>
          </w:tcPr>
          <w:p w14:paraId="27C6C036" w14:textId="01D83264" w:rsidR="00AE587A" w:rsidRPr="00772E6E" w:rsidRDefault="00AE587A" w:rsidP="00AE587A">
            <w:pPr>
              <w:jc w:val="right"/>
              <w:rPr>
                <w:rFonts w:cs="Arial"/>
                <w:i/>
                <w:iCs/>
                <w:color w:val="000000"/>
                <w:szCs w:val="22"/>
                <w:lang w:val="es-AR" w:eastAsia="es-AR"/>
              </w:rPr>
            </w:pPr>
            <w:r w:rsidRPr="00772E6E">
              <w:rPr>
                <w:rFonts w:cs="Arial"/>
                <w:i/>
                <w:iCs/>
                <w:color w:val="000000"/>
                <w:szCs w:val="22"/>
              </w:rPr>
              <w:t>66.737.168</w:t>
            </w:r>
          </w:p>
        </w:tc>
        <w:tc>
          <w:tcPr>
            <w:tcW w:w="1372" w:type="dxa"/>
            <w:tcBorders>
              <w:top w:val="nil"/>
              <w:left w:val="nil"/>
              <w:bottom w:val="nil"/>
              <w:right w:val="single" w:sz="4" w:space="0" w:color="auto"/>
            </w:tcBorders>
            <w:shd w:val="clear" w:color="000000" w:fill="C6E5EC"/>
            <w:noWrap/>
            <w:vAlign w:val="center"/>
            <w:hideMark/>
          </w:tcPr>
          <w:p w14:paraId="27C6C037" w14:textId="6BFA9B3C" w:rsidR="00AE587A" w:rsidRPr="00772E6E" w:rsidRDefault="00AE587A" w:rsidP="00AE587A">
            <w:pPr>
              <w:jc w:val="right"/>
              <w:rPr>
                <w:rFonts w:cs="Arial"/>
                <w:i/>
                <w:iCs/>
                <w:color w:val="000000"/>
                <w:szCs w:val="22"/>
              </w:rPr>
            </w:pPr>
            <w:r w:rsidRPr="00772E6E">
              <w:rPr>
                <w:rFonts w:cs="Arial"/>
                <w:i/>
                <w:iCs/>
                <w:color w:val="000000"/>
                <w:szCs w:val="22"/>
              </w:rPr>
              <w:t>41.246.233</w:t>
            </w:r>
          </w:p>
        </w:tc>
        <w:tc>
          <w:tcPr>
            <w:tcW w:w="1373" w:type="dxa"/>
            <w:tcBorders>
              <w:top w:val="nil"/>
              <w:left w:val="nil"/>
              <w:bottom w:val="nil"/>
              <w:right w:val="single" w:sz="4" w:space="0" w:color="auto"/>
            </w:tcBorders>
            <w:shd w:val="clear" w:color="000000" w:fill="C6E5EC"/>
            <w:noWrap/>
            <w:vAlign w:val="center"/>
            <w:hideMark/>
          </w:tcPr>
          <w:p w14:paraId="27C6C038" w14:textId="24D742DC" w:rsidR="00AE587A" w:rsidRPr="00772E6E" w:rsidRDefault="00AE587A" w:rsidP="00AE587A">
            <w:pPr>
              <w:jc w:val="right"/>
              <w:rPr>
                <w:rFonts w:cs="Arial"/>
                <w:i/>
                <w:iCs/>
                <w:color w:val="000000"/>
                <w:szCs w:val="22"/>
              </w:rPr>
            </w:pPr>
            <w:r w:rsidRPr="00772E6E">
              <w:rPr>
                <w:rFonts w:cs="Arial"/>
                <w:i/>
                <w:iCs/>
                <w:color w:val="000000"/>
                <w:szCs w:val="22"/>
              </w:rPr>
              <w:t>54.831.678</w:t>
            </w:r>
          </w:p>
        </w:tc>
      </w:tr>
      <w:tr w:rsidR="00AE587A" w:rsidRPr="00772E6E" w14:paraId="27C6C043"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3A"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single" w:sz="4" w:space="0" w:color="auto"/>
              <w:right w:val="single" w:sz="4" w:space="0" w:color="auto"/>
            </w:tcBorders>
            <w:shd w:val="clear" w:color="auto" w:fill="CCFFFF"/>
            <w:noWrap/>
            <w:vAlign w:val="center"/>
            <w:hideMark/>
          </w:tcPr>
          <w:p w14:paraId="27C6C03B" w14:textId="77777777" w:rsidR="00AE587A" w:rsidRPr="00772E6E" w:rsidRDefault="00AE587A" w:rsidP="00AE587A">
            <w:pPr>
              <w:rPr>
                <w:rFonts w:cs="Arial"/>
                <w:color w:val="000000"/>
                <w:szCs w:val="22"/>
                <w:lang w:val="es-AR" w:eastAsia="es-AR"/>
              </w:rPr>
            </w:pPr>
            <w:r w:rsidRPr="00772E6E">
              <w:rPr>
                <w:rFonts w:cs="Arial"/>
                <w:color w:val="000000"/>
                <w:szCs w:val="22"/>
                <w:lang w:val="es-AR" w:eastAsia="es-AR"/>
              </w:rPr>
              <w:t xml:space="preserve">  -Servicio de la Deuda</w:t>
            </w:r>
          </w:p>
        </w:tc>
        <w:tc>
          <w:tcPr>
            <w:tcW w:w="1372" w:type="dxa"/>
            <w:tcBorders>
              <w:top w:val="nil"/>
              <w:left w:val="nil"/>
              <w:bottom w:val="single" w:sz="4" w:space="0" w:color="auto"/>
              <w:right w:val="single" w:sz="4" w:space="0" w:color="auto"/>
            </w:tcBorders>
            <w:shd w:val="clear" w:color="auto" w:fill="CCFFFF"/>
            <w:noWrap/>
            <w:vAlign w:val="center"/>
            <w:hideMark/>
          </w:tcPr>
          <w:p w14:paraId="27C6C03C" w14:textId="594226AE" w:rsidR="00AE587A" w:rsidRPr="00772E6E" w:rsidRDefault="00AE587A" w:rsidP="00AE587A">
            <w:pPr>
              <w:jc w:val="right"/>
              <w:rPr>
                <w:rFonts w:cs="Arial"/>
                <w:color w:val="000000"/>
                <w:szCs w:val="22"/>
              </w:rPr>
            </w:pPr>
            <w:r w:rsidRPr="00772E6E">
              <w:rPr>
                <w:rFonts w:cs="Arial"/>
                <w:color w:val="000000"/>
                <w:szCs w:val="22"/>
              </w:rPr>
              <w:t>20.482.669</w:t>
            </w:r>
          </w:p>
        </w:tc>
        <w:tc>
          <w:tcPr>
            <w:tcW w:w="1372" w:type="dxa"/>
            <w:tcBorders>
              <w:top w:val="nil"/>
              <w:left w:val="nil"/>
              <w:bottom w:val="single" w:sz="4" w:space="0" w:color="auto"/>
              <w:right w:val="single" w:sz="4" w:space="0" w:color="auto"/>
            </w:tcBorders>
            <w:shd w:val="clear" w:color="auto" w:fill="CCFFFF"/>
            <w:noWrap/>
            <w:vAlign w:val="center"/>
            <w:hideMark/>
          </w:tcPr>
          <w:p w14:paraId="27C6C03D" w14:textId="08F93E60" w:rsidR="00AE587A" w:rsidRPr="00772E6E" w:rsidRDefault="00AE587A" w:rsidP="00AE587A">
            <w:pPr>
              <w:jc w:val="right"/>
              <w:rPr>
                <w:rFonts w:cs="Arial"/>
                <w:color w:val="000000"/>
                <w:szCs w:val="22"/>
              </w:rPr>
            </w:pPr>
            <w:r w:rsidRPr="00772E6E">
              <w:rPr>
                <w:rFonts w:cs="Arial"/>
                <w:color w:val="000000"/>
                <w:szCs w:val="22"/>
              </w:rPr>
              <w:t>77.158.661</w:t>
            </w:r>
          </w:p>
        </w:tc>
        <w:tc>
          <w:tcPr>
            <w:tcW w:w="1372" w:type="dxa"/>
            <w:tcBorders>
              <w:top w:val="nil"/>
              <w:left w:val="nil"/>
              <w:bottom w:val="single" w:sz="4" w:space="0" w:color="auto"/>
              <w:right w:val="single" w:sz="4" w:space="0" w:color="auto"/>
            </w:tcBorders>
            <w:shd w:val="clear" w:color="auto" w:fill="CCFFFF"/>
            <w:noWrap/>
            <w:vAlign w:val="center"/>
            <w:hideMark/>
          </w:tcPr>
          <w:p w14:paraId="27C6C03E" w14:textId="495C7DFD" w:rsidR="00AE587A" w:rsidRPr="00772E6E" w:rsidRDefault="00AE587A" w:rsidP="00AE587A">
            <w:pPr>
              <w:jc w:val="right"/>
              <w:rPr>
                <w:rFonts w:cs="Arial"/>
                <w:color w:val="000000"/>
                <w:szCs w:val="22"/>
              </w:rPr>
            </w:pPr>
            <w:r w:rsidRPr="00772E6E">
              <w:rPr>
                <w:rFonts w:cs="Arial"/>
                <w:color w:val="000000"/>
                <w:szCs w:val="22"/>
              </w:rPr>
              <w:t>363.526.209</w:t>
            </w:r>
          </w:p>
        </w:tc>
        <w:tc>
          <w:tcPr>
            <w:tcW w:w="1372" w:type="dxa"/>
            <w:tcBorders>
              <w:top w:val="nil"/>
              <w:left w:val="nil"/>
              <w:bottom w:val="single" w:sz="4" w:space="0" w:color="auto"/>
              <w:right w:val="single" w:sz="4" w:space="0" w:color="auto"/>
            </w:tcBorders>
            <w:shd w:val="clear" w:color="auto" w:fill="CCFFFF"/>
            <w:noWrap/>
            <w:vAlign w:val="center"/>
            <w:hideMark/>
          </w:tcPr>
          <w:p w14:paraId="27C6C03F" w14:textId="2A6DD3AF" w:rsidR="00AE587A" w:rsidRPr="00772E6E" w:rsidRDefault="00AE587A" w:rsidP="00AE587A">
            <w:pPr>
              <w:jc w:val="right"/>
              <w:rPr>
                <w:rFonts w:cs="Arial"/>
                <w:color w:val="000000"/>
                <w:szCs w:val="22"/>
              </w:rPr>
            </w:pPr>
            <w:r w:rsidRPr="00772E6E">
              <w:rPr>
                <w:rFonts w:cs="Arial"/>
                <w:color w:val="000000"/>
                <w:szCs w:val="22"/>
              </w:rPr>
              <w:t>115.385.463</w:t>
            </w:r>
          </w:p>
        </w:tc>
        <w:tc>
          <w:tcPr>
            <w:tcW w:w="1372" w:type="dxa"/>
            <w:tcBorders>
              <w:top w:val="nil"/>
              <w:left w:val="nil"/>
              <w:bottom w:val="single" w:sz="4" w:space="0" w:color="auto"/>
              <w:right w:val="single" w:sz="4" w:space="0" w:color="auto"/>
            </w:tcBorders>
            <w:shd w:val="clear" w:color="auto" w:fill="CCFFFF"/>
            <w:noWrap/>
            <w:vAlign w:val="center"/>
            <w:hideMark/>
          </w:tcPr>
          <w:p w14:paraId="27C6C040" w14:textId="128D7AF3" w:rsidR="00AE587A" w:rsidRPr="00772E6E" w:rsidRDefault="00AE587A" w:rsidP="00AE587A">
            <w:pPr>
              <w:jc w:val="right"/>
              <w:rPr>
                <w:rFonts w:cs="Arial"/>
                <w:color w:val="000000"/>
                <w:szCs w:val="22"/>
              </w:rPr>
            </w:pPr>
            <w:r w:rsidRPr="00772E6E">
              <w:rPr>
                <w:rFonts w:cs="Arial"/>
                <w:color w:val="000000"/>
                <w:szCs w:val="22"/>
              </w:rPr>
              <w:t>220.778.281</w:t>
            </w:r>
          </w:p>
        </w:tc>
        <w:tc>
          <w:tcPr>
            <w:tcW w:w="1372" w:type="dxa"/>
            <w:tcBorders>
              <w:top w:val="nil"/>
              <w:left w:val="nil"/>
              <w:bottom w:val="single" w:sz="4" w:space="0" w:color="auto"/>
              <w:right w:val="single" w:sz="4" w:space="0" w:color="auto"/>
            </w:tcBorders>
            <w:shd w:val="clear" w:color="auto" w:fill="CCFFFF"/>
            <w:noWrap/>
            <w:vAlign w:val="center"/>
            <w:hideMark/>
          </w:tcPr>
          <w:p w14:paraId="27C6C041" w14:textId="4F67DCF1" w:rsidR="00AE587A" w:rsidRPr="00772E6E" w:rsidRDefault="00AE587A" w:rsidP="00AE587A">
            <w:pPr>
              <w:jc w:val="right"/>
              <w:rPr>
                <w:rFonts w:cs="Arial"/>
                <w:color w:val="000000"/>
                <w:szCs w:val="22"/>
              </w:rPr>
            </w:pPr>
            <w:r w:rsidRPr="00772E6E">
              <w:rPr>
                <w:rFonts w:cs="Arial"/>
                <w:color w:val="000000"/>
                <w:szCs w:val="22"/>
              </w:rPr>
              <w:t>384.295.551</w:t>
            </w:r>
          </w:p>
        </w:tc>
        <w:tc>
          <w:tcPr>
            <w:tcW w:w="1373" w:type="dxa"/>
            <w:tcBorders>
              <w:top w:val="nil"/>
              <w:left w:val="nil"/>
              <w:bottom w:val="single" w:sz="4" w:space="0" w:color="auto"/>
              <w:right w:val="single" w:sz="4" w:space="0" w:color="auto"/>
            </w:tcBorders>
            <w:shd w:val="clear" w:color="auto" w:fill="CCFFFF"/>
            <w:noWrap/>
            <w:vAlign w:val="center"/>
            <w:hideMark/>
          </w:tcPr>
          <w:p w14:paraId="27C6C042" w14:textId="6B05BF4F" w:rsidR="00AE587A" w:rsidRPr="00772E6E" w:rsidRDefault="00AE587A" w:rsidP="00AE587A">
            <w:pPr>
              <w:jc w:val="right"/>
              <w:rPr>
                <w:rFonts w:cs="Arial"/>
                <w:color w:val="000000"/>
                <w:szCs w:val="22"/>
              </w:rPr>
            </w:pPr>
            <w:r w:rsidRPr="00772E6E">
              <w:rPr>
                <w:rFonts w:cs="Arial"/>
                <w:color w:val="000000"/>
                <w:szCs w:val="22"/>
              </w:rPr>
              <w:t>936.170.087</w:t>
            </w:r>
          </w:p>
        </w:tc>
      </w:tr>
      <w:tr w:rsidR="00AE587A" w:rsidRPr="00772E6E" w14:paraId="27C6C04D"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44"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nil"/>
              <w:right w:val="single" w:sz="4" w:space="0" w:color="auto"/>
            </w:tcBorders>
            <w:shd w:val="clear" w:color="auto" w:fill="CCFFFF"/>
            <w:noWrap/>
            <w:vAlign w:val="center"/>
            <w:hideMark/>
          </w:tcPr>
          <w:p w14:paraId="27C6C045" w14:textId="77777777" w:rsidR="00AE587A" w:rsidRPr="00772E6E" w:rsidRDefault="00AE587A" w:rsidP="00772E6E">
            <w:pPr>
              <w:ind w:firstLineChars="200" w:firstLine="440"/>
              <w:rPr>
                <w:rFonts w:cs="Arial"/>
                <w:i/>
                <w:iCs/>
                <w:color w:val="000000"/>
                <w:szCs w:val="22"/>
                <w:lang w:val="es-AR" w:eastAsia="es-AR"/>
              </w:rPr>
            </w:pPr>
            <w:r w:rsidRPr="00772E6E">
              <w:rPr>
                <w:rFonts w:cs="Arial"/>
                <w:i/>
                <w:iCs/>
                <w:color w:val="000000"/>
                <w:szCs w:val="22"/>
                <w:lang w:val="es-AR" w:eastAsia="es-AR"/>
              </w:rPr>
              <w:t>Intereses</w:t>
            </w:r>
          </w:p>
        </w:tc>
        <w:tc>
          <w:tcPr>
            <w:tcW w:w="1372" w:type="dxa"/>
            <w:tcBorders>
              <w:top w:val="nil"/>
              <w:left w:val="nil"/>
              <w:bottom w:val="nil"/>
              <w:right w:val="single" w:sz="4" w:space="0" w:color="auto"/>
            </w:tcBorders>
            <w:shd w:val="clear" w:color="auto" w:fill="CCFFFF"/>
            <w:noWrap/>
            <w:vAlign w:val="center"/>
            <w:hideMark/>
          </w:tcPr>
          <w:p w14:paraId="27C6C046" w14:textId="6540958C" w:rsidR="00AE587A" w:rsidRPr="00772E6E" w:rsidRDefault="00AE587A" w:rsidP="00AE587A">
            <w:pPr>
              <w:jc w:val="right"/>
              <w:rPr>
                <w:rFonts w:cs="Arial"/>
                <w:i/>
                <w:iCs/>
                <w:color w:val="000000"/>
                <w:szCs w:val="22"/>
              </w:rPr>
            </w:pPr>
            <w:r w:rsidRPr="00772E6E">
              <w:rPr>
                <w:rFonts w:cs="Arial"/>
                <w:i/>
                <w:iCs/>
                <w:color w:val="000000"/>
                <w:szCs w:val="22"/>
              </w:rPr>
              <w:t>1.733.269</w:t>
            </w:r>
          </w:p>
        </w:tc>
        <w:tc>
          <w:tcPr>
            <w:tcW w:w="1372" w:type="dxa"/>
            <w:tcBorders>
              <w:top w:val="nil"/>
              <w:left w:val="nil"/>
              <w:bottom w:val="nil"/>
              <w:right w:val="single" w:sz="4" w:space="0" w:color="auto"/>
            </w:tcBorders>
            <w:shd w:val="clear" w:color="auto" w:fill="CCFFFF"/>
            <w:noWrap/>
            <w:vAlign w:val="center"/>
            <w:hideMark/>
          </w:tcPr>
          <w:p w14:paraId="27C6C047" w14:textId="5914D25B" w:rsidR="00AE587A" w:rsidRPr="00772E6E" w:rsidRDefault="00AE587A" w:rsidP="00AE587A">
            <w:pPr>
              <w:jc w:val="right"/>
              <w:rPr>
                <w:rFonts w:cs="Arial"/>
                <w:i/>
                <w:iCs/>
                <w:color w:val="000000"/>
                <w:szCs w:val="22"/>
              </w:rPr>
            </w:pPr>
            <w:r w:rsidRPr="00772E6E">
              <w:rPr>
                <w:rFonts w:cs="Arial"/>
                <w:i/>
                <w:iCs/>
                <w:color w:val="000000"/>
                <w:szCs w:val="22"/>
              </w:rPr>
              <w:t>4.813.754</w:t>
            </w:r>
          </w:p>
        </w:tc>
        <w:tc>
          <w:tcPr>
            <w:tcW w:w="1372" w:type="dxa"/>
            <w:tcBorders>
              <w:top w:val="nil"/>
              <w:left w:val="nil"/>
              <w:bottom w:val="nil"/>
              <w:right w:val="single" w:sz="4" w:space="0" w:color="auto"/>
            </w:tcBorders>
            <w:shd w:val="clear" w:color="auto" w:fill="CCFFFF"/>
            <w:noWrap/>
            <w:vAlign w:val="center"/>
            <w:hideMark/>
          </w:tcPr>
          <w:p w14:paraId="27C6C048" w14:textId="62932077" w:rsidR="00AE587A" w:rsidRPr="00772E6E" w:rsidRDefault="00AE587A" w:rsidP="00AE587A">
            <w:pPr>
              <w:jc w:val="right"/>
              <w:rPr>
                <w:rFonts w:cs="Arial"/>
                <w:i/>
                <w:iCs/>
                <w:color w:val="000000"/>
                <w:szCs w:val="22"/>
              </w:rPr>
            </w:pPr>
            <w:r w:rsidRPr="00772E6E">
              <w:rPr>
                <w:rFonts w:cs="Arial"/>
                <w:i/>
                <w:iCs/>
                <w:color w:val="000000"/>
                <w:szCs w:val="22"/>
              </w:rPr>
              <w:t>3.712.267</w:t>
            </w:r>
          </w:p>
        </w:tc>
        <w:tc>
          <w:tcPr>
            <w:tcW w:w="1372" w:type="dxa"/>
            <w:tcBorders>
              <w:top w:val="nil"/>
              <w:left w:val="nil"/>
              <w:bottom w:val="nil"/>
              <w:right w:val="single" w:sz="4" w:space="0" w:color="auto"/>
            </w:tcBorders>
            <w:shd w:val="clear" w:color="auto" w:fill="CCFFFF"/>
            <w:noWrap/>
            <w:vAlign w:val="center"/>
            <w:hideMark/>
          </w:tcPr>
          <w:p w14:paraId="27C6C049" w14:textId="67CBF1C7" w:rsidR="00AE587A" w:rsidRPr="00772E6E" w:rsidRDefault="00AE587A" w:rsidP="00AE587A">
            <w:pPr>
              <w:jc w:val="right"/>
              <w:rPr>
                <w:rFonts w:cs="Arial"/>
                <w:i/>
                <w:iCs/>
                <w:color w:val="000000"/>
                <w:szCs w:val="22"/>
              </w:rPr>
            </w:pPr>
            <w:r w:rsidRPr="00772E6E">
              <w:rPr>
                <w:rFonts w:cs="Arial"/>
                <w:i/>
                <w:iCs/>
                <w:color w:val="000000"/>
                <w:szCs w:val="22"/>
              </w:rPr>
              <w:t>8.989.953</w:t>
            </w:r>
          </w:p>
        </w:tc>
        <w:tc>
          <w:tcPr>
            <w:tcW w:w="1372" w:type="dxa"/>
            <w:tcBorders>
              <w:top w:val="nil"/>
              <w:left w:val="nil"/>
              <w:bottom w:val="nil"/>
              <w:right w:val="single" w:sz="4" w:space="0" w:color="auto"/>
            </w:tcBorders>
            <w:shd w:val="clear" w:color="auto" w:fill="CCFFFF"/>
            <w:noWrap/>
            <w:vAlign w:val="center"/>
            <w:hideMark/>
          </w:tcPr>
          <w:p w14:paraId="27C6C04A" w14:textId="30E4FF78" w:rsidR="00AE587A" w:rsidRPr="00772E6E" w:rsidRDefault="00AE587A" w:rsidP="00AE587A">
            <w:pPr>
              <w:jc w:val="right"/>
              <w:rPr>
                <w:rFonts w:cs="Arial"/>
                <w:i/>
                <w:iCs/>
                <w:color w:val="000000"/>
                <w:szCs w:val="22"/>
              </w:rPr>
            </w:pPr>
            <w:r w:rsidRPr="00772E6E">
              <w:rPr>
                <w:rFonts w:cs="Arial"/>
                <w:i/>
                <w:iCs/>
                <w:color w:val="000000"/>
                <w:szCs w:val="22"/>
              </w:rPr>
              <w:t>71.001.261</w:t>
            </w:r>
          </w:p>
        </w:tc>
        <w:tc>
          <w:tcPr>
            <w:tcW w:w="1372" w:type="dxa"/>
            <w:tcBorders>
              <w:top w:val="nil"/>
              <w:left w:val="nil"/>
              <w:bottom w:val="nil"/>
              <w:right w:val="single" w:sz="4" w:space="0" w:color="auto"/>
            </w:tcBorders>
            <w:shd w:val="clear" w:color="auto" w:fill="CCFFFF"/>
            <w:noWrap/>
            <w:vAlign w:val="center"/>
            <w:hideMark/>
          </w:tcPr>
          <w:p w14:paraId="27C6C04B" w14:textId="3CB65ABD" w:rsidR="00AE587A" w:rsidRPr="00772E6E" w:rsidRDefault="00AE587A" w:rsidP="00AE587A">
            <w:pPr>
              <w:jc w:val="right"/>
              <w:rPr>
                <w:rFonts w:cs="Arial"/>
                <w:i/>
                <w:iCs/>
                <w:color w:val="000000"/>
                <w:szCs w:val="22"/>
              </w:rPr>
            </w:pPr>
            <w:r w:rsidRPr="00772E6E">
              <w:rPr>
                <w:rFonts w:cs="Arial"/>
                <w:i/>
                <w:iCs/>
                <w:color w:val="000000"/>
                <w:szCs w:val="22"/>
              </w:rPr>
              <w:t>59.676.478</w:t>
            </w:r>
          </w:p>
        </w:tc>
        <w:tc>
          <w:tcPr>
            <w:tcW w:w="1373" w:type="dxa"/>
            <w:tcBorders>
              <w:top w:val="nil"/>
              <w:left w:val="nil"/>
              <w:bottom w:val="nil"/>
              <w:right w:val="single" w:sz="4" w:space="0" w:color="auto"/>
            </w:tcBorders>
            <w:shd w:val="clear" w:color="auto" w:fill="CCFFFF"/>
            <w:noWrap/>
            <w:vAlign w:val="center"/>
            <w:hideMark/>
          </w:tcPr>
          <w:p w14:paraId="27C6C04C" w14:textId="089496A8" w:rsidR="00AE587A" w:rsidRPr="00772E6E" w:rsidRDefault="00AE587A" w:rsidP="00AE587A">
            <w:pPr>
              <w:jc w:val="right"/>
              <w:rPr>
                <w:rFonts w:cs="Arial"/>
                <w:i/>
                <w:iCs/>
                <w:color w:val="000000"/>
                <w:szCs w:val="22"/>
              </w:rPr>
            </w:pPr>
            <w:r w:rsidRPr="00772E6E">
              <w:rPr>
                <w:rFonts w:cs="Arial"/>
                <w:i/>
                <w:iCs/>
                <w:color w:val="000000"/>
                <w:szCs w:val="22"/>
              </w:rPr>
              <w:t>63.901.049</w:t>
            </w:r>
          </w:p>
        </w:tc>
      </w:tr>
      <w:tr w:rsidR="00AE587A" w:rsidRPr="00772E6E" w14:paraId="27C6C057" w14:textId="77777777" w:rsidTr="00AE587A">
        <w:trPr>
          <w:trHeight w:val="300"/>
          <w:jc w:val="center"/>
        </w:trPr>
        <w:tc>
          <w:tcPr>
            <w:tcW w:w="1547" w:type="dxa"/>
            <w:vMerge/>
            <w:tcBorders>
              <w:top w:val="nil"/>
              <w:left w:val="single" w:sz="8" w:space="0" w:color="auto"/>
              <w:bottom w:val="single" w:sz="4" w:space="0" w:color="auto"/>
              <w:right w:val="single" w:sz="4" w:space="0" w:color="auto"/>
            </w:tcBorders>
            <w:vAlign w:val="center"/>
            <w:hideMark/>
          </w:tcPr>
          <w:p w14:paraId="27C6C04E"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double" w:sz="6" w:space="0" w:color="auto"/>
              <w:right w:val="single" w:sz="4" w:space="0" w:color="auto"/>
            </w:tcBorders>
            <w:shd w:val="clear" w:color="auto" w:fill="CCFFFF"/>
            <w:noWrap/>
            <w:vAlign w:val="center"/>
            <w:hideMark/>
          </w:tcPr>
          <w:p w14:paraId="27C6C04F" w14:textId="77777777" w:rsidR="00AE587A" w:rsidRPr="00772E6E" w:rsidRDefault="00AE587A" w:rsidP="00772E6E">
            <w:pPr>
              <w:ind w:firstLineChars="200" w:firstLine="440"/>
              <w:rPr>
                <w:rFonts w:cs="Arial"/>
                <w:i/>
                <w:iCs/>
                <w:color w:val="000000"/>
                <w:szCs w:val="22"/>
                <w:lang w:val="es-AR" w:eastAsia="es-AR"/>
              </w:rPr>
            </w:pPr>
            <w:r w:rsidRPr="00772E6E">
              <w:rPr>
                <w:rFonts w:cs="Arial"/>
                <w:i/>
                <w:iCs/>
                <w:color w:val="000000"/>
                <w:szCs w:val="22"/>
                <w:lang w:val="es-AR" w:eastAsia="es-AR"/>
              </w:rPr>
              <w:t>Capital</w:t>
            </w:r>
          </w:p>
        </w:tc>
        <w:tc>
          <w:tcPr>
            <w:tcW w:w="1372" w:type="dxa"/>
            <w:tcBorders>
              <w:top w:val="nil"/>
              <w:left w:val="nil"/>
              <w:bottom w:val="double" w:sz="6" w:space="0" w:color="auto"/>
              <w:right w:val="single" w:sz="4" w:space="0" w:color="auto"/>
            </w:tcBorders>
            <w:shd w:val="clear" w:color="auto" w:fill="CCFFFF"/>
            <w:noWrap/>
            <w:vAlign w:val="center"/>
            <w:hideMark/>
          </w:tcPr>
          <w:p w14:paraId="27C6C050" w14:textId="711A2C6E" w:rsidR="00AE587A" w:rsidRPr="00772E6E" w:rsidRDefault="00AE587A" w:rsidP="00AE587A">
            <w:pPr>
              <w:jc w:val="right"/>
              <w:rPr>
                <w:rFonts w:cs="Arial"/>
                <w:i/>
                <w:iCs/>
                <w:color w:val="000000"/>
                <w:szCs w:val="22"/>
              </w:rPr>
            </w:pPr>
            <w:r w:rsidRPr="00772E6E">
              <w:rPr>
                <w:rFonts w:cs="Arial"/>
                <w:i/>
                <w:iCs/>
                <w:color w:val="000000"/>
                <w:szCs w:val="22"/>
              </w:rPr>
              <w:t>18.749.400</w:t>
            </w:r>
          </w:p>
        </w:tc>
        <w:tc>
          <w:tcPr>
            <w:tcW w:w="1372" w:type="dxa"/>
            <w:tcBorders>
              <w:top w:val="nil"/>
              <w:left w:val="nil"/>
              <w:bottom w:val="double" w:sz="6" w:space="0" w:color="auto"/>
              <w:right w:val="single" w:sz="4" w:space="0" w:color="auto"/>
            </w:tcBorders>
            <w:shd w:val="clear" w:color="auto" w:fill="CCFFFF"/>
            <w:noWrap/>
            <w:vAlign w:val="center"/>
            <w:hideMark/>
          </w:tcPr>
          <w:p w14:paraId="27C6C051" w14:textId="47064E5A" w:rsidR="00AE587A" w:rsidRPr="00772E6E" w:rsidRDefault="00AE587A" w:rsidP="00AE587A">
            <w:pPr>
              <w:jc w:val="right"/>
              <w:rPr>
                <w:rFonts w:cs="Arial"/>
                <w:i/>
                <w:iCs/>
                <w:color w:val="000000"/>
                <w:szCs w:val="22"/>
              </w:rPr>
            </w:pPr>
            <w:r w:rsidRPr="00772E6E">
              <w:rPr>
                <w:rFonts w:cs="Arial"/>
                <w:i/>
                <w:iCs/>
                <w:color w:val="000000"/>
                <w:szCs w:val="22"/>
              </w:rPr>
              <w:t>72.344.907</w:t>
            </w:r>
          </w:p>
        </w:tc>
        <w:tc>
          <w:tcPr>
            <w:tcW w:w="1372" w:type="dxa"/>
            <w:tcBorders>
              <w:top w:val="nil"/>
              <w:left w:val="nil"/>
              <w:bottom w:val="double" w:sz="6" w:space="0" w:color="auto"/>
              <w:right w:val="single" w:sz="4" w:space="0" w:color="auto"/>
            </w:tcBorders>
            <w:shd w:val="clear" w:color="auto" w:fill="CCFFFF"/>
            <w:noWrap/>
            <w:vAlign w:val="center"/>
            <w:hideMark/>
          </w:tcPr>
          <w:p w14:paraId="27C6C052" w14:textId="7B4A6691" w:rsidR="00AE587A" w:rsidRPr="00772E6E" w:rsidRDefault="00AE587A" w:rsidP="00AE587A">
            <w:pPr>
              <w:jc w:val="right"/>
              <w:rPr>
                <w:rFonts w:cs="Arial"/>
                <w:i/>
                <w:iCs/>
                <w:color w:val="000000"/>
                <w:szCs w:val="22"/>
              </w:rPr>
            </w:pPr>
            <w:r w:rsidRPr="00772E6E">
              <w:rPr>
                <w:rFonts w:cs="Arial"/>
                <w:i/>
                <w:iCs/>
                <w:color w:val="000000"/>
                <w:szCs w:val="22"/>
              </w:rPr>
              <w:t>359.813.942</w:t>
            </w:r>
          </w:p>
        </w:tc>
        <w:tc>
          <w:tcPr>
            <w:tcW w:w="1372" w:type="dxa"/>
            <w:tcBorders>
              <w:top w:val="nil"/>
              <w:left w:val="nil"/>
              <w:bottom w:val="double" w:sz="6" w:space="0" w:color="auto"/>
              <w:right w:val="single" w:sz="4" w:space="0" w:color="auto"/>
            </w:tcBorders>
            <w:shd w:val="clear" w:color="auto" w:fill="CCFFFF"/>
            <w:noWrap/>
            <w:vAlign w:val="center"/>
            <w:hideMark/>
          </w:tcPr>
          <w:p w14:paraId="27C6C053" w14:textId="7106A997" w:rsidR="00AE587A" w:rsidRPr="00772E6E" w:rsidRDefault="00AE587A" w:rsidP="00AE587A">
            <w:pPr>
              <w:jc w:val="right"/>
              <w:rPr>
                <w:rFonts w:cs="Arial"/>
                <w:i/>
                <w:iCs/>
                <w:color w:val="000000"/>
                <w:szCs w:val="22"/>
              </w:rPr>
            </w:pPr>
            <w:r w:rsidRPr="00772E6E">
              <w:rPr>
                <w:rFonts w:cs="Arial"/>
                <w:i/>
                <w:iCs/>
                <w:color w:val="000000"/>
                <w:szCs w:val="22"/>
              </w:rPr>
              <w:t>106.395.510</w:t>
            </w:r>
          </w:p>
        </w:tc>
        <w:tc>
          <w:tcPr>
            <w:tcW w:w="1372" w:type="dxa"/>
            <w:tcBorders>
              <w:top w:val="nil"/>
              <w:left w:val="nil"/>
              <w:bottom w:val="double" w:sz="6" w:space="0" w:color="auto"/>
              <w:right w:val="single" w:sz="4" w:space="0" w:color="auto"/>
            </w:tcBorders>
            <w:shd w:val="clear" w:color="auto" w:fill="CCFFFF"/>
            <w:noWrap/>
            <w:vAlign w:val="center"/>
            <w:hideMark/>
          </w:tcPr>
          <w:p w14:paraId="27C6C054" w14:textId="01593A07" w:rsidR="00AE587A" w:rsidRPr="00772E6E" w:rsidRDefault="00AE587A" w:rsidP="00AE587A">
            <w:pPr>
              <w:jc w:val="right"/>
              <w:rPr>
                <w:rFonts w:cs="Arial"/>
                <w:i/>
                <w:iCs/>
                <w:color w:val="000000"/>
                <w:szCs w:val="22"/>
              </w:rPr>
            </w:pPr>
            <w:r w:rsidRPr="00772E6E">
              <w:rPr>
                <w:rFonts w:cs="Arial"/>
                <w:i/>
                <w:iCs/>
                <w:color w:val="000000"/>
                <w:szCs w:val="22"/>
              </w:rPr>
              <w:t>149.777.020</w:t>
            </w:r>
          </w:p>
        </w:tc>
        <w:tc>
          <w:tcPr>
            <w:tcW w:w="1372" w:type="dxa"/>
            <w:tcBorders>
              <w:top w:val="nil"/>
              <w:left w:val="nil"/>
              <w:bottom w:val="double" w:sz="6" w:space="0" w:color="auto"/>
              <w:right w:val="single" w:sz="4" w:space="0" w:color="auto"/>
            </w:tcBorders>
            <w:shd w:val="clear" w:color="auto" w:fill="CCFFFF"/>
            <w:noWrap/>
            <w:vAlign w:val="center"/>
            <w:hideMark/>
          </w:tcPr>
          <w:p w14:paraId="27C6C055" w14:textId="2DB203E6" w:rsidR="00AE587A" w:rsidRPr="00772E6E" w:rsidRDefault="00AE587A" w:rsidP="00AE587A">
            <w:pPr>
              <w:jc w:val="right"/>
              <w:rPr>
                <w:rFonts w:cs="Arial"/>
                <w:i/>
                <w:iCs/>
                <w:color w:val="000000"/>
                <w:szCs w:val="22"/>
              </w:rPr>
            </w:pPr>
            <w:r w:rsidRPr="00772E6E">
              <w:rPr>
                <w:rFonts w:cs="Arial"/>
                <w:i/>
                <w:iCs/>
                <w:color w:val="000000"/>
                <w:szCs w:val="22"/>
              </w:rPr>
              <w:t>324.619.073</w:t>
            </w:r>
          </w:p>
        </w:tc>
        <w:tc>
          <w:tcPr>
            <w:tcW w:w="1373" w:type="dxa"/>
            <w:tcBorders>
              <w:top w:val="nil"/>
              <w:left w:val="nil"/>
              <w:bottom w:val="double" w:sz="6" w:space="0" w:color="auto"/>
              <w:right w:val="single" w:sz="4" w:space="0" w:color="auto"/>
            </w:tcBorders>
            <w:shd w:val="clear" w:color="auto" w:fill="CCFFFF"/>
            <w:noWrap/>
            <w:vAlign w:val="center"/>
            <w:hideMark/>
          </w:tcPr>
          <w:p w14:paraId="27C6C056" w14:textId="071AACBC" w:rsidR="00AE587A" w:rsidRPr="00772E6E" w:rsidRDefault="00AE587A" w:rsidP="00AE587A">
            <w:pPr>
              <w:jc w:val="right"/>
              <w:rPr>
                <w:rFonts w:cs="Arial"/>
                <w:i/>
                <w:iCs/>
                <w:color w:val="000000"/>
                <w:szCs w:val="22"/>
              </w:rPr>
            </w:pPr>
            <w:r w:rsidRPr="00772E6E">
              <w:rPr>
                <w:rFonts w:cs="Arial"/>
                <w:i/>
                <w:iCs/>
                <w:color w:val="000000"/>
                <w:szCs w:val="22"/>
              </w:rPr>
              <w:t>872.269.038</w:t>
            </w:r>
          </w:p>
        </w:tc>
      </w:tr>
      <w:tr w:rsidR="00AE587A" w:rsidRPr="00772E6E" w14:paraId="27C6C061" w14:textId="77777777" w:rsidTr="00AE587A">
        <w:trPr>
          <w:trHeight w:val="402"/>
          <w:jc w:val="center"/>
        </w:trPr>
        <w:tc>
          <w:tcPr>
            <w:tcW w:w="1547" w:type="dxa"/>
            <w:vMerge/>
            <w:tcBorders>
              <w:top w:val="nil"/>
              <w:left w:val="single" w:sz="8" w:space="0" w:color="auto"/>
              <w:bottom w:val="single" w:sz="4" w:space="0" w:color="auto"/>
              <w:right w:val="single" w:sz="4" w:space="0" w:color="auto"/>
            </w:tcBorders>
            <w:vAlign w:val="center"/>
            <w:hideMark/>
          </w:tcPr>
          <w:p w14:paraId="27C6C058"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single" w:sz="4" w:space="0" w:color="auto"/>
              <w:right w:val="single" w:sz="4" w:space="0" w:color="auto"/>
            </w:tcBorders>
            <w:shd w:val="clear" w:color="000000" w:fill="E4DFEC"/>
            <w:noWrap/>
            <w:vAlign w:val="center"/>
            <w:hideMark/>
          </w:tcPr>
          <w:p w14:paraId="27C6C059" w14:textId="77777777" w:rsidR="00AE587A" w:rsidRPr="00772E6E" w:rsidRDefault="00AE587A" w:rsidP="00AE587A">
            <w:pPr>
              <w:jc w:val="center"/>
              <w:rPr>
                <w:rFonts w:cs="Arial"/>
                <w:b/>
                <w:bCs/>
                <w:color w:val="000000"/>
                <w:szCs w:val="22"/>
                <w:lang w:val="es-AR" w:eastAsia="es-AR"/>
              </w:rPr>
            </w:pPr>
            <w:r w:rsidRPr="00772E6E">
              <w:rPr>
                <w:rFonts w:cs="Arial"/>
                <w:b/>
                <w:bCs/>
                <w:color w:val="000000"/>
                <w:szCs w:val="22"/>
                <w:lang w:val="es-AR" w:eastAsia="es-AR"/>
              </w:rPr>
              <w:t>GIF</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A" w14:textId="23FC01BD" w:rsidR="00AE587A" w:rsidRPr="00772E6E" w:rsidRDefault="00AE587A" w:rsidP="00AE587A">
            <w:pPr>
              <w:jc w:val="right"/>
              <w:rPr>
                <w:rFonts w:cs="Arial"/>
                <w:b/>
                <w:bCs/>
                <w:color w:val="000000"/>
                <w:szCs w:val="22"/>
              </w:rPr>
            </w:pPr>
            <w:r w:rsidRPr="00772E6E">
              <w:rPr>
                <w:rFonts w:cs="Arial"/>
                <w:b/>
                <w:bCs/>
                <w:color w:val="000000"/>
                <w:szCs w:val="22"/>
              </w:rPr>
              <w:t>78.203.571</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B" w14:textId="22030780" w:rsidR="00AE587A" w:rsidRPr="00772E6E" w:rsidRDefault="00AE587A" w:rsidP="00AE587A">
            <w:pPr>
              <w:jc w:val="right"/>
              <w:rPr>
                <w:rFonts w:cs="Arial"/>
                <w:b/>
                <w:bCs/>
                <w:color w:val="000000"/>
                <w:szCs w:val="22"/>
              </w:rPr>
            </w:pPr>
            <w:r w:rsidRPr="00772E6E">
              <w:rPr>
                <w:rFonts w:cs="Arial"/>
                <w:b/>
                <w:bCs/>
                <w:color w:val="000000"/>
                <w:szCs w:val="22"/>
              </w:rPr>
              <w:t>60.980.691</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C" w14:textId="60054773" w:rsidR="00AE587A" w:rsidRPr="00772E6E" w:rsidRDefault="00AE587A" w:rsidP="00AE587A">
            <w:pPr>
              <w:jc w:val="right"/>
              <w:rPr>
                <w:rFonts w:cs="Arial"/>
                <w:b/>
                <w:bCs/>
                <w:color w:val="000000"/>
                <w:szCs w:val="22"/>
              </w:rPr>
            </w:pPr>
            <w:r w:rsidRPr="00772E6E">
              <w:rPr>
                <w:rFonts w:cs="Arial"/>
                <w:b/>
                <w:bCs/>
                <w:color w:val="000000"/>
                <w:szCs w:val="22"/>
              </w:rPr>
              <w:t>-217.449.215</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D" w14:textId="30638C31" w:rsidR="00AE587A" w:rsidRPr="00772E6E" w:rsidRDefault="00AE587A" w:rsidP="00AE587A">
            <w:pPr>
              <w:jc w:val="right"/>
              <w:rPr>
                <w:rFonts w:cs="Arial"/>
                <w:b/>
                <w:bCs/>
                <w:color w:val="000000"/>
                <w:szCs w:val="22"/>
              </w:rPr>
            </w:pPr>
            <w:r w:rsidRPr="00772E6E">
              <w:rPr>
                <w:rFonts w:cs="Arial"/>
                <w:b/>
                <w:bCs/>
                <w:color w:val="000000"/>
                <w:szCs w:val="22"/>
              </w:rPr>
              <w:t>22.984.357</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E" w14:textId="5D46CC4A" w:rsidR="00AE587A" w:rsidRPr="00772E6E" w:rsidRDefault="00AE587A" w:rsidP="00AE587A">
            <w:pPr>
              <w:jc w:val="right"/>
              <w:rPr>
                <w:rFonts w:cs="Arial"/>
                <w:b/>
                <w:bCs/>
                <w:color w:val="000000"/>
                <w:szCs w:val="22"/>
              </w:rPr>
            </w:pPr>
            <w:r w:rsidRPr="00772E6E">
              <w:rPr>
                <w:rFonts w:cs="Arial"/>
                <w:b/>
                <w:bCs/>
                <w:color w:val="000000"/>
                <w:szCs w:val="22"/>
              </w:rPr>
              <w:t>-75.660.037</w:t>
            </w:r>
          </w:p>
        </w:tc>
        <w:tc>
          <w:tcPr>
            <w:tcW w:w="1372" w:type="dxa"/>
            <w:tcBorders>
              <w:top w:val="nil"/>
              <w:left w:val="nil"/>
              <w:bottom w:val="single" w:sz="4" w:space="0" w:color="auto"/>
              <w:right w:val="single" w:sz="4" w:space="0" w:color="auto"/>
            </w:tcBorders>
            <w:shd w:val="clear" w:color="000000" w:fill="E4DFEC"/>
            <w:noWrap/>
            <w:vAlign w:val="center"/>
            <w:hideMark/>
          </w:tcPr>
          <w:p w14:paraId="27C6C05F" w14:textId="3705D75C" w:rsidR="00AE587A" w:rsidRPr="00772E6E" w:rsidRDefault="00AE587A" w:rsidP="00AE587A">
            <w:pPr>
              <w:jc w:val="right"/>
              <w:rPr>
                <w:rFonts w:cs="Arial"/>
                <w:b/>
                <w:bCs/>
                <w:color w:val="000000"/>
                <w:szCs w:val="22"/>
              </w:rPr>
            </w:pPr>
            <w:r w:rsidRPr="00772E6E">
              <w:rPr>
                <w:rFonts w:cs="Arial"/>
                <w:b/>
                <w:bCs/>
                <w:color w:val="000000"/>
                <w:szCs w:val="22"/>
              </w:rPr>
              <w:t>-391.161.684</w:t>
            </w:r>
          </w:p>
        </w:tc>
        <w:tc>
          <w:tcPr>
            <w:tcW w:w="1373" w:type="dxa"/>
            <w:tcBorders>
              <w:top w:val="nil"/>
              <w:left w:val="nil"/>
              <w:bottom w:val="single" w:sz="4" w:space="0" w:color="auto"/>
              <w:right w:val="single" w:sz="4" w:space="0" w:color="auto"/>
            </w:tcBorders>
            <w:shd w:val="clear" w:color="000000" w:fill="E4DFEC"/>
            <w:noWrap/>
            <w:vAlign w:val="center"/>
            <w:hideMark/>
          </w:tcPr>
          <w:p w14:paraId="27C6C060" w14:textId="54D6A92E" w:rsidR="00AE587A" w:rsidRPr="00772E6E" w:rsidRDefault="00AE587A" w:rsidP="00AE587A">
            <w:pPr>
              <w:jc w:val="right"/>
              <w:rPr>
                <w:rFonts w:cs="Arial"/>
                <w:b/>
                <w:bCs/>
                <w:color w:val="000000"/>
                <w:szCs w:val="22"/>
              </w:rPr>
            </w:pPr>
            <w:r w:rsidRPr="00772E6E">
              <w:rPr>
                <w:rFonts w:cs="Arial"/>
                <w:b/>
                <w:bCs/>
                <w:color w:val="000000"/>
                <w:szCs w:val="22"/>
              </w:rPr>
              <w:t>-760.995.840</w:t>
            </w:r>
          </w:p>
        </w:tc>
      </w:tr>
      <w:tr w:rsidR="00AE587A" w:rsidRPr="00772E6E" w14:paraId="27C6C06B" w14:textId="77777777" w:rsidTr="00AE587A">
        <w:trPr>
          <w:trHeight w:val="402"/>
          <w:jc w:val="center"/>
        </w:trPr>
        <w:tc>
          <w:tcPr>
            <w:tcW w:w="1547" w:type="dxa"/>
            <w:vMerge/>
            <w:tcBorders>
              <w:top w:val="nil"/>
              <w:left w:val="single" w:sz="8" w:space="0" w:color="auto"/>
              <w:bottom w:val="single" w:sz="4" w:space="0" w:color="auto"/>
              <w:right w:val="single" w:sz="4" w:space="0" w:color="auto"/>
            </w:tcBorders>
            <w:vAlign w:val="center"/>
            <w:hideMark/>
          </w:tcPr>
          <w:p w14:paraId="27C6C062" w14:textId="77777777" w:rsidR="00AE587A" w:rsidRPr="00772E6E" w:rsidRDefault="00AE587A" w:rsidP="00AE587A">
            <w:pPr>
              <w:rPr>
                <w:rFonts w:cs="Arial"/>
                <w:color w:val="000000"/>
                <w:szCs w:val="22"/>
                <w:lang w:val="es-AR" w:eastAsia="es-AR"/>
              </w:rPr>
            </w:pPr>
          </w:p>
        </w:tc>
        <w:tc>
          <w:tcPr>
            <w:tcW w:w="3529" w:type="dxa"/>
            <w:tcBorders>
              <w:top w:val="nil"/>
              <w:left w:val="single" w:sz="8" w:space="0" w:color="auto"/>
              <w:bottom w:val="single" w:sz="8" w:space="0" w:color="auto"/>
              <w:right w:val="single" w:sz="4" w:space="0" w:color="auto"/>
            </w:tcBorders>
            <w:shd w:val="clear" w:color="000000" w:fill="E4DFEC"/>
            <w:noWrap/>
            <w:vAlign w:val="center"/>
            <w:hideMark/>
          </w:tcPr>
          <w:p w14:paraId="27C6C063" w14:textId="77777777" w:rsidR="00AE587A" w:rsidRPr="00772E6E" w:rsidRDefault="00AE587A" w:rsidP="00AE587A">
            <w:pPr>
              <w:jc w:val="center"/>
              <w:rPr>
                <w:rFonts w:cs="Arial"/>
                <w:b/>
                <w:bCs/>
                <w:color w:val="000000"/>
                <w:szCs w:val="22"/>
                <w:lang w:val="es-AR" w:eastAsia="es-AR"/>
              </w:rPr>
            </w:pPr>
            <w:r w:rsidRPr="00772E6E">
              <w:rPr>
                <w:rFonts w:cs="Arial"/>
                <w:b/>
                <w:bCs/>
                <w:color w:val="000000"/>
                <w:szCs w:val="22"/>
                <w:lang w:val="es-AR" w:eastAsia="es-AR"/>
              </w:rPr>
              <w:t>Inversiones</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4" w14:textId="11B9FCE4" w:rsidR="00AE587A" w:rsidRPr="00772E6E" w:rsidRDefault="00AE587A" w:rsidP="00AE587A">
            <w:pPr>
              <w:jc w:val="right"/>
              <w:rPr>
                <w:rFonts w:cs="Arial"/>
                <w:b/>
                <w:bCs/>
                <w:color w:val="000000"/>
                <w:szCs w:val="22"/>
              </w:rPr>
            </w:pPr>
            <w:r w:rsidRPr="00772E6E">
              <w:rPr>
                <w:rFonts w:cs="Arial"/>
                <w:b/>
                <w:bCs/>
                <w:color w:val="000000"/>
                <w:szCs w:val="22"/>
              </w:rPr>
              <w:t>241.548.078</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5" w14:textId="31A11BEB" w:rsidR="00AE587A" w:rsidRPr="00772E6E" w:rsidRDefault="00AE587A" w:rsidP="00AE587A">
            <w:pPr>
              <w:jc w:val="right"/>
              <w:rPr>
                <w:rFonts w:cs="Arial"/>
                <w:b/>
                <w:bCs/>
                <w:color w:val="000000"/>
                <w:szCs w:val="22"/>
              </w:rPr>
            </w:pPr>
            <w:r w:rsidRPr="00772E6E">
              <w:rPr>
                <w:rFonts w:cs="Arial"/>
                <w:b/>
                <w:bCs/>
                <w:color w:val="000000"/>
                <w:szCs w:val="22"/>
              </w:rPr>
              <w:t>141.717.622</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6" w14:textId="29B25DFC" w:rsidR="00AE587A" w:rsidRPr="00772E6E" w:rsidRDefault="00AE587A" w:rsidP="00AE587A">
            <w:pPr>
              <w:jc w:val="right"/>
              <w:rPr>
                <w:rFonts w:cs="Arial"/>
                <w:b/>
                <w:bCs/>
                <w:color w:val="000000"/>
                <w:szCs w:val="22"/>
              </w:rPr>
            </w:pPr>
            <w:r w:rsidRPr="00772E6E">
              <w:rPr>
                <w:rFonts w:cs="Arial"/>
                <w:b/>
                <w:bCs/>
                <w:color w:val="000000"/>
                <w:szCs w:val="22"/>
              </w:rPr>
              <w:t>538.917.507</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7" w14:textId="49C3AC36" w:rsidR="00AE587A" w:rsidRPr="00772E6E" w:rsidRDefault="00AE587A" w:rsidP="00AE587A">
            <w:pPr>
              <w:jc w:val="right"/>
              <w:rPr>
                <w:rFonts w:cs="Arial"/>
                <w:b/>
                <w:bCs/>
                <w:color w:val="000000"/>
                <w:szCs w:val="22"/>
              </w:rPr>
            </w:pPr>
            <w:r w:rsidRPr="00772E6E">
              <w:rPr>
                <w:rFonts w:cs="Arial"/>
                <w:b/>
                <w:bCs/>
                <w:color w:val="000000"/>
                <w:szCs w:val="22"/>
              </w:rPr>
              <w:t>704.102.008</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8" w14:textId="43F55DF7" w:rsidR="00AE587A" w:rsidRPr="00772E6E" w:rsidRDefault="00AE587A" w:rsidP="00AE587A">
            <w:pPr>
              <w:jc w:val="right"/>
              <w:rPr>
                <w:rFonts w:cs="Arial"/>
                <w:b/>
                <w:bCs/>
                <w:color w:val="000000"/>
                <w:szCs w:val="22"/>
              </w:rPr>
            </w:pPr>
            <w:r w:rsidRPr="00772E6E">
              <w:rPr>
                <w:rFonts w:cs="Arial"/>
                <w:b/>
                <w:bCs/>
                <w:color w:val="000000"/>
                <w:szCs w:val="22"/>
              </w:rPr>
              <w:t>875.202.996</w:t>
            </w:r>
          </w:p>
        </w:tc>
        <w:tc>
          <w:tcPr>
            <w:tcW w:w="1372" w:type="dxa"/>
            <w:tcBorders>
              <w:top w:val="nil"/>
              <w:left w:val="nil"/>
              <w:bottom w:val="single" w:sz="8" w:space="0" w:color="auto"/>
              <w:right w:val="single" w:sz="4" w:space="0" w:color="auto"/>
            </w:tcBorders>
            <w:shd w:val="clear" w:color="000000" w:fill="E4DFEC"/>
            <w:noWrap/>
            <w:vAlign w:val="center"/>
            <w:hideMark/>
          </w:tcPr>
          <w:p w14:paraId="27C6C069" w14:textId="4984E7E1" w:rsidR="00AE587A" w:rsidRPr="00772E6E" w:rsidRDefault="00AE587A" w:rsidP="00AE587A">
            <w:pPr>
              <w:jc w:val="right"/>
              <w:rPr>
                <w:rFonts w:cs="Arial"/>
                <w:b/>
                <w:bCs/>
                <w:color w:val="000000"/>
                <w:szCs w:val="22"/>
              </w:rPr>
            </w:pPr>
            <w:r w:rsidRPr="00772E6E">
              <w:rPr>
                <w:rFonts w:cs="Arial"/>
                <w:b/>
                <w:bCs/>
                <w:color w:val="000000"/>
                <w:szCs w:val="22"/>
              </w:rPr>
              <w:t>1.082.350.306</w:t>
            </w:r>
          </w:p>
        </w:tc>
        <w:tc>
          <w:tcPr>
            <w:tcW w:w="1373" w:type="dxa"/>
            <w:tcBorders>
              <w:top w:val="nil"/>
              <w:left w:val="nil"/>
              <w:bottom w:val="single" w:sz="8" w:space="0" w:color="auto"/>
              <w:right w:val="single" w:sz="4" w:space="0" w:color="auto"/>
            </w:tcBorders>
            <w:shd w:val="clear" w:color="000000" w:fill="E4DFEC"/>
            <w:noWrap/>
            <w:vAlign w:val="center"/>
            <w:hideMark/>
          </w:tcPr>
          <w:p w14:paraId="27C6C06A" w14:textId="178EB363" w:rsidR="00AE587A" w:rsidRPr="00772E6E" w:rsidRDefault="00AE587A" w:rsidP="00AE587A">
            <w:pPr>
              <w:jc w:val="right"/>
              <w:rPr>
                <w:rFonts w:cs="Arial"/>
                <w:b/>
                <w:bCs/>
                <w:color w:val="000000"/>
                <w:szCs w:val="22"/>
              </w:rPr>
            </w:pPr>
            <w:r w:rsidRPr="00772E6E">
              <w:rPr>
                <w:rFonts w:cs="Arial"/>
                <w:b/>
                <w:bCs/>
                <w:color w:val="000000"/>
                <w:szCs w:val="22"/>
              </w:rPr>
              <w:t>1.082.350.306</w:t>
            </w:r>
          </w:p>
        </w:tc>
      </w:tr>
      <w:tr w:rsidR="00AE587A" w:rsidRPr="00772E6E" w14:paraId="27C6C075" w14:textId="77777777" w:rsidTr="00AE587A">
        <w:trPr>
          <w:trHeight w:val="439"/>
          <w:jc w:val="center"/>
        </w:trPr>
        <w:tc>
          <w:tcPr>
            <w:tcW w:w="1547" w:type="dxa"/>
            <w:vMerge/>
            <w:tcBorders>
              <w:top w:val="nil"/>
              <w:left w:val="single" w:sz="8" w:space="0" w:color="auto"/>
              <w:bottom w:val="single" w:sz="4" w:space="0" w:color="auto"/>
              <w:right w:val="single" w:sz="4" w:space="0" w:color="auto"/>
            </w:tcBorders>
            <w:vAlign w:val="center"/>
            <w:hideMark/>
          </w:tcPr>
          <w:p w14:paraId="27C6C06C" w14:textId="77777777" w:rsidR="00AE587A" w:rsidRPr="00772E6E" w:rsidRDefault="00AE587A" w:rsidP="00AE587A">
            <w:pPr>
              <w:rPr>
                <w:rFonts w:cs="Arial"/>
                <w:color w:val="000000"/>
                <w:szCs w:val="22"/>
                <w:lang w:val="es-AR" w:eastAsia="es-AR"/>
              </w:rPr>
            </w:pPr>
          </w:p>
        </w:tc>
        <w:tc>
          <w:tcPr>
            <w:tcW w:w="3529" w:type="dxa"/>
            <w:tcBorders>
              <w:top w:val="single" w:sz="8" w:space="0" w:color="auto"/>
              <w:left w:val="single" w:sz="8" w:space="0" w:color="auto"/>
              <w:bottom w:val="dotted" w:sz="4" w:space="0" w:color="auto"/>
              <w:right w:val="single" w:sz="4" w:space="0" w:color="auto"/>
            </w:tcBorders>
            <w:shd w:val="clear" w:color="000000" w:fill="D8CFE3"/>
            <w:noWrap/>
            <w:vAlign w:val="center"/>
            <w:hideMark/>
          </w:tcPr>
          <w:p w14:paraId="27C6C06D" w14:textId="77777777" w:rsidR="00AE587A" w:rsidRPr="00772E6E" w:rsidRDefault="00AE587A" w:rsidP="00AE587A">
            <w:pPr>
              <w:jc w:val="center"/>
              <w:rPr>
                <w:rFonts w:cs="Arial"/>
                <w:b/>
                <w:bCs/>
                <w:color w:val="000000"/>
                <w:szCs w:val="22"/>
                <w:lang w:val="es-AR" w:eastAsia="es-AR"/>
              </w:rPr>
            </w:pPr>
            <w:r w:rsidRPr="00772E6E">
              <w:rPr>
                <w:rFonts w:cs="Arial"/>
                <w:b/>
                <w:bCs/>
                <w:color w:val="000000"/>
                <w:szCs w:val="22"/>
                <w:lang w:val="es-AR" w:eastAsia="es-AR"/>
              </w:rPr>
              <w:t>Indicador del Ejercicio (%)</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6E" w14:textId="70B19034" w:rsidR="00AE587A" w:rsidRPr="00772E6E" w:rsidRDefault="00AE587A" w:rsidP="00AE587A">
            <w:pPr>
              <w:jc w:val="right"/>
              <w:rPr>
                <w:rFonts w:cs="Arial"/>
                <w:color w:val="000000"/>
                <w:szCs w:val="22"/>
              </w:rPr>
            </w:pPr>
            <w:r w:rsidRPr="00772E6E">
              <w:rPr>
                <w:rFonts w:cs="Arial"/>
                <w:color w:val="000000"/>
                <w:szCs w:val="22"/>
              </w:rPr>
              <w:t>32,4%</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6F" w14:textId="07F096B2" w:rsidR="00AE587A" w:rsidRPr="00772E6E" w:rsidRDefault="00AE587A" w:rsidP="00AE587A">
            <w:pPr>
              <w:jc w:val="right"/>
              <w:rPr>
                <w:rFonts w:cs="Arial"/>
                <w:szCs w:val="22"/>
              </w:rPr>
            </w:pPr>
            <w:r w:rsidRPr="00772E6E">
              <w:rPr>
                <w:rFonts w:cs="Arial"/>
                <w:szCs w:val="22"/>
              </w:rPr>
              <w:t>43,0%</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70" w14:textId="17D61F23" w:rsidR="00AE587A" w:rsidRPr="00772E6E" w:rsidRDefault="00AE587A" w:rsidP="00AE587A">
            <w:pPr>
              <w:jc w:val="right"/>
              <w:rPr>
                <w:rFonts w:cs="Arial"/>
                <w:szCs w:val="22"/>
              </w:rPr>
            </w:pPr>
            <w:r w:rsidRPr="00772E6E">
              <w:rPr>
                <w:rFonts w:cs="Arial"/>
                <w:szCs w:val="22"/>
              </w:rPr>
              <w:t>-40,3%</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71" w14:textId="09C270BE" w:rsidR="00AE587A" w:rsidRPr="00772E6E" w:rsidRDefault="00AE587A" w:rsidP="00AE587A">
            <w:pPr>
              <w:jc w:val="right"/>
              <w:rPr>
                <w:rFonts w:cs="Arial"/>
                <w:szCs w:val="22"/>
              </w:rPr>
            </w:pPr>
            <w:r w:rsidRPr="00772E6E">
              <w:rPr>
                <w:rFonts w:cs="Arial"/>
                <w:szCs w:val="22"/>
              </w:rPr>
              <w:t>3,3%</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72" w14:textId="59BAE5E8" w:rsidR="00AE587A" w:rsidRPr="00772E6E" w:rsidRDefault="00AE587A" w:rsidP="00AE587A">
            <w:pPr>
              <w:jc w:val="right"/>
              <w:rPr>
                <w:rFonts w:cs="Arial"/>
                <w:szCs w:val="22"/>
              </w:rPr>
            </w:pPr>
            <w:r w:rsidRPr="00772E6E">
              <w:rPr>
                <w:rFonts w:cs="Arial"/>
                <w:szCs w:val="22"/>
              </w:rPr>
              <w:t>-8,6%</w:t>
            </w:r>
          </w:p>
        </w:tc>
        <w:tc>
          <w:tcPr>
            <w:tcW w:w="1372" w:type="dxa"/>
            <w:tcBorders>
              <w:top w:val="single" w:sz="8" w:space="0" w:color="auto"/>
              <w:left w:val="nil"/>
              <w:bottom w:val="dotted" w:sz="4" w:space="0" w:color="auto"/>
              <w:right w:val="single" w:sz="4" w:space="0" w:color="auto"/>
            </w:tcBorders>
            <w:shd w:val="clear" w:color="000000" w:fill="D8CFE3"/>
            <w:noWrap/>
            <w:vAlign w:val="center"/>
            <w:hideMark/>
          </w:tcPr>
          <w:p w14:paraId="27C6C073" w14:textId="58BA31C0" w:rsidR="00AE587A" w:rsidRPr="00772E6E" w:rsidRDefault="00AE587A" w:rsidP="00AE587A">
            <w:pPr>
              <w:jc w:val="right"/>
              <w:rPr>
                <w:rFonts w:cs="Arial"/>
                <w:szCs w:val="22"/>
              </w:rPr>
            </w:pPr>
            <w:r w:rsidRPr="00772E6E">
              <w:rPr>
                <w:rFonts w:cs="Arial"/>
                <w:szCs w:val="22"/>
              </w:rPr>
              <w:t>-36,1%</w:t>
            </w:r>
          </w:p>
        </w:tc>
        <w:tc>
          <w:tcPr>
            <w:tcW w:w="1373" w:type="dxa"/>
            <w:tcBorders>
              <w:top w:val="single" w:sz="8" w:space="0" w:color="auto"/>
              <w:left w:val="nil"/>
              <w:bottom w:val="dotted" w:sz="4" w:space="0" w:color="auto"/>
              <w:right w:val="single" w:sz="4" w:space="0" w:color="auto"/>
            </w:tcBorders>
            <w:shd w:val="clear" w:color="000000" w:fill="D8CFE3"/>
            <w:noWrap/>
            <w:vAlign w:val="center"/>
            <w:hideMark/>
          </w:tcPr>
          <w:p w14:paraId="27C6C074" w14:textId="55A9F4FE" w:rsidR="00AE587A" w:rsidRPr="00772E6E" w:rsidRDefault="00AE587A" w:rsidP="00AE587A">
            <w:pPr>
              <w:jc w:val="right"/>
              <w:rPr>
                <w:rFonts w:cs="Arial"/>
                <w:szCs w:val="22"/>
              </w:rPr>
            </w:pPr>
            <w:r w:rsidRPr="00772E6E">
              <w:rPr>
                <w:rFonts w:cs="Arial"/>
                <w:szCs w:val="22"/>
              </w:rPr>
              <w:t>-70,3%</w:t>
            </w:r>
          </w:p>
        </w:tc>
      </w:tr>
      <w:tr w:rsidR="00AE587A" w:rsidRPr="00772E6E" w14:paraId="27C6C07F" w14:textId="77777777" w:rsidTr="00AE587A">
        <w:trPr>
          <w:trHeight w:val="439"/>
          <w:jc w:val="center"/>
        </w:trPr>
        <w:tc>
          <w:tcPr>
            <w:tcW w:w="1547" w:type="dxa"/>
            <w:vMerge/>
            <w:tcBorders>
              <w:top w:val="nil"/>
              <w:left w:val="single" w:sz="8" w:space="0" w:color="auto"/>
              <w:bottom w:val="single" w:sz="4" w:space="0" w:color="auto"/>
              <w:right w:val="single" w:sz="4" w:space="0" w:color="auto"/>
            </w:tcBorders>
            <w:vAlign w:val="center"/>
            <w:hideMark/>
          </w:tcPr>
          <w:p w14:paraId="27C6C076" w14:textId="77777777" w:rsidR="00AE587A" w:rsidRPr="00772E6E" w:rsidRDefault="00AE587A" w:rsidP="00AE587A">
            <w:pPr>
              <w:rPr>
                <w:rFonts w:cs="Arial"/>
                <w:color w:val="000000"/>
                <w:szCs w:val="22"/>
                <w:lang w:val="es-AR" w:eastAsia="es-AR"/>
              </w:rPr>
            </w:pPr>
          </w:p>
        </w:tc>
        <w:tc>
          <w:tcPr>
            <w:tcW w:w="3529" w:type="dxa"/>
            <w:tcBorders>
              <w:top w:val="dotted" w:sz="4" w:space="0" w:color="auto"/>
              <w:left w:val="single" w:sz="8" w:space="0" w:color="auto"/>
              <w:bottom w:val="single" w:sz="8" w:space="0" w:color="auto"/>
              <w:right w:val="single" w:sz="4" w:space="0" w:color="auto"/>
            </w:tcBorders>
            <w:shd w:val="clear" w:color="000000" w:fill="D8CFE3"/>
            <w:noWrap/>
            <w:vAlign w:val="center"/>
            <w:hideMark/>
          </w:tcPr>
          <w:p w14:paraId="27C6C077" w14:textId="77777777" w:rsidR="00AE587A" w:rsidRPr="00772E6E" w:rsidRDefault="00AE587A" w:rsidP="00AE587A">
            <w:pPr>
              <w:jc w:val="center"/>
              <w:rPr>
                <w:rFonts w:cs="Arial"/>
                <w:b/>
                <w:bCs/>
                <w:color w:val="000000"/>
                <w:szCs w:val="22"/>
                <w:lang w:val="es-AR" w:eastAsia="es-AR"/>
              </w:rPr>
            </w:pPr>
            <w:r w:rsidRPr="00772E6E">
              <w:rPr>
                <w:rFonts w:cs="Arial"/>
                <w:b/>
                <w:bCs/>
                <w:color w:val="000000"/>
                <w:szCs w:val="22"/>
                <w:lang w:val="es-AR" w:eastAsia="es-AR"/>
              </w:rPr>
              <w:t>Indicador Comprometido (%)</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8" w14:textId="54F1A869" w:rsidR="00AE587A" w:rsidRPr="00772E6E" w:rsidRDefault="00AE587A" w:rsidP="00AE587A">
            <w:pPr>
              <w:jc w:val="right"/>
              <w:rPr>
                <w:rFonts w:cs="Arial"/>
                <w:color w:val="000000"/>
                <w:szCs w:val="22"/>
              </w:rPr>
            </w:pPr>
            <w:r w:rsidRPr="00772E6E">
              <w:rPr>
                <w:rFonts w:cs="Arial"/>
                <w:color w:val="000000"/>
                <w:szCs w:val="22"/>
              </w:rPr>
              <w:t>30,0%</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9" w14:textId="26C50F38" w:rsidR="00AE587A" w:rsidRPr="00772E6E" w:rsidRDefault="00AE587A" w:rsidP="00AE587A">
            <w:pPr>
              <w:jc w:val="right"/>
              <w:rPr>
                <w:rFonts w:cs="Arial"/>
                <w:szCs w:val="22"/>
              </w:rPr>
            </w:pPr>
            <w:r w:rsidRPr="00772E6E">
              <w:rPr>
                <w:rFonts w:cs="Arial"/>
                <w:szCs w:val="22"/>
              </w:rPr>
              <w:t>30,0%</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A" w14:textId="3413890B" w:rsidR="00AE587A" w:rsidRPr="00772E6E" w:rsidRDefault="00AE587A" w:rsidP="00AE587A">
            <w:pPr>
              <w:jc w:val="right"/>
              <w:rPr>
                <w:rFonts w:cs="Arial"/>
                <w:szCs w:val="22"/>
              </w:rPr>
            </w:pPr>
            <w:r w:rsidRPr="00772E6E">
              <w:rPr>
                <w:rFonts w:cs="Arial"/>
                <w:szCs w:val="22"/>
              </w:rPr>
              <w:t>35,0%</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B" w14:textId="1CAF9873" w:rsidR="00AE587A" w:rsidRPr="00772E6E" w:rsidRDefault="00AE587A" w:rsidP="00AE587A">
            <w:pPr>
              <w:jc w:val="right"/>
              <w:rPr>
                <w:rFonts w:cs="Arial"/>
                <w:szCs w:val="22"/>
              </w:rPr>
            </w:pPr>
            <w:r w:rsidRPr="00772E6E">
              <w:rPr>
                <w:rFonts w:cs="Arial"/>
                <w:szCs w:val="22"/>
              </w:rPr>
              <w:t>35,0%</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C" w14:textId="7C6C01E5" w:rsidR="00AE587A" w:rsidRPr="00772E6E" w:rsidRDefault="00AE587A" w:rsidP="00AE587A">
            <w:pPr>
              <w:jc w:val="right"/>
              <w:rPr>
                <w:rFonts w:cs="Arial"/>
                <w:szCs w:val="22"/>
              </w:rPr>
            </w:pPr>
            <w:r w:rsidRPr="00772E6E">
              <w:rPr>
                <w:rFonts w:cs="Arial"/>
                <w:szCs w:val="22"/>
              </w:rPr>
              <w:t>35,0%</w:t>
            </w:r>
          </w:p>
        </w:tc>
        <w:tc>
          <w:tcPr>
            <w:tcW w:w="1372" w:type="dxa"/>
            <w:tcBorders>
              <w:top w:val="dotted" w:sz="4" w:space="0" w:color="auto"/>
              <w:left w:val="nil"/>
              <w:bottom w:val="single" w:sz="8" w:space="0" w:color="auto"/>
              <w:right w:val="single" w:sz="4" w:space="0" w:color="auto"/>
            </w:tcBorders>
            <w:shd w:val="clear" w:color="000000" w:fill="D8CFE3"/>
            <w:noWrap/>
            <w:vAlign w:val="center"/>
            <w:hideMark/>
          </w:tcPr>
          <w:p w14:paraId="27C6C07D" w14:textId="2EBC605A" w:rsidR="00AE587A" w:rsidRPr="00772E6E" w:rsidRDefault="00AE587A" w:rsidP="00AE587A">
            <w:pPr>
              <w:jc w:val="right"/>
              <w:rPr>
                <w:rFonts w:cs="Arial"/>
                <w:szCs w:val="22"/>
              </w:rPr>
            </w:pPr>
            <w:r w:rsidRPr="00772E6E">
              <w:rPr>
                <w:rFonts w:cs="Arial"/>
                <w:szCs w:val="22"/>
              </w:rPr>
              <w:t>35,0%</w:t>
            </w:r>
          </w:p>
        </w:tc>
        <w:tc>
          <w:tcPr>
            <w:tcW w:w="1373" w:type="dxa"/>
            <w:tcBorders>
              <w:top w:val="dotted" w:sz="4" w:space="0" w:color="auto"/>
              <w:left w:val="nil"/>
              <w:bottom w:val="single" w:sz="8" w:space="0" w:color="auto"/>
              <w:right w:val="single" w:sz="4" w:space="0" w:color="auto"/>
            </w:tcBorders>
            <w:shd w:val="clear" w:color="000000" w:fill="D8CFE3"/>
            <w:noWrap/>
            <w:vAlign w:val="center"/>
            <w:hideMark/>
          </w:tcPr>
          <w:p w14:paraId="27C6C07E" w14:textId="400A6548" w:rsidR="00AE587A" w:rsidRPr="00772E6E" w:rsidRDefault="00AE587A" w:rsidP="00AE587A">
            <w:pPr>
              <w:jc w:val="right"/>
              <w:rPr>
                <w:rFonts w:cs="Arial"/>
                <w:szCs w:val="22"/>
              </w:rPr>
            </w:pPr>
            <w:r w:rsidRPr="00772E6E">
              <w:rPr>
                <w:rFonts w:cs="Arial"/>
                <w:szCs w:val="22"/>
              </w:rPr>
              <w:t>35,0%</w:t>
            </w:r>
          </w:p>
        </w:tc>
      </w:tr>
    </w:tbl>
    <w:p w14:paraId="27C6C080" w14:textId="77777777" w:rsidR="00246F28" w:rsidRPr="00772E6E" w:rsidRDefault="00246F28">
      <w:pPr>
        <w:rPr>
          <w:rFonts w:cs="Arial"/>
          <w:szCs w:val="22"/>
        </w:rPr>
      </w:pPr>
    </w:p>
    <w:p w14:paraId="27C6C081" w14:textId="77777777" w:rsidR="00246F28" w:rsidRPr="00772E6E" w:rsidRDefault="00246F28">
      <w:pPr>
        <w:rPr>
          <w:rFonts w:cs="Arial"/>
          <w:szCs w:val="22"/>
        </w:rPr>
      </w:pPr>
    </w:p>
    <w:p w14:paraId="27C6C082" w14:textId="77777777" w:rsidR="00246F28" w:rsidRPr="00772E6E" w:rsidRDefault="00246F28">
      <w:pPr>
        <w:rPr>
          <w:rFonts w:cs="Arial"/>
          <w:szCs w:val="22"/>
        </w:rPr>
      </w:pPr>
    </w:p>
    <w:p w14:paraId="27C6C083" w14:textId="77777777" w:rsidR="00246F28" w:rsidRPr="00772E6E" w:rsidRDefault="00246F28">
      <w:pPr>
        <w:rPr>
          <w:rFonts w:cs="Arial"/>
          <w:szCs w:val="22"/>
        </w:rPr>
      </w:pPr>
    </w:p>
    <w:p w14:paraId="27C6C084" w14:textId="77777777" w:rsidR="00B6364F" w:rsidRPr="00772E6E" w:rsidRDefault="00B6364F">
      <w:pPr>
        <w:rPr>
          <w:rFonts w:cs="Arial"/>
          <w:szCs w:val="22"/>
        </w:rPr>
      </w:pPr>
      <w:r w:rsidRPr="00772E6E">
        <w:rPr>
          <w:rFonts w:cs="Arial"/>
          <w:szCs w:val="22"/>
        </w:rPr>
        <w:br w:type="page"/>
      </w:r>
    </w:p>
    <w:p w14:paraId="27C6C085" w14:textId="77777777" w:rsidR="00B6364F" w:rsidRPr="00772E6E" w:rsidRDefault="00B6364F">
      <w:pPr>
        <w:rPr>
          <w:rFonts w:cs="Arial"/>
          <w:b/>
          <w:szCs w:val="22"/>
        </w:rPr>
      </w:pPr>
    </w:p>
    <w:p w14:paraId="27C6C086" w14:textId="77777777" w:rsidR="00EC2F71" w:rsidRPr="00772E6E" w:rsidRDefault="00EC2F71" w:rsidP="00EC2F71">
      <w:pPr>
        <w:jc w:val="center"/>
        <w:rPr>
          <w:rFonts w:cs="Arial"/>
          <w:b/>
          <w:szCs w:val="22"/>
        </w:rPr>
      </w:pPr>
      <w:r w:rsidRPr="00772E6E">
        <w:rPr>
          <w:rFonts w:cs="Arial"/>
          <w:b/>
          <w:szCs w:val="22"/>
        </w:rPr>
        <w:t>REVISION DE INDICADORES DE ENATREL 2008 - 201</w:t>
      </w:r>
      <w:r w:rsidR="00787C1F" w:rsidRPr="00772E6E">
        <w:rPr>
          <w:rFonts w:cs="Arial"/>
          <w:b/>
          <w:szCs w:val="22"/>
        </w:rPr>
        <w:t>4</w:t>
      </w:r>
    </w:p>
    <w:p w14:paraId="27C6C087" w14:textId="77777777" w:rsidR="00244241" w:rsidRPr="00772E6E" w:rsidRDefault="00244241" w:rsidP="00244241">
      <w:pPr>
        <w:jc w:val="center"/>
        <w:rPr>
          <w:rFonts w:cs="Arial"/>
          <w:b/>
          <w:szCs w:val="22"/>
        </w:rPr>
      </w:pPr>
      <w:r w:rsidRPr="00772E6E">
        <w:rPr>
          <w:rFonts w:cs="Arial"/>
          <w:b/>
          <w:szCs w:val="22"/>
        </w:rPr>
        <w:t>Valores en Córdobas</w:t>
      </w:r>
    </w:p>
    <w:p w14:paraId="27C6C088" w14:textId="77777777" w:rsidR="00EC2F71" w:rsidRPr="00772E6E" w:rsidRDefault="00EC2F71">
      <w:pPr>
        <w:rPr>
          <w:rFonts w:cs="Arial"/>
          <w:szCs w:val="22"/>
        </w:rPr>
      </w:pPr>
    </w:p>
    <w:tbl>
      <w:tblPr>
        <w:tblW w:w="13793" w:type="dxa"/>
        <w:jc w:val="center"/>
        <w:tblLayout w:type="fixed"/>
        <w:tblCellMar>
          <w:left w:w="70" w:type="dxa"/>
          <w:right w:w="70" w:type="dxa"/>
        </w:tblCellMar>
        <w:tblLook w:val="04A0" w:firstRow="1" w:lastRow="0" w:firstColumn="1" w:lastColumn="0" w:noHBand="0" w:noVBand="1"/>
      </w:tblPr>
      <w:tblGrid>
        <w:gridCol w:w="1502"/>
        <w:gridCol w:w="3410"/>
        <w:gridCol w:w="1268"/>
        <w:gridCol w:w="1269"/>
        <w:gridCol w:w="1269"/>
        <w:gridCol w:w="1268"/>
        <w:gridCol w:w="1269"/>
        <w:gridCol w:w="1269"/>
        <w:gridCol w:w="1269"/>
      </w:tblGrid>
      <w:tr w:rsidR="00244241" w:rsidRPr="00772E6E" w14:paraId="27C6C092" w14:textId="77777777" w:rsidTr="00244241">
        <w:trPr>
          <w:trHeight w:val="480"/>
          <w:jc w:val="center"/>
        </w:trPr>
        <w:tc>
          <w:tcPr>
            <w:tcW w:w="1502"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C089"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Indicador</w:t>
            </w:r>
          </w:p>
        </w:tc>
        <w:tc>
          <w:tcPr>
            <w:tcW w:w="3410" w:type="dxa"/>
            <w:tcBorders>
              <w:top w:val="single" w:sz="8" w:space="0" w:color="auto"/>
              <w:left w:val="nil"/>
              <w:bottom w:val="single" w:sz="8" w:space="0" w:color="auto"/>
              <w:right w:val="single" w:sz="4" w:space="0" w:color="FFFFFF"/>
            </w:tcBorders>
            <w:shd w:val="clear" w:color="000000" w:fill="16365C"/>
            <w:noWrap/>
            <w:vAlign w:val="center"/>
            <w:hideMark/>
          </w:tcPr>
          <w:p w14:paraId="27C6C08A"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Conceptos</w:t>
            </w:r>
          </w:p>
        </w:tc>
        <w:tc>
          <w:tcPr>
            <w:tcW w:w="1268" w:type="dxa"/>
            <w:tcBorders>
              <w:top w:val="single" w:sz="8" w:space="0" w:color="auto"/>
              <w:left w:val="nil"/>
              <w:bottom w:val="single" w:sz="8" w:space="0" w:color="auto"/>
              <w:right w:val="single" w:sz="4" w:space="0" w:color="FFFFFF"/>
            </w:tcBorders>
            <w:shd w:val="clear" w:color="000000" w:fill="16365C"/>
            <w:noWrap/>
            <w:vAlign w:val="center"/>
            <w:hideMark/>
          </w:tcPr>
          <w:p w14:paraId="27C6C08B"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2008</w:t>
            </w:r>
          </w:p>
        </w:tc>
        <w:tc>
          <w:tcPr>
            <w:tcW w:w="1269" w:type="dxa"/>
            <w:tcBorders>
              <w:top w:val="single" w:sz="8" w:space="0" w:color="auto"/>
              <w:left w:val="nil"/>
              <w:bottom w:val="single" w:sz="8" w:space="0" w:color="auto"/>
              <w:right w:val="single" w:sz="4" w:space="0" w:color="FFFFFF"/>
            </w:tcBorders>
            <w:shd w:val="clear" w:color="000000" w:fill="16365C"/>
            <w:noWrap/>
            <w:vAlign w:val="center"/>
            <w:hideMark/>
          </w:tcPr>
          <w:p w14:paraId="27C6C08C"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2009</w:t>
            </w:r>
          </w:p>
        </w:tc>
        <w:tc>
          <w:tcPr>
            <w:tcW w:w="1269" w:type="dxa"/>
            <w:tcBorders>
              <w:top w:val="single" w:sz="8" w:space="0" w:color="auto"/>
              <w:left w:val="nil"/>
              <w:bottom w:val="single" w:sz="8" w:space="0" w:color="auto"/>
              <w:right w:val="single" w:sz="4" w:space="0" w:color="FFFFFF"/>
            </w:tcBorders>
            <w:shd w:val="clear" w:color="000000" w:fill="16365C"/>
            <w:noWrap/>
            <w:vAlign w:val="center"/>
            <w:hideMark/>
          </w:tcPr>
          <w:p w14:paraId="27C6C08D"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2010</w:t>
            </w:r>
          </w:p>
        </w:tc>
        <w:tc>
          <w:tcPr>
            <w:tcW w:w="1268" w:type="dxa"/>
            <w:tcBorders>
              <w:top w:val="single" w:sz="8" w:space="0" w:color="auto"/>
              <w:left w:val="nil"/>
              <w:bottom w:val="single" w:sz="8" w:space="0" w:color="auto"/>
              <w:right w:val="single" w:sz="4" w:space="0" w:color="FFFFFF"/>
            </w:tcBorders>
            <w:shd w:val="clear" w:color="000000" w:fill="16365C"/>
            <w:noWrap/>
            <w:vAlign w:val="center"/>
            <w:hideMark/>
          </w:tcPr>
          <w:p w14:paraId="27C6C08E"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2011</w:t>
            </w:r>
          </w:p>
        </w:tc>
        <w:tc>
          <w:tcPr>
            <w:tcW w:w="1269" w:type="dxa"/>
            <w:tcBorders>
              <w:top w:val="single" w:sz="8" w:space="0" w:color="auto"/>
              <w:left w:val="nil"/>
              <w:bottom w:val="single" w:sz="8" w:space="0" w:color="auto"/>
              <w:right w:val="single" w:sz="4" w:space="0" w:color="FFFFFF"/>
            </w:tcBorders>
            <w:shd w:val="clear" w:color="000000" w:fill="16365C"/>
            <w:noWrap/>
            <w:vAlign w:val="center"/>
            <w:hideMark/>
          </w:tcPr>
          <w:p w14:paraId="27C6C08F"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2012</w:t>
            </w:r>
          </w:p>
        </w:tc>
        <w:tc>
          <w:tcPr>
            <w:tcW w:w="1269" w:type="dxa"/>
            <w:tcBorders>
              <w:top w:val="single" w:sz="8" w:space="0" w:color="auto"/>
              <w:left w:val="nil"/>
              <w:bottom w:val="single" w:sz="8" w:space="0" w:color="auto"/>
              <w:right w:val="single" w:sz="4" w:space="0" w:color="FFFFFF"/>
            </w:tcBorders>
            <w:shd w:val="clear" w:color="000000" w:fill="16365C"/>
            <w:noWrap/>
            <w:vAlign w:val="center"/>
            <w:hideMark/>
          </w:tcPr>
          <w:p w14:paraId="27C6C090"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2013</w:t>
            </w:r>
          </w:p>
        </w:tc>
        <w:tc>
          <w:tcPr>
            <w:tcW w:w="1269" w:type="dxa"/>
            <w:tcBorders>
              <w:top w:val="single" w:sz="8" w:space="0" w:color="auto"/>
              <w:left w:val="nil"/>
              <w:bottom w:val="single" w:sz="8" w:space="0" w:color="auto"/>
              <w:right w:val="single" w:sz="4" w:space="0" w:color="auto"/>
            </w:tcBorders>
            <w:shd w:val="clear" w:color="000000" w:fill="16365C"/>
            <w:noWrap/>
            <w:vAlign w:val="center"/>
            <w:hideMark/>
          </w:tcPr>
          <w:p w14:paraId="27C6C091"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2014</w:t>
            </w:r>
          </w:p>
        </w:tc>
      </w:tr>
      <w:tr w:rsidR="00244241" w:rsidRPr="00772E6E" w14:paraId="27C6C09C" w14:textId="77777777" w:rsidTr="00244241">
        <w:trPr>
          <w:trHeight w:val="439"/>
          <w:jc w:val="center"/>
        </w:trPr>
        <w:tc>
          <w:tcPr>
            <w:tcW w:w="1502" w:type="dxa"/>
            <w:vMerge w:val="restart"/>
            <w:tcBorders>
              <w:top w:val="single" w:sz="8" w:space="0" w:color="auto"/>
              <w:left w:val="single" w:sz="8" w:space="0" w:color="auto"/>
              <w:bottom w:val="single" w:sz="4" w:space="0" w:color="auto"/>
              <w:right w:val="nil"/>
            </w:tcBorders>
            <w:shd w:val="clear" w:color="auto" w:fill="auto"/>
            <w:vAlign w:val="center"/>
            <w:hideMark/>
          </w:tcPr>
          <w:p w14:paraId="27C6C093" w14:textId="77777777" w:rsidR="00244241" w:rsidRPr="00772E6E" w:rsidRDefault="00244241" w:rsidP="00244241">
            <w:pPr>
              <w:jc w:val="center"/>
              <w:rPr>
                <w:rFonts w:cs="Arial"/>
                <w:color w:val="000000"/>
                <w:szCs w:val="22"/>
                <w:lang w:val="es-AR" w:eastAsia="es-AR"/>
              </w:rPr>
            </w:pPr>
            <w:r w:rsidRPr="00772E6E">
              <w:rPr>
                <w:rFonts w:cs="Arial"/>
                <w:color w:val="000000"/>
                <w:szCs w:val="22"/>
                <w:lang w:val="es-AR" w:eastAsia="es-AR"/>
              </w:rPr>
              <w:t>2. Margen Operativo de Caja (monto remanente luego de cubrir costos O&amp;M)</w:t>
            </w:r>
          </w:p>
        </w:tc>
        <w:tc>
          <w:tcPr>
            <w:tcW w:w="3410" w:type="dxa"/>
            <w:tcBorders>
              <w:top w:val="nil"/>
              <w:left w:val="single" w:sz="8" w:space="0" w:color="auto"/>
              <w:bottom w:val="single" w:sz="4" w:space="0" w:color="auto"/>
              <w:right w:val="single" w:sz="4" w:space="0" w:color="auto"/>
            </w:tcBorders>
            <w:shd w:val="clear" w:color="000000" w:fill="C5D9F1"/>
            <w:noWrap/>
            <w:vAlign w:val="center"/>
            <w:hideMark/>
          </w:tcPr>
          <w:p w14:paraId="27C6C094" w14:textId="77777777" w:rsidR="00244241" w:rsidRPr="00772E6E" w:rsidRDefault="00244241" w:rsidP="00244241">
            <w:pPr>
              <w:rPr>
                <w:rFonts w:cs="Arial"/>
                <w:b/>
                <w:bCs/>
                <w:color w:val="000000"/>
                <w:szCs w:val="22"/>
                <w:lang w:val="es-AR" w:eastAsia="es-AR"/>
              </w:rPr>
            </w:pPr>
            <w:r w:rsidRPr="00772E6E">
              <w:rPr>
                <w:rFonts w:cs="Arial"/>
                <w:b/>
                <w:bCs/>
                <w:color w:val="000000"/>
                <w:szCs w:val="22"/>
                <w:lang w:val="es-AR" w:eastAsia="es-AR"/>
              </w:rPr>
              <w:t>Ingresos Operativos</w:t>
            </w:r>
          </w:p>
        </w:tc>
        <w:tc>
          <w:tcPr>
            <w:tcW w:w="1268" w:type="dxa"/>
            <w:tcBorders>
              <w:top w:val="nil"/>
              <w:left w:val="nil"/>
              <w:bottom w:val="single" w:sz="4" w:space="0" w:color="auto"/>
              <w:right w:val="single" w:sz="4" w:space="0" w:color="auto"/>
            </w:tcBorders>
            <w:shd w:val="clear" w:color="000000" w:fill="C5D9F1"/>
            <w:noWrap/>
            <w:vAlign w:val="center"/>
            <w:hideMark/>
          </w:tcPr>
          <w:p w14:paraId="27C6C095"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359.672.483</w:t>
            </w:r>
          </w:p>
        </w:tc>
        <w:tc>
          <w:tcPr>
            <w:tcW w:w="1269" w:type="dxa"/>
            <w:tcBorders>
              <w:top w:val="nil"/>
              <w:left w:val="nil"/>
              <w:bottom w:val="single" w:sz="4" w:space="0" w:color="auto"/>
              <w:right w:val="single" w:sz="4" w:space="0" w:color="auto"/>
            </w:tcBorders>
            <w:shd w:val="clear" w:color="000000" w:fill="C5D9F1"/>
            <w:noWrap/>
            <w:vAlign w:val="center"/>
            <w:hideMark/>
          </w:tcPr>
          <w:p w14:paraId="27C6C096"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406.564.165</w:t>
            </w:r>
          </w:p>
        </w:tc>
        <w:tc>
          <w:tcPr>
            <w:tcW w:w="1269" w:type="dxa"/>
            <w:tcBorders>
              <w:top w:val="nil"/>
              <w:left w:val="nil"/>
              <w:bottom w:val="single" w:sz="4" w:space="0" w:color="auto"/>
              <w:right w:val="single" w:sz="4" w:space="0" w:color="auto"/>
            </w:tcBorders>
            <w:shd w:val="clear" w:color="000000" w:fill="C5D9F1"/>
            <w:noWrap/>
            <w:vAlign w:val="center"/>
            <w:hideMark/>
          </w:tcPr>
          <w:p w14:paraId="27C6C097"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509.086.764</w:t>
            </w:r>
          </w:p>
        </w:tc>
        <w:tc>
          <w:tcPr>
            <w:tcW w:w="1268" w:type="dxa"/>
            <w:tcBorders>
              <w:top w:val="nil"/>
              <w:left w:val="nil"/>
              <w:bottom w:val="single" w:sz="4" w:space="0" w:color="auto"/>
              <w:right w:val="single" w:sz="4" w:space="0" w:color="auto"/>
            </w:tcBorders>
            <w:shd w:val="clear" w:color="000000" w:fill="C5D9F1"/>
            <w:noWrap/>
            <w:vAlign w:val="center"/>
            <w:hideMark/>
          </w:tcPr>
          <w:p w14:paraId="27C6C098"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582.350.766</w:t>
            </w:r>
          </w:p>
        </w:tc>
        <w:tc>
          <w:tcPr>
            <w:tcW w:w="1269" w:type="dxa"/>
            <w:tcBorders>
              <w:top w:val="nil"/>
              <w:left w:val="nil"/>
              <w:bottom w:val="single" w:sz="4" w:space="0" w:color="auto"/>
              <w:right w:val="single" w:sz="4" w:space="0" w:color="auto"/>
            </w:tcBorders>
            <w:shd w:val="clear" w:color="000000" w:fill="C5D9F1"/>
            <w:noWrap/>
            <w:vAlign w:val="center"/>
            <w:hideMark/>
          </w:tcPr>
          <w:p w14:paraId="27C6C099"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771.662.889</w:t>
            </w:r>
          </w:p>
        </w:tc>
        <w:tc>
          <w:tcPr>
            <w:tcW w:w="1269" w:type="dxa"/>
            <w:tcBorders>
              <w:top w:val="nil"/>
              <w:left w:val="nil"/>
              <w:bottom w:val="single" w:sz="4" w:space="0" w:color="auto"/>
              <w:right w:val="single" w:sz="4" w:space="0" w:color="auto"/>
            </w:tcBorders>
            <w:shd w:val="clear" w:color="000000" w:fill="C5D9F1"/>
            <w:noWrap/>
            <w:vAlign w:val="center"/>
            <w:hideMark/>
          </w:tcPr>
          <w:p w14:paraId="27C6C09A"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805.726.475</w:t>
            </w:r>
          </w:p>
        </w:tc>
        <w:tc>
          <w:tcPr>
            <w:tcW w:w="1269" w:type="dxa"/>
            <w:tcBorders>
              <w:top w:val="nil"/>
              <w:left w:val="nil"/>
              <w:bottom w:val="single" w:sz="4" w:space="0" w:color="auto"/>
              <w:right w:val="single" w:sz="4" w:space="0" w:color="auto"/>
            </w:tcBorders>
            <w:shd w:val="clear" w:color="000000" w:fill="C5D9F1"/>
            <w:noWrap/>
            <w:vAlign w:val="center"/>
            <w:hideMark/>
          </w:tcPr>
          <w:p w14:paraId="27C6C09B"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951.342.393</w:t>
            </w:r>
          </w:p>
        </w:tc>
      </w:tr>
      <w:tr w:rsidR="00244241" w:rsidRPr="00772E6E" w14:paraId="27C6C0A6"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9D"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FDE9D9"/>
            <w:noWrap/>
            <w:vAlign w:val="center"/>
            <w:hideMark/>
          </w:tcPr>
          <w:p w14:paraId="27C6C09E" w14:textId="77777777" w:rsidR="00244241" w:rsidRPr="00772E6E" w:rsidRDefault="00244241" w:rsidP="00244241">
            <w:pPr>
              <w:rPr>
                <w:rFonts w:cs="Arial"/>
                <w:color w:val="000000"/>
                <w:szCs w:val="22"/>
                <w:lang w:val="es-AR" w:eastAsia="es-AR"/>
              </w:rPr>
            </w:pPr>
            <w:r w:rsidRPr="00772E6E">
              <w:rPr>
                <w:rFonts w:cs="Arial"/>
                <w:color w:val="000000"/>
                <w:szCs w:val="22"/>
                <w:lang w:val="es-AR" w:eastAsia="es-AR"/>
              </w:rPr>
              <w:t>Costos de Producción</w:t>
            </w:r>
          </w:p>
        </w:tc>
        <w:tc>
          <w:tcPr>
            <w:tcW w:w="1268" w:type="dxa"/>
            <w:tcBorders>
              <w:top w:val="nil"/>
              <w:left w:val="nil"/>
              <w:bottom w:val="nil"/>
              <w:right w:val="single" w:sz="4" w:space="0" w:color="auto"/>
            </w:tcBorders>
            <w:shd w:val="clear" w:color="000000" w:fill="FDE9D9"/>
            <w:noWrap/>
            <w:vAlign w:val="center"/>
            <w:hideMark/>
          </w:tcPr>
          <w:p w14:paraId="27C6C09F"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274.209.021</w:t>
            </w:r>
          </w:p>
        </w:tc>
        <w:tc>
          <w:tcPr>
            <w:tcW w:w="1269" w:type="dxa"/>
            <w:tcBorders>
              <w:top w:val="nil"/>
              <w:left w:val="nil"/>
              <w:bottom w:val="nil"/>
              <w:right w:val="single" w:sz="4" w:space="0" w:color="auto"/>
            </w:tcBorders>
            <w:shd w:val="clear" w:color="000000" w:fill="FDE9D9"/>
            <w:noWrap/>
            <w:vAlign w:val="center"/>
            <w:hideMark/>
          </w:tcPr>
          <w:p w14:paraId="27C6C0A0"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303.398.343</w:t>
            </w:r>
          </w:p>
        </w:tc>
        <w:tc>
          <w:tcPr>
            <w:tcW w:w="1269" w:type="dxa"/>
            <w:tcBorders>
              <w:top w:val="nil"/>
              <w:left w:val="nil"/>
              <w:bottom w:val="nil"/>
              <w:right w:val="single" w:sz="4" w:space="0" w:color="auto"/>
            </w:tcBorders>
            <w:shd w:val="clear" w:color="000000" w:fill="FDE9D9"/>
            <w:noWrap/>
            <w:vAlign w:val="center"/>
            <w:hideMark/>
          </w:tcPr>
          <w:p w14:paraId="27C6C0A1"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427.265.973</w:t>
            </w:r>
          </w:p>
        </w:tc>
        <w:tc>
          <w:tcPr>
            <w:tcW w:w="1268" w:type="dxa"/>
            <w:tcBorders>
              <w:top w:val="nil"/>
              <w:left w:val="nil"/>
              <w:bottom w:val="nil"/>
              <w:right w:val="single" w:sz="4" w:space="0" w:color="auto"/>
            </w:tcBorders>
            <w:shd w:val="clear" w:color="000000" w:fill="FDE9D9"/>
            <w:noWrap/>
            <w:vAlign w:val="center"/>
            <w:hideMark/>
          </w:tcPr>
          <w:p w14:paraId="27C6C0A2"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407.053.843</w:t>
            </w:r>
          </w:p>
        </w:tc>
        <w:tc>
          <w:tcPr>
            <w:tcW w:w="1269" w:type="dxa"/>
            <w:tcBorders>
              <w:top w:val="nil"/>
              <w:left w:val="nil"/>
              <w:bottom w:val="nil"/>
              <w:right w:val="single" w:sz="4" w:space="0" w:color="auto"/>
            </w:tcBorders>
            <w:shd w:val="clear" w:color="000000" w:fill="FDE9D9"/>
            <w:noWrap/>
            <w:vAlign w:val="center"/>
            <w:hideMark/>
          </w:tcPr>
          <w:p w14:paraId="27C6C0A3"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593.032.936</w:t>
            </w:r>
          </w:p>
        </w:tc>
        <w:tc>
          <w:tcPr>
            <w:tcW w:w="1269" w:type="dxa"/>
            <w:tcBorders>
              <w:top w:val="nil"/>
              <w:left w:val="nil"/>
              <w:bottom w:val="nil"/>
              <w:right w:val="single" w:sz="4" w:space="0" w:color="auto"/>
            </w:tcBorders>
            <w:shd w:val="clear" w:color="000000" w:fill="FDE9D9"/>
            <w:noWrap/>
            <w:vAlign w:val="center"/>
            <w:hideMark/>
          </w:tcPr>
          <w:p w14:paraId="27C6C0A4"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635.774.380</w:t>
            </w:r>
          </w:p>
        </w:tc>
        <w:tc>
          <w:tcPr>
            <w:tcW w:w="1269" w:type="dxa"/>
            <w:tcBorders>
              <w:top w:val="nil"/>
              <w:left w:val="nil"/>
              <w:bottom w:val="nil"/>
              <w:right w:val="single" w:sz="4" w:space="0" w:color="auto"/>
            </w:tcBorders>
            <w:shd w:val="clear" w:color="000000" w:fill="FDE9D9"/>
            <w:noWrap/>
            <w:vAlign w:val="center"/>
            <w:hideMark/>
          </w:tcPr>
          <w:p w14:paraId="27C6C0A5"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584.410.183</w:t>
            </w:r>
          </w:p>
        </w:tc>
      </w:tr>
      <w:tr w:rsidR="00244241" w:rsidRPr="00772E6E" w14:paraId="27C6C0B0"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A7"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FCD5B4"/>
            <w:noWrap/>
            <w:vAlign w:val="center"/>
            <w:hideMark/>
          </w:tcPr>
          <w:p w14:paraId="27C6C0A8" w14:textId="77777777" w:rsidR="00244241" w:rsidRPr="00772E6E" w:rsidRDefault="00244241" w:rsidP="00244241">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1268" w:type="dxa"/>
            <w:tcBorders>
              <w:top w:val="nil"/>
              <w:left w:val="nil"/>
              <w:bottom w:val="nil"/>
              <w:right w:val="single" w:sz="4" w:space="0" w:color="auto"/>
            </w:tcBorders>
            <w:shd w:val="clear" w:color="000000" w:fill="FCD5B4"/>
            <w:noWrap/>
            <w:vAlign w:val="center"/>
            <w:hideMark/>
          </w:tcPr>
          <w:p w14:paraId="27C6C0A9"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87.170.034</w:t>
            </w:r>
          </w:p>
        </w:tc>
        <w:tc>
          <w:tcPr>
            <w:tcW w:w="1269" w:type="dxa"/>
            <w:tcBorders>
              <w:top w:val="nil"/>
              <w:left w:val="nil"/>
              <w:bottom w:val="nil"/>
              <w:right w:val="single" w:sz="4" w:space="0" w:color="auto"/>
            </w:tcBorders>
            <w:shd w:val="clear" w:color="000000" w:fill="FCD5B4"/>
            <w:noWrap/>
            <w:vAlign w:val="center"/>
            <w:hideMark/>
          </w:tcPr>
          <w:p w14:paraId="27C6C0AA"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114.798.167</w:t>
            </w:r>
          </w:p>
        </w:tc>
        <w:tc>
          <w:tcPr>
            <w:tcW w:w="1269" w:type="dxa"/>
            <w:tcBorders>
              <w:top w:val="nil"/>
              <w:left w:val="nil"/>
              <w:bottom w:val="nil"/>
              <w:right w:val="single" w:sz="4" w:space="0" w:color="auto"/>
            </w:tcBorders>
            <w:shd w:val="clear" w:color="000000" w:fill="FCD5B4"/>
            <w:noWrap/>
            <w:vAlign w:val="center"/>
            <w:hideMark/>
          </w:tcPr>
          <w:p w14:paraId="27C6C0AB"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130.215.810</w:t>
            </w:r>
          </w:p>
        </w:tc>
        <w:tc>
          <w:tcPr>
            <w:tcW w:w="1268" w:type="dxa"/>
            <w:tcBorders>
              <w:top w:val="nil"/>
              <w:left w:val="nil"/>
              <w:bottom w:val="nil"/>
              <w:right w:val="single" w:sz="4" w:space="0" w:color="auto"/>
            </w:tcBorders>
            <w:shd w:val="clear" w:color="000000" w:fill="FCD5B4"/>
            <w:noWrap/>
            <w:vAlign w:val="center"/>
            <w:hideMark/>
          </w:tcPr>
          <w:p w14:paraId="27C6C0AC"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125.434.146</w:t>
            </w:r>
          </w:p>
        </w:tc>
        <w:tc>
          <w:tcPr>
            <w:tcW w:w="1269" w:type="dxa"/>
            <w:tcBorders>
              <w:top w:val="nil"/>
              <w:left w:val="nil"/>
              <w:bottom w:val="nil"/>
              <w:right w:val="single" w:sz="4" w:space="0" w:color="auto"/>
            </w:tcBorders>
            <w:shd w:val="clear" w:color="000000" w:fill="FCD5B4"/>
            <w:noWrap/>
            <w:vAlign w:val="center"/>
            <w:hideMark/>
          </w:tcPr>
          <w:p w14:paraId="27C6C0AD"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167.631.314</w:t>
            </w:r>
          </w:p>
        </w:tc>
        <w:tc>
          <w:tcPr>
            <w:tcW w:w="1269" w:type="dxa"/>
            <w:tcBorders>
              <w:top w:val="nil"/>
              <w:left w:val="nil"/>
              <w:bottom w:val="nil"/>
              <w:right w:val="single" w:sz="4" w:space="0" w:color="auto"/>
            </w:tcBorders>
            <w:shd w:val="clear" w:color="000000" w:fill="FCD5B4"/>
            <w:noWrap/>
            <w:vAlign w:val="center"/>
            <w:hideMark/>
          </w:tcPr>
          <w:p w14:paraId="27C6C0AE"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130.228.938</w:t>
            </w:r>
          </w:p>
        </w:tc>
        <w:tc>
          <w:tcPr>
            <w:tcW w:w="1269" w:type="dxa"/>
            <w:tcBorders>
              <w:top w:val="nil"/>
              <w:left w:val="nil"/>
              <w:bottom w:val="nil"/>
              <w:right w:val="single" w:sz="4" w:space="0" w:color="auto"/>
            </w:tcBorders>
            <w:shd w:val="clear" w:color="000000" w:fill="FCD5B4"/>
            <w:noWrap/>
            <w:vAlign w:val="center"/>
            <w:hideMark/>
          </w:tcPr>
          <w:p w14:paraId="27C6C0AF"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130.043.421</w:t>
            </w:r>
          </w:p>
        </w:tc>
      </w:tr>
      <w:tr w:rsidR="00244241" w:rsidRPr="00772E6E" w14:paraId="27C6C0BA"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B1"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FCD5B4"/>
            <w:noWrap/>
            <w:vAlign w:val="center"/>
            <w:hideMark/>
          </w:tcPr>
          <w:p w14:paraId="27C6C0B2" w14:textId="77777777" w:rsidR="00244241" w:rsidRPr="00772E6E" w:rsidRDefault="00244241" w:rsidP="00244241">
            <w:pPr>
              <w:rPr>
                <w:rFonts w:cs="Arial"/>
                <w:i/>
                <w:iCs/>
                <w:color w:val="000000"/>
                <w:szCs w:val="22"/>
                <w:lang w:val="es-AR" w:eastAsia="es-AR"/>
              </w:rPr>
            </w:pPr>
            <w:r w:rsidRPr="00772E6E">
              <w:rPr>
                <w:rFonts w:cs="Arial"/>
                <w:i/>
                <w:iCs/>
                <w:color w:val="000000"/>
                <w:szCs w:val="22"/>
                <w:lang w:val="es-AR" w:eastAsia="es-AR"/>
              </w:rPr>
              <w:t xml:space="preserve">  -Estimación por deterioro de Proyectos</w:t>
            </w:r>
          </w:p>
        </w:tc>
        <w:tc>
          <w:tcPr>
            <w:tcW w:w="1268" w:type="dxa"/>
            <w:tcBorders>
              <w:top w:val="nil"/>
              <w:left w:val="nil"/>
              <w:bottom w:val="nil"/>
              <w:right w:val="single" w:sz="4" w:space="0" w:color="auto"/>
            </w:tcBorders>
            <w:shd w:val="clear" w:color="000000" w:fill="FCD5B4"/>
            <w:noWrap/>
            <w:vAlign w:val="center"/>
            <w:hideMark/>
          </w:tcPr>
          <w:p w14:paraId="27C6C0B3"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9" w:type="dxa"/>
            <w:tcBorders>
              <w:top w:val="nil"/>
              <w:left w:val="nil"/>
              <w:bottom w:val="nil"/>
              <w:right w:val="single" w:sz="4" w:space="0" w:color="auto"/>
            </w:tcBorders>
            <w:shd w:val="clear" w:color="000000" w:fill="FCD5B4"/>
            <w:noWrap/>
            <w:vAlign w:val="center"/>
            <w:hideMark/>
          </w:tcPr>
          <w:p w14:paraId="27C6C0B4"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9" w:type="dxa"/>
            <w:tcBorders>
              <w:top w:val="nil"/>
              <w:left w:val="nil"/>
              <w:bottom w:val="nil"/>
              <w:right w:val="single" w:sz="4" w:space="0" w:color="auto"/>
            </w:tcBorders>
            <w:shd w:val="clear" w:color="000000" w:fill="FCD5B4"/>
            <w:noWrap/>
            <w:vAlign w:val="center"/>
            <w:hideMark/>
          </w:tcPr>
          <w:p w14:paraId="27C6C0B5"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8" w:type="dxa"/>
            <w:tcBorders>
              <w:top w:val="nil"/>
              <w:left w:val="nil"/>
              <w:bottom w:val="nil"/>
              <w:right w:val="single" w:sz="4" w:space="0" w:color="auto"/>
            </w:tcBorders>
            <w:shd w:val="clear" w:color="000000" w:fill="FCD5B4"/>
            <w:noWrap/>
            <w:vAlign w:val="center"/>
            <w:hideMark/>
          </w:tcPr>
          <w:p w14:paraId="27C6C0B6"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9" w:type="dxa"/>
            <w:tcBorders>
              <w:top w:val="nil"/>
              <w:left w:val="nil"/>
              <w:bottom w:val="nil"/>
              <w:right w:val="single" w:sz="4" w:space="0" w:color="auto"/>
            </w:tcBorders>
            <w:shd w:val="clear" w:color="000000" w:fill="FCD5B4"/>
            <w:noWrap/>
            <w:vAlign w:val="center"/>
            <w:hideMark/>
          </w:tcPr>
          <w:p w14:paraId="27C6C0B7"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9" w:type="dxa"/>
            <w:tcBorders>
              <w:top w:val="nil"/>
              <w:left w:val="nil"/>
              <w:bottom w:val="nil"/>
              <w:right w:val="single" w:sz="4" w:space="0" w:color="auto"/>
            </w:tcBorders>
            <w:shd w:val="clear" w:color="000000" w:fill="FCD5B4"/>
            <w:noWrap/>
            <w:vAlign w:val="center"/>
            <w:hideMark/>
          </w:tcPr>
          <w:p w14:paraId="27C6C0B8"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c>
          <w:tcPr>
            <w:tcW w:w="1269" w:type="dxa"/>
            <w:tcBorders>
              <w:top w:val="nil"/>
              <w:left w:val="nil"/>
              <w:bottom w:val="nil"/>
              <w:right w:val="single" w:sz="4" w:space="0" w:color="auto"/>
            </w:tcBorders>
            <w:shd w:val="clear" w:color="000000" w:fill="FCD5B4"/>
            <w:noWrap/>
            <w:vAlign w:val="center"/>
            <w:hideMark/>
          </w:tcPr>
          <w:p w14:paraId="27C6C0B9"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0</w:t>
            </w:r>
          </w:p>
        </w:tc>
      </w:tr>
      <w:tr w:rsidR="00244241" w:rsidRPr="00772E6E" w14:paraId="27C6C0C4"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BB"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single" w:sz="4" w:space="0" w:color="auto"/>
              <w:right w:val="single" w:sz="4" w:space="0" w:color="auto"/>
            </w:tcBorders>
            <w:shd w:val="clear" w:color="000000" w:fill="FCD5B4"/>
            <w:noWrap/>
            <w:vAlign w:val="center"/>
            <w:hideMark/>
          </w:tcPr>
          <w:p w14:paraId="27C6C0BC" w14:textId="77777777" w:rsidR="00244241" w:rsidRPr="00772E6E" w:rsidRDefault="00244241" w:rsidP="00244241">
            <w:pPr>
              <w:rPr>
                <w:rFonts w:cs="Arial"/>
                <w:i/>
                <w:iCs/>
                <w:color w:val="000000"/>
                <w:szCs w:val="22"/>
                <w:lang w:val="es-AR" w:eastAsia="es-AR"/>
              </w:rPr>
            </w:pPr>
            <w:r w:rsidRPr="00772E6E">
              <w:rPr>
                <w:rFonts w:cs="Arial"/>
                <w:i/>
                <w:iCs/>
                <w:color w:val="000000"/>
                <w:szCs w:val="22"/>
                <w:lang w:val="es-AR" w:eastAsia="es-AR"/>
              </w:rPr>
              <w:t xml:space="preserve">  -Previsión Obsolescencia de Inventarios</w:t>
            </w:r>
          </w:p>
        </w:tc>
        <w:tc>
          <w:tcPr>
            <w:tcW w:w="1268" w:type="dxa"/>
            <w:tcBorders>
              <w:top w:val="nil"/>
              <w:left w:val="nil"/>
              <w:bottom w:val="single" w:sz="4" w:space="0" w:color="auto"/>
              <w:right w:val="single" w:sz="4" w:space="0" w:color="auto"/>
            </w:tcBorders>
            <w:shd w:val="clear" w:color="000000" w:fill="FCD5B4"/>
            <w:noWrap/>
            <w:vAlign w:val="center"/>
            <w:hideMark/>
          </w:tcPr>
          <w:p w14:paraId="27C6C0BD"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-730.251</w:t>
            </w:r>
          </w:p>
        </w:tc>
        <w:tc>
          <w:tcPr>
            <w:tcW w:w="1269" w:type="dxa"/>
            <w:tcBorders>
              <w:top w:val="nil"/>
              <w:left w:val="nil"/>
              <w:bottom w:val="single" w:sz="4" w:space="0" w:color="auto"/>
              <w:right w:val="single" w:sz="4" w:space="0" w:color="auto"/>
            </w:tcBorders>
            <w:shd w:val="clear" w:color="000000" w:fill="FCD5B4"/>
            <w:noWrap/>
            <w:vAlign w:val="center"/>
            <w:hideMark/>
          </w:tcPr>
          <w:p w14:paraId="27C6C0BE"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25.761</w:t>
            </w:r>
          </w:p>
        </w:tc>
        <w:tc>
          <w:tcPr>
            <w:tcW w:w="1269" w:type="dxa"/>
            <w:tcBorders>
              <w:top w:val="nil"/>
              <w:left w:val="nil"/>
              <w:bottom w:val="single" w:sz="4" w:space="0" w:color="auto"/>
              <w:right w:val="single" w:sz="4" w:space="0" w:color="auto"/>
            </w:tcBorders>
            <w:shd w:val="clear" w:color="000000" w:fill="FCD5B4"/>
            <w:noWrap/>
            <w:vAlign w:val="center"/>
            <w:hideMark/>
          </w:tcPr>
          <w:p w14:paraId="27C6C0BF"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-839.594</w:t>
            </w:r>
          </w:p>
        </w:tc>
        <w:tc>
          <w:tcPr>
            <w:tcW w:w="1268" w:type="dxa"/>
            <w:tcBorders>
              <w:top w:val="nil"/>
              <w:left w:val="nil"/>
              <w:bottom w:val="single" w:sz="4" w:space="0" w:color="auto"/>
              <w:right w:val="single" w:sz="4" w:space="0" w:color="auto"/>
            </w:tcBorders>
            <w:shd w:val="clear" w:color="000000" w:fill="FCD5B4"/>
            <w:noWrap/>
            <w:vAlign w:val="center"/>
            <w:hideMark/>
          </w:tcPr>
          <w:p w14:paraId="27C6C0C0"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5.522.416</w:t>
            </w:r>
          </w:p>
        </w:tc>
        <w:tc>
          <w:tcPr>
            <w:tcW w:w="1269" w:type="dxa"/>
            <w:tcBorders>
              <w:top w:val="nil"/>
              <w:left w:val="nil"/>
              <w:bottom w:val="single" w:sz="4" w:space="0" w:color="auto"/>
              <w:right w:val="single" w:sz="4" w:space="0" w:color="auto"/>
            </w:tcBorders>
            <w:shd w:val="clear" w:color="000000" w:fill="FCD5B4"/>
            <w:noWrap/>
            <w:vAlign w:val="center"/>
            <w:hideMark/>
          </w:tcPr>
          <w:p w14:paraId="27C6C0C1"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26.553.906</w:t>
            </w:r>
          </w:p>
        </w:tc>
        <w:tc>
          <w:tcPr>
            <w:tcW w:w="1269" w:type="dxa"/>
            <w:tcBorders>
              <w:top w:val="nil"/>
              <w:left w:val="nil"/>
              <w:bottom w:val="single" w:sz="4" w:space="0" w:color="auto"/>
              <w:right w:val="single" w:sz="4" w:space="0" w:color="auto"/>
            </w:tcBorders>
            <w:shd w:val="clear" w:color="000000" w:fill="FCD5B4"/>
            <w:noWrap/>
            <w:vAlign w:val="center"/>
            <w:hideMark/>
          </w:tcPr>
          <w:p w14:paraId="27C6C0C2"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10.150.400</w:t>
            </w:r>
          </w:p>
        </w:tc>
        <w:tc>
          <w:tcPr>
            <w:tcW w:w="1269" w:type="dxa"/>
            <w:tcBorders>
              <w:top w:val="nil"/>
              <w:left w:val="nil"/>
              <w:bottom w:val="single" w:sz="4" w:space="0" w:color="auto"/>
              <w:right w:val="single" w:sz="4" w:space="0" w:color="auto"/>
            </w:tcBorders>
            <w:shd w:val="clear" w:color="000000" w:fill="FCD5B4"/>
            <w:noWrap/>
            <w:vAlign w:val="center"/>
            <w:hideMark/>
          </w:tcPr>
          <w:p w14:paraId="27C6C0C3"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2.631.537</w:t>
            </w:r>
          </w:p>
        </w:tc>
      </w:tr>
      <w:tr w:rsidR="00244241" w:rsidRPr="00772E6E" w14:paraId="27C6C0CE"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C5"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single" w:sz="4" w:space="0" w:color="auto"/>
              <w:right w:val="single" w:sz="4" w:space="0" w:color="auto"/>
            </w:tcBorders>
            <w:shd w:val="clear" w:color="000000" w:fill="FABF8F"/>
            <w:noWrap/>
            <w:vAlign w:val="center"/>
            <w:hideMark/>
          </w:tcPr>
          <w:p w14:paraId="27C6C0C6" w14:textId="77777777" w:rsidR="00244241" w:rsidRPr="00772E6E" w:rsidRDefault="00244241" w:rsidP="00244241">
            <w:pPr>
              <w:rPr>
                <w:rFonts w:cs="Arial"/>
                <w:b/>
                <w:bCs/>
                <w:color w:val="000000"/>
                <w:szCs w:val="22"/>
                <w:lang w:val="es-AR" w:eastAsia="es-AR"/>
              </w:rPr>
            </w:pPr>
            <w:r w:rsidRPr="00772E6E">
              <w:rPr>
                <w:rFonts w:cs="Arial"/>
                <w:b/>
                <w:bCs/>
                <w:color w:val="000000"/>
                <w:szCs w:val="22"/>
                <w:lang w:val="es-AR" w:eastAsia="es-AR"/>
              </w:rPr>
              <w:t>Costos de Producción Neto</w:t>
            </w:r>
          </w:p>
        </w:tc>
        <w:tc>
          <w:tcPr>
            <w:tcW w:w="1268" w:type="dxa"/>
            <w:tcBorders>
              <w:top w:val="nil"/>
              <w:left w:val="nil"/>
              <w:bottom w:val="single" w:sz="4" w:space="0" w:color="auto"/>
              <w:right w:val="single" w:sz="4" w:space="0" w:color="auto"/>
            </w:tcBorders>
            <w:shd w:val="clear" w:color="000000" w:fill="FABF8F"/>
            <w:noWrap/>
            <w:vAlign w:val="center"/>
            <w:hideMark/>
          </w:tcPr>
          <w:p w14:paraId="27C6C0C7"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187.769.238</w:t>
            </w:r>
          </w:p>
        </w:tc>
        <w:tc>
          <w:tcPr>
            <w:tcW w:w="1269" w:type="dxa"/>
            <w:tcBorders>
              <w:top w:val="nil"/>
              <w:left w:val="nil"/>
              <w:bottom w:val="single" w:sz="4" w:space="0" w:color="auto"/>
              <w:right w:val="single" w:sz="4" w:space="0" w:color="auto"/>
            </w:tcBorders>
            <w:shd w:val="clear" w:color="000000" w:fill="FABF8F"/>
            <w:noWrap/>
            <w:vAlign w:val="center"/>
            <w:hideMark/>
          </w:tcPr>
          <w:p w14:paraId="27C6C0C8"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188.574.415</w:t>
            </w:r>
          </w:p>
        </w:tc>
        <w:tc>
          <w:tcPr>
            <w:tcW w:w="1269" w:type="dxa"/>
            <w:tcBorders>
              <w:top w:val="nil"/>
              <w:left w:val="nil"/>
              <w:bottom w:val="single" w:sz="4" w:space="0" w:color="auto"/>
              <w:right w:val="single" w:sz="4" w:space="0" w:color="auto"/>
            </w:tcBorders>
            <w:shd w:val="clear" w:color="000000" w:fill="FABF8F"/>
            <w:noWrap/>
            <w:vAlign w:val="center"/>
            <w:hideMark/>
          </w:tcPr>
          <w:p w14:paraId="27C6C0C9"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297.889.757</w:t>
            </w:r>
          </w:p>
        </w:tc>
        <w:tc>
          <w:tcPr>
            <w:tcW w:w="1268" w:type="dxa"/>
            <w:tcBorders>
              <w:top w:val="nil"/>
              <w:left w:val="nil"/>
              <w:bottom w:val="single" w:sz="4" w:space="0" w:color="auto"/>
              <w:right w:val="single" w:sz="4" w:space="0" w:color="auto"/>
            </w:tcBorders>
            <w:shd w:val="clear" w:color="000000" w:fill="FABF8F"/>
            <w:noWrap/>
            <w:vAlign w:val="center"/>
            <w:hideMark/>
          </w:tcPr>
          <w:p w14:paraId="27C6C0CA"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276.097.281</w:t>
            </w:r>
          </w:p>
        </w:tc>
        <w:tc>
          <w:tcPr>
            <w:tcW w:w="1269" w:type="dxa"/>
            <w:tcBorders>
              <w:top w:val="nil"/>
              <w:left w:val="nil"/>
              <w:bottom w:val="single" w:sz="4" w:space="0" w:color="auto"/>
              <w:right w:val="single" w:sz="4" w:space="0" w:color="auto"/>
            </w:tcBorders>
            <w:shd w:val="clear" w:color="000000" w:fill="FABF8F"/>
            <w:noWrap/>
            <w:vAlign w:val="center"/>
            <w:hideMark/>
          </w:tcPr>
          <w:p w14:paraId="27C6C0CB"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398.847.716</w:t>
            </w:r>
          </w:p>
        </w:tc>
        <w:tc>
          <w:tcPr>
            <w:tcW w:w="1269" w:type="dxa"/>
            <w:tcBorders>
              <w:top w:val="nil"/>
              <w:left w:val="nil"/>
              <w:bottom w:val="single" w:sz="4" w:space="0" w:color="auto"/>
              <w:right w:val="single" w:sz="4" w:space="0" w:color="auto"/>
            </w:tcBorders>
            <w:shd w:val="clear" w:color="000000" w:fill="FABF8F"/>
            <w:noWrap/>
            <w:vAlign w:val="center"/>
            <w:hideMark/>
          </w:tcPr>
          <w:p w14:paraId="27C6C0CC"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495.395.042</w:t>
            </w:r>
          </w:p>
        </w:tc>
        <w:tc>
          <w:tcPr>
            <w:tcW w:w="1269" w:type="dxa"/>
            <w:tcBorders>
              <w:top w:val="nil"/>
              <w:left w:val="nil"/>
              <w:bottom w:val="single" w:sz="4" w:space="0" w:color="auto"/>
              <w:right w:val="single" w:sz="4" w:space="0" w:color="auto"/>
            </w:tcBorders>
            <w:shd w:val="clear" w:color="000000" w:fill="FABF8F"/>
            <w:noWrap/>
            <w:vAlign w:val="center"/>
            <w:hideMark/>
          </w:tcPr>
          <w:p w14:paraId="27C6C0CD"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451.735.225</w:t>
            </w:r>
          </w:p>
        </w:tc>
      </w:tr>
      <w:tr w:rsidR="00244241" w:rsidRPr="00772E6E" w14:paraId="27C6C0D8"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CF"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FDE9D9"/>
            <w:noWrap/>
            <w:vAlign w:val="center"/>
            <w:hideMark/>
          </w:tcPr>
          <w:p w14:paraId="27C6C0D0" w14:textId="77777777" w:rsidR="00244241" w:rsidRPr="00772E6E" w:rsidRDefault="00244241" w:rsidP="00244241">
            <w:pPr>
              <w:rPr>
                <w:rFonts w:cs="Arial"/>
                <w:color w:val="000000"/>
                <w:szCs w:val="22"/>
                <w:lang w:val="es-AR" w:eastAsia="es-AR"/>
              </w:rPr>
            </w:pPr>
            <w:r w:rsidRPr="00772E6E">
              <w:rPr>
                <w:rFonts w:cs="Arial"/>
                <w:color w:val="000000"/>
                <w:szCs w:val="22"/>
                <w:lang w:val="es-AR" w:eastAsia="es-AR"/>
              </w:rPr>
              <w:t xml:space="preserve">Gastos de Administración </w:t>
            </w:r>
          </w:p>
        </w:tc>
        <w:tc>
          <w:tcPr>
            <w:tcW w:w="1268" w:type="dxa"/>
            <w:tcBorders>
              <w:top w:val="nil"/>
              <w:left w:val="nil"/>
              <w:bottom w:val="nil"/>
              <w:right w:val="single" w:sz="4" w:space="0" w:color="auto"/>
            </w:tcBorders>
            <w:shd w:val="clear" w:color="000000" w:fill="FDE9D9"/>
            <w:noWrap/>
            <w:vAlign w:val="center"/>
            <w:hideMark/>
          </w:tcPr>
          <w:p w14:paraId="27C6C0D1"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85.387.991</w:t>
            </w:r>
          </w:p>
        </w:tc>
        <w:tc>
          <w:tcPr>
            <w:tcW w:w="1269" w:type="dxa"/>
            <w:tcBorders>
              <w:top w:val="nil"/>
              <w:left w:val="nil"/>
              <w:bottom w:val="nil"/>
              <w:right w:val="single" w:sz="4" w:space="0" w:color="auto"/>
            </w:tcBorders>
            <w:shd w:val="clear" w:color="000000" w:fill="FDE9D9"/>
            <w:noWrap/>
            <w:vAlign w:val="center"/>
            <w:hideMark/>
          </w:tcPr>
          <w:p w14:paraId="27C6C0D2"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93.030.021</w:t>
            </w:r>
          </w:p>
        </w:tc>
        <w:tc>
          <w:tcPr>
            <w:tcW w:w="1269" w:type="dxa"/>
            <w:tcBorders>
              <w:top w:val="nil"/>
              <w:left w:val="nil"/>
              <w:bottom w:val="nil"/>
              <w:right w:val="single" w:sz="4" w:space="0" w:color="auto"/>
            </w:tcBorders>
            <w:shd w:val="clear" w:color="000000" w:fill="FDE9D9"/>
            <w:noWrap/>
            <w:vAlign w:val="center"/>
            <w:hideMark/>
          </w:tcPr>
          <w:p w14:paraId="27C6C0D3"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110.444.706</w:t>
            </w:r>
          </w:p>
        </w:tc>
        <w:tc>
          <w:tcPr>
            <w:tcW w:w="1268" w:type="dxa"/>
            <w:tcBorders>
              <w:top w:val="nil"/>
              <w:left w:val="nil"/>
              <w:bottom w:val="nil"/>
              <w:right w:val="single" w:sz="4" w:space="0" w:color="auto"/>
            </w:tcBorders>
            <w:shd w:val="clear" w:color="000000" w:fill="FDE9D9"/>
            <w:noWrap/>
            <w:vAlign w:val="center"/>
            <w:hideMark/>
          </w:tcPr>
          <w:p w14:paraId="27C6C0D4"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207.746.177</w:t>
            </w:r>
          </w:p>
        </w:tc>
        <w:tc>
          <w:tcPr>
            <w:tcW w:w="1269" w:type="dxa"/>
            <w:tcBorders>
              <w:top w:val="nil"/>
              <w:left w:val="nil"/>
              <w:bottom w:val="nil"/>
              <w:right w:val="single" w:sz="4" w:space="0" w:color="auto"/>
            </w:tcBorders>
            <w:shd w:val="clear" w:color="000000" w:fill="FDE9D9"/>
            <w:noWrap/>
            <w:vAlign w:val="center"/>
            <w:hideMark/>
          </w:tcPr>
          <w:p w14:paraId="27C6C0D5"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290.232.281</w:t>
            </w:r>
          </w:p>
        </w:tc>
        <w:tc>
          <w:tcPr>
            <w:tcW w:w="1269" w:type="dxa"/>
            <w:tcBorders>
              <w:top w:val="nil"/>
              <w:left w:val="nil"/>
              <w:bottom w:val="nil"/>
              <w:right w:val="single" w:sz="4" w:space="0" w:color="auto"/>
            </w:tcBorders>
            <w:shd w:val="clear" w:color="000000" w:fill="FDE9D9"/>
            <w:noWrap/>
            <w:vAlign w:val="center"/>
            <w:hideMark/>
          </w:tcPr>
          <w:p w14:paraId="27C6C0D6"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258.956.738</w:t>
            </w:r>
          </w:p>
        </w:tc>
        <w:tc>
          <w:tcPr>
            <w:tcW w:w="1269" w:type="dxa"/>
            <w:tcBorders>
              <w:top w:val="nil"/>
              <w:left w:val="nil"/>
              <w:bottom w:val="nil"/>
              <w:right w:val="single" w:sz="4" w:space="0" w:color="auto"/>
            </w:tcBorders>
            <w:shd w:val="clear" w:color="000000" w:fill="FDE9D9"/>
            <w:noWrap/>
            <w:vAlign w:val="center"/>
            <w:hideMark/>
          </w:tcPr>
          <w:p w14:paraId="27C6C0D7"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290.157.759</w:t>
            </w:r>
          </w:p>
        </w:tc>
      </w:tr>
      <w:tr w:rsidR="00244241" w:rsidRPr="00772E6E" w14:paraId="27C6C0E2"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D9"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FCD5B4"/>
            <w:noWrap/>
            <w:vAlign w:val="center"/>
            <w:hideMark/>
          </w:tcPr>
          <w:p w14:paraId="27C6C0DA" w14:textId="77777777" w:rsidR="00244241" w:rsidRPr="00772E6E" w:rsidRDefault="00244241" w:rsidP="00244241">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1268" w:type="dxa"/>
            <w:tcBorders>
              <w:top w:val="nil"/>
              <w:left w:val="nil"/>
              <w:bottom w:val="nil"/>
              <w:right w:val="single" w:sz="4" w:space="0" w:color="auto"/>
            </w:tcBorders>
            <w:shd w:val="clear" w:color="000000" w:fill="FCD5B4"/>
            <w:noWrap/>
            <w:vAlign w:val="center"/>
            <w:hideMark/>
          </w:tcPr>
          <w:p w14:paraId="27C6C0DB"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4.749.460</w:t>
            </w:r>
          </w:p>
        </w:tc>
        <w:tc>
          <w:tcPr>
            <w:tcW w:w="1269" w:type="dxa"/>
            <w:tcBorders>
              <w:top w:val="nil"/>
              <w:left w:val="nil"/>
              <w:bottom w:val="nil"/>
              <w:right w:val="single" w:sz="4" w:space="0" w:color="auto"/>
            </w:tcBorders>
            <w:shd w:val="clear" w:color="000000" w:fill="FCD5B4"/>
            <w:noWrap/>
            <w:vAlign w:val="center"/>
            <w:hideMark/>
          </w:tcPr>
          <w:p w14:paraId="27C6C0DC"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6.284.899</w:t>
            </w:r>
          </w:p>
        </w:tc>
        <w:tc>
          <w:tcPr>
            <w:tcW w:w="1269" w:type="dxa"/>
            <w:tcBorders>
              <w:top w:val="nil"/>
              <w:left w:val="nil"/>
              <w:bottom w:val="nil"/>
              <w:right w:val="single" w:sz="4" w:space="0" w:color="auto"/>
            </w:tcBorders>
            <w:shd w:val="clear" w:color="000000" w:fill="FCD5B4"/>
            <w:noWrap/>
            <w:vAlign w:val="center"/>
            <w:hideMark/>
          </w:tcPr>
          <w:p w14:paraId="27C6C0DD"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9.273.014</w:t>
            </w:r>
          </w:p>
        </w:tc>
        <w:tc>
          <w:tcPr>
            <w:tcW w:w="1268" w:type="dxa"/>
            <w:tcBorders>
              <w:top w:val="nil"/>
              <w:left w:val="nil"/>
              <w:bottom w:val="nil"/>
              <w:right w:val="single" w:sz="4" w:space="0" w:color="auto"/>
            </w:tcBorders>
            <w:shd w:val="clear" w:color="000000" w:fill="FCD5B4"/>
            <w:noWrap/>
            <w:vAlign w:val="center"/>
            <w:hideMark/>
          </w:tcPr>
          <w:p w14:paraId="27C6C0DE"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13.272.338</w:t>
            </w:r>
          </w:p>
        </w:tc>
        <w:tc>
          <w:tcPr>
            <w:tcW w:w="1269" w:type="dxa"/>
            <w:tcBorders>
              <w:top w:val="nil"/>
              <w:left w:val="nil"/>
              <w:bottom w:val="nil"/>
              <w:right w:val="single" w:sz="4" w:space="0" w:color="auto"/>
            </w:tcBorders>
            <w:shd w:val="clear" w:color="000000" w:fill="FCD5B4"/>
            <w:noWrap/>
            <w:vAlign w:val="center"/>
            <w:hideMark/>
          </w:tcPr>
          <w:p w14:paraId="27C6C0DF"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16.757.994</w:t>
            </w:r>
          </w:p>
        </w:tc>
        <w:tc>
          <w:tcPr>
            <w:tcW w:w="1269" w:type="dxa"/>
            <w:tcBorders>
              <w:top w:val="nil"/>
              <w:left w:val="nil"/>
              <w:bottom w:val="nil"/>
              <w:right w:val="single" w:sz="4" w:space="0" w:color="auto"/>
            </w:tcBorders>
            <w:shd w:val="clear" w:color="000000" w:fill="FCD5B4"/>
            <w:noWrap/>
            <w:vAlign w:val="center"/>
            <w:hideMark/>
          </w:tcPr>
          <w:p w14:paraId="27C6C0E0"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30.728.343</w:t>
            </w:r>
          </w:p>
        </w:tc>
        <w:tc>
          <w:tcPr>
            <w:tcW w:w="1269" w:type="dxa"/>
            <w:tcBorders>
              <w:top w:val="nil"/>
              <w:left w:val="nil"/>
              <w:bottom w:val="nil"/>
              <w:right w:val="single" w:sz="4" w:space="0" w:color="auto"/>
            </w:tcBorders>
            <w:shd w:val="clear" w:color="000000" w:fill="FCD5B4"/>
            <w:noWrap/>
            <w:vAlign w:val="center"/>
            <w:hideMark/>
          </w:tcPr>
          <w:p w14:paraId="27C6C0E1"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35.165.505</w:t>
            </w:r>
          </w:p>
        </w:tc>
      </w:tr>
      <w:tr w:rsidR="00244241" w:rsidRPr="00772E6E" w14:paraId="27C6C0EC"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E3"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single" w:sz="4" w:space="0" w:color="auto"/>
              <w:right w:val="single" w:sz="4" w:space="0" w:color="auto"/>
            </w:tcBorders>
            <w:shd w:val="clear" w:color="000000" w:fill="FCD5B4"/>
            <w:noWrap/>
            <w:vAlign w:val="center"/>
            <w:hideMark/>
          </w:tcPr>
          <w:p w14:paraId="27C6C0E4" w14:textId="77777777" w:rsidR="00244241" w:rsidRPr="00772E6E" w:rsidRDefault="00244241" w:rsidP="00244241">
            <w:pPr>
              <w:rPr>
                <w:rFonts w:cs="Arial"/>
                <w:i/>
                <w:iCs/>
                <w:color w:val="000000"/>
                <w:szCs w:val="22"/>
                <w:lang w:val="es-AR" w:eastAsia="es-AR"/>
              </w:rPr>
            </w:pPr>
            <w:r w:rsidRPr="00772E6E">
              <w:rPr>
                <w:rFonts w:cs="Arial"/>
                <w:i/>
                <w:iCs/>
                <w:color w:val="000000"/>
                <w:szCs w:val="22"/>
                <w:lang w:val="es-AR" w:eastAsia="es-AR"/>
              </w:rPr>
              <w:t xml:space="preserve">  -Previsiones Incobrables</w:t>
            </w:r>
          </w:p>
        </w:tc>
        <w:tc>
          <w:tcPr>
            <w:tcW w:w="1268" w:type="dxa"/>
            <w:tcBorders>
              <w:top w:val="nil"/>
              <w:left w:val="nil"/>
              <w:bottom w:val="single" w:sz="4" w:space="0" w:color="auto"/>
              <w:right w:val="single" w:sz="4" w:space="0" w:color="auto"/>
            </w:tcBorders>
            <w:shd w:val="clear" w:color="000000" w:fill="FCD5B4"/>
            <w:noWrap/>
            <w:vAlign w:val="center"/>
            <w:hideMark/>
          </w:tcPr>
          <w:p w14:paraId="27C6C0E5"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662.586</w:t>
            </w:r>
          </w:p>
        </w:tc>
        <w:tc>
          <w:tcPr>
            <w:tcW w:w="1269" w:type="dxa"/>
            <w:tcBorders>
              <w:top w:val="nil"/>
              <w:left w:val="nil"/>
              <w:bottom w:val="single" w:sz="4" w:space="0" w:color="auto"/>
              <w:right w:val="single" w:sz="4" w:space="0" w:color="auto"/>
            </w:tcBorders>
            <w:shd w:val="clear" w:color="000000" w:fill="FCD5B4"/>
            <w:noWrap/>
            <w:vAlign w:val="center"/>
            <w:hideMark/>
          </w:tcPr>
          <w:p w14:paraId="27C6C0E6"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5.068.135</w:t>
            </w:r>
          </w:p>
        </w:tc>
        <w:tc>
          <w:tcPr>
            <w:tcW w:w="1269" w:type="dxa"/>
            <w:tcBorders>
              <w:top w:val="nil"/>
              <w:left w:val="nil"/>
              <w:bottom w:val="single" w:sz="4" w:space="0" w:color="auto"/>
              <w:right w:val="single" w:sz="4" w:space="0" w:color="auto"/>
            </w:tcBorders>
            <w:shd w:val="clear" w:color="000000" w:fill="FCD5B4"/>
            <w:noWrap/>
            <w:vAlign w:val="center"/>
            <w:hideMark/>
          </w:tcPr>
          <w:p w14:paraId="27C6C0E7"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493.093</w:t>
            </w:r>
          </w:p>
        </w:tc>
        <w:tc>
          <w:tcPr>
            <w:tcW w:w="1268" w:type="dxa"/>
            <w:tcBorders>
              <w:top w:val="nil"/>
              <w:left w:val="nil"/>
              <w:bottom w:val="single" w:sz="4" w:space="0" w:color="auto"/>
              <w:right w:val="single" w:sz="4" w:space="0" w:color="auto"/>
            </w:tcBorders>
            <w:shd w:val="clear" w:color="000000" w:fill="FCD5B4"/>
            <w:noWrap/>
            <w:vAlign w:val="center"/>
            <w:hideMark/>
          </w:tcPr>
          <w:p w14:paraId="27C6C0E8"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61.488.861</w:t>
            </w:r>
          </w:p>
        </w:tc>
        <w:tc>
          <w:tcPr>
            <w:tcW w:w="1269" w:type="dxa"/>
            <w:tcBorders>
              <w:top w:val="nil"/>
              <w:left w:val="nil"/>
              <w:bottom w:val="single" w:sz="4" w:space="0" w:color="auto"/>
              <w:right w:val="single" w:sz="4" w:space="0" w:color="auto"/>
            </w:tcBorders>
            <w:shd w:val="clear" w:color="000000" w:fill="FCD5B4"/>
            <w:noWrap/>
            <w:vAlign w:val="center"/>
            <w:hideMark/>
          </w:tcPr>
          <w:p w14:paraId="27C6C0E9"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66.737.168</w:t>
            </w:r>
          </w:p>
        </w:tc>
        <w:tc>
          <w:tcPr>
            <w:tcW w:w="1269" w:type="dxa"/>
            <w:tcBorders>
              <w:top w:val="nil"/>
              <w:left w:val="nil"/>
              <w:bottom w:val="single" w:sz="4" w:space="0" w:color="auto"/>
              <w:right w:val="single" w:sz="4" w:space="0" w:color="auto"/>
            </w:tcBorders>
            <w:shd w:val="clear" w:color="000000" w:fill="FCD5B4"/>
            <w:noWrap/>
            <w:vAlign w:val="center"/>
            <w:hideMark/>
          </w:tcPr>
          <w:p w14:paraId="27C6C0EA"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41.246.233</w:t>
            </w:r>
          </w:p>
        </w:tc>
        <w:tc>
          <w:tcPr>
            <w:tcW w:w="1269" w:type="dxa"/>
            <w:tcBorders>
              <w:top w:val="nil"/>
              <w:left w:val="nil"/>
              <w:bottom w:val="single" w:sz="4" w:space="0" w:color="auto"/>
              <w:right w:val="single" w:sz="4" w:space="0" w:color="auto"/>
            </w:tcBorders>
            <w:shd w:val="clear" w:color="000000" w:fill="FCD5B4"/>
            <w:noWrap/>
            <w:vAlign w:val="center"/>
            <w:hideMark/>
          </w:tcPr>
          <w:p w14:paraId="27C6C0EB" w14:textId="77777777" w:rsidR="00244241" w:rsidRPr="00772E6E" w:rsidRDefault="00244241" w:rsidP="00244241">
            <w:pPr>
              <w:jc w:val="right"/>
              <w:rPr>
                <w:rFonts w:cs="Arial"/>
                <w:i/>
                <w:iCs/>
                <w:color w:val="000000"/>
                <w:szCs w:val="22"/>
                <w:lang w:val="es-AR" w:eastAsia="es-AR"/>
              </w:rPr>
            </w:pPr>
            <w:r w:rsidRPr="00772E6E">
              <w:rPr>
                <w:rFonts w:cs="Arial"/>
                <w:i/>
                <w:iCs/>
                <w:color w:val="000000"/>
                <w:szCs w:val="22"/>
                <w:lang w:val="es-AR" w:eastAsia="es-AR"/>
              </w:rPr>
              <w:t>54.831.678</w:t>
            </w:r>
          </w:p>
        </w:tc>
      </w:tr>
      <w:tr w:rsidR="00244241" w:rsidRPr="00772E6E" w14:paraId="27C6C0F6" w14:textId="77777777" w:rsidTr="00244241">
        <w:trPr>
          <w:trHeight w:val="300"/>
          <w:jc w:val="center"/>
        </w:trPr>
        <w:tc>
          <w:tcPr>
            <w:tcW w:w="1502" w:type="dxa"/>
            <w:vMerge/>
            <w:tcBorders>
              <w:top w:val="nil"/>
              <w:left w:val="single" w:sz="8" w:space="0" w:color="auto"/>
              <w:bottom w:val="single" w:sz="4" w:space="0" w:color="auto"/>
              <w:right w:val="nil"/>
            </w:tcBorders>
            <w:vAlign w:val="center"/>
            <w:hideMark/>
          </w:tcPr>
          <w:p w14:paraId="27C6C0ED"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single" w:sz="4" w:space="0" w:color="auto"/>
              <w:right w:val="single" w:sz="4" w:space="0" w:color="auto"/>
            </w:tcBorders>
            <w:shd w:val="clear" w:color="000000" w:fill="FABF8F"/>
            <w:noWrap/>
            <w:vAlign w:val="center"/>
            <w:hideMark/>
          </w:tcPr>
          <w:p w14:paraId="27C6C0EE" w14:textId="77777777" w:rsidR="00244241" w:rsidRPr="00772E6E" w:rsidRDefault="00244241" w:rsidP="00244241">
            <w:pPr>
              <w:rPr>
                <w:rFonts w:cs="Arial"/>
                <w:b/>
                <w:bCs/>
                <w:color w:val="000000"/>
                <w:szCs w:val="22"/>
                <w:lang w:val="es-AR" w:eastAsia="es-AR"/>
              </w:rPr>
            </w:pPr>
            <w:r w:rsidRPr="00772E6E">
              <w:rPr>
                <w:rFonts w:cs="Arial"/>
                <w:b/>
                <w:bCs/>
                <w:color w:val="000000"/>
                <w:szCs w:val="22"/>
                <w:lang w:val="es-AR" w:eastAsia="es-AR"/>
              </w:rPr>
              <w:t>Gastos de Administración Neto</w:t>
            </w:r>
          </w:p>
        </w:tc>
        <w:tc>
          <w:tcPr>
            <w:tcW w:w="1268" w:type="dxa"/>
            <w:tcBorders>
              <w:top w:val="nil"/>
              <w:left w:val="nil"/>
              <w:bottom w:val="single" w:sz="4" w:space="0" w:color="auto"/>
              <w:right w:val="single" w:sz="4" w:space="0" w:color="auto"/>
            </w:tcBorders>
            <w:shd w:val="clear" w:color="000000" w:fill="FABF8F"/>
            <w:noWrap/>
            <w:vAlign w:val="center"/>
            <w:hideMark/>
          </w:tcPr>
          <w:p w14:paraId="27C6C0EF"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79.975.945</w:t>
            </w:r>
          </w:p>
        </w:tc>
        <w:tc>
          <w:tcPr>
            <w:tcW w:w="1269" w:type="dxa"/>
            <w:tcBorders>
              <w:top w:val="nil"/>
              <w:left w:val="nil"/>
              <w:bottom w:val="single" w:sz="4" w:space="0" w:color="auto"/>
              <w:right w:val="single" w:sz="4" w:space="0" w:color="auto"/>
            </w:tcBorders>
            <w:shd w:val="clear" w:color="000000" w:fill="FABF8F"/>
            <w:noWrap/>
            <w:vAlign w:val="center"/>
            <w:hideMark/>
          </w:tcPr>
          <w:p w14:paraId="27C6C0F0"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81.676.987</w:t>
            </w:r>
          </w:p>
        </w:tc>
        <w:tc>
          <w:tcPr>
            <w:tcW w:w="1269" w:type="dxa"/>
            <w:tcBorders>
              <w:top w:val="nil"/>
              <w:left w:val="nil"/>
              <w:bottom w:val="single" w:sz="4" w:space="0" w:color="auto"/>
              <w:right w:val="single" w:sz="4" w:space="0" w:color="auto"/>
            </w:tcBorders>
            <w:shd w:val="clear" w:color="000000" w:fill="FABF8F"/>
            <w:noWrap/>
            <w:vAlign w:val="center"/>
            <w:hideMark/>
          </w:tcPr>
          <w:p w14:paraId="27C6C0F1"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100.678.599</w:t>
            </w:r>
          </w:p>
        </w:tc>
        <w:tc>
          <w:tcPr>
            <w:tcW w:w="1268" w:type="dxa"/>
            <w:tcBorders>
              <w:top w:val="nil"/>
              <w:left w:val="nil"/>
              <w:bottom w:val="single" w:sz="4" w:space="0" w:color="auto"/>
              <w:right w:val="single" w:sz="4" w:space="0" w:color="auto"/>
            </w:tcBorders>
            <w:shd w:val="clear" w:color="000000" w:fill="FABF8F"/>
            <w:noWrap/>
            <w:vAlign w:val="center"/>
            <w:hideMark/>
          </w:tcPr>
          <w:p w14:paraId="27C6C0F2"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132.984.978</w:t>
            </w:r>
          </w:p>
        </w:tc>
        <w:tc>
          <w:tcPr>
            <w:tcW w:w="1269" w:type="dxa"/>
            <w:tcBorders>
              <w:top w:val="nil"/>
              <w:left w:val="nil"/>
              <w:bottom w:val="single" w:sz="4" w:space="0" w:color="auto"/>
              <w:right w:val="single" w:sz="4" w:space="0" w:color="auto"/>
            </w:tcBorders>
            <w:shd w:val="clear" w:color="000000" w:fill="FABF8F"/>
            <w:noWrap/>
            <w:vAlign w:val="center"/>
            <w:hideMark/>
          </w:tcPr>
          <w:p w14:paraId="27C6C0F3"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206.737.119</w:t>
            </w:r>
          </w:p>
        </w:tc>
        <w:tc>
          <w:tcPr>
            <w:tcW w:w="1269" w:type="dxa"/>
            <w:tcBorders>
              <w:top w:val="nil"/>
              <w:left w:val="nil"/>
              <w:bottom w:val="single" w:sz="4" w:space="0" w:color="auto"/>
              <w:right w:val="single" w:sz="4" w:space="0" w:color="auto"/>
            </w:tcBorders>
            <w:shd w:val="clear" w:color="000000" w:fill="FABF8F"/>
            <w:noWrap/>
            <w:vAlign w:val="center"/>
            <w:hideMark/>
          </w:tcPr>
          <w:p w14:paraId="27C6C0F4"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186.982.162</w:t>
            </w:r>
          </w:p>
        </w:tc>
        <w:tc>
          <w:tcPr>
            <w:tcW w:w="1269" w:type="dxa"/>
            <w:tcBorders>
              <w:top w:val="nil"/>
              <w:left w:val="nil"/>
              <w:bottom w:val="single" w:sz="4" w:space="0" w:color="auto"/>
              <w:right w:val="single" w:sz="4" w:space="0" w:color="auto"/>
            </w:tcBorders>
            <w:shd w:val="clear" w:color="000000" w:fill="FABF8F"/>
            <w:noWrap/>
            <w:vAlign w:val="center"/>
            <w:hideMark/>
          </w:tcPr>
          <w:p w14:paraId="27C6C0F5"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200.160.576</w:t>
            </w:r>
          </w:p>
        </w:tc>
      </w:tr>
      <w:tr w:rsidR="00244241" w:rsidRPr="00772E6E" w14:paraId="27C6C100" w14:textId="77777777" w:rsidTr="00244241">
        <w:trPr>
          <w:trHeight w:val="315"/>
          <w:jc w:val="center"/>
        </w:trPr>
        <w:tc>
          <w:tcPr>
            <w:tcW w:w="1502" w:type="dxa"/>
            <w:vMerge/>
            <w:tcBorders>
              <w:top w:val="nil"/>
              <w:left w:val="single" w:sz="8" w:space="0" w:color="auto"/>
              <w:bottom w:val="single" w:sz="4" w:space="0" w:color="auto"/>
              <w:right w:val="nil"/>
            </w:tcBorders>
            <w:vAlign w:val="center"/>
            <w:hideMark/>
          </w:tcPr>
          <w:p w14:paraId="27C6C0F7"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double" w:sz="6" w:space="0" w:color="auto"/>
              <w:right w:val="single" w:sz="4" w:space="0" w:color="auto"/>
            </w:tcBorders>
            <w:shd w:val="clear" w:color="000000" w:fill="FABF8F"/>
            <w:noWrap/>
            <w:vAlign w:val="center"/>
            <w:hideMark/>
          </w:tcPr>
          <w:p w14:paraId="27C6C0F8" w14:textId="77777777" w:rsidR="00244241" w:rsidRPr="00772E6E" w:rsidRDefault="00244241" w:rsidP="00244241">
            <w:pPr>
              <w:rPr>
                <w:rFonts w:cs="Arial"/>
                <w:b/>
                <w:bCs/>
                <w:color w:val="000000"/>
                <w:szCs w:val="22"/>
                <w:lang w:val="es-AR" w:eastAsia="es-AR"/>
              </w:rPr>
            </w:pPr>
            <w:r w:rsidRPr="00772E6E">
              <w:rPr>
                <w:rFonts w:cs="Arial"/>
                <w:b/>
                <w:bCs/>
                <w:color w:val="000000"/>
                <w:szCs w:val="22"/>
                <w:lang w:val="es-AR" w:eastAsia="es-AR"/>
              </w:rPr>
              <w:t>Costo de Talleres de Transformadores</w:t>
            </w:r>
          </w:p>
        </w:tc>
        <w:tc>
          <w:tcPr>
            <w:tcW w:w="1268" w:type="dxa"/>
            <w:tcBorders>
              <w:top w:val="nil"/>
              <w:left w:val="nil"/>
              <w:bottom w:val="double" w:sz="6" w:space="0" w:color="auto"/>
              <w:right w:val="single" w:sz="4" w:space="0" w:color="auto"/>
            </w:tcBorders>
            <w:shd w:val="clear" w:color="000000" w:fill="FABF8F"/>
            <w:noWrap/>
            <w:vAlign w:val="center"/>
            <w:hideMark/>
          </w:tcPr>
          <w:p w14:paraId="27C6C0F9"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11.404.717</w:t>
            </w:r>
          </w:p>
        </w:tc>
        <w:tc>
          <w:tcPr>
            <w:tcW w:w="1269" w:type="dxa"/>
            <w:tcBorders>
              <w:top w:val="nil"/>
              <w:left w:val="nil"/>
              <w:bottom w:val="double" w:sz="6" w:space="0" w:color="auto"/>
              <w:right w:val="single" w:sz="4" w:space="0" w:color="auto"/>
            </w:tcBorders>
            <w:shd w:val="clear" w:color="000000" w:fill="FABF8F"/>
            <w:noWrap/>
            <w:vAlign w:val="center"/>
            <w:hideMark/>
          </w:tcPr>
          <w:p w14:paraId="27C6C0FA"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14.486.079</w:t>
            </w:r>
          </w:p>
        </w:tc>
        <w:tc>
          <w:tcPr>
            <w:tcW w:w="1269" w:type="dxa"/>
            <w:tcBorders>
              <w:top w:val="nil"/>
              <w:left w:val="nil"/>
              <w:bottom w:val="double" w:sz="6" w:space="0" w:color="auto"/>
              <w:right w:val="single" w:sz="4" w:space="0" w:color="auto"/>
            </w:tcBorders>
            <w:shd w:val="clear" w:color="000000" w:fill="FABF8F"/>
            <w:noWrap/>
            <w:vAlign w:val="center"/>
            <w:hideMark/>
          </w:tcPr>
          <w:p w14:paraId="27C6C0FB"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9.785.408</w:t>
            </w:r>
          </w:p>
        </w:tc>
        <w:tc>
          <w:tcPr>
            <w:tcW w:w="1268" w:type="dxa"/>
            <w:tcBorders>
              <w:top w:val="nil"/>
              <w:left w:val="nil"/>
              <w:bottom w:val="double" w:sz="6" w:space="0" w:color="auto"/>
              <w:right w:val="single" w:sz="4" w:space="0" w:color="auto"/>
            </w:tcBorders>
            <w:shd w:val="clear" w:color="000000" w:fill="FABF8F"/>
            <w:noWrap/>
            <w:vAlign w:val="center"/>
            <w:hideMark/>
          </w:tcPr>
          <w:p w14:paraId="27C6C0FC"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13.168.607</w:t>
            </w:r>
          </w:p>
        </w:tc>
        <w:tc>
          <w:tcPr>
            <w:tcW w:w="1269" w:type="dxa"/>
            <w:tcBorders>
              <w:top w:val="nil"/>
              <w:left w:val="nil"/>
              <w:bottom w:val="double" w:sz="6" w:space="0" w:color="auto"/>
              <w:right w:val="single" w:sz="4" w:space="0" w:color="auto"/>
            </w:tcBorders>
            <w:shd w:val="clear" w:color="000000" w:fill="FABF8F"/>
            <w:noWrap/>
            <w:vAlign w:val="center"/>
            <w:hideMark/>
          </w:tcPr>
          <w:p w14:paraId="27C6C0FD"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17.346.408</w:t>
            </w:r>
          </w:p>
        </w:tc>
        <w:tc>
          <w:tcPr>
            <w:tcW w:w="1269" w:type="dxa"/>
            <w:tcBorders>
              <w:top w:val="nil"/>
              <w:left w:val="nil"/>
              <w:bottom w:val="double" w:sz="6" w:space="0" w:color="auto"/>
              <w:right w:val="single" w:sz="4" w:space="0" w:color="auto"/>
            </w:tcBorders>
            <w:shd w:val="clear" w:color="000000" w:fill="FABF8F"/>
            <w:noWrap/>
            <w:vAlign w:val="center"/>
            <w:hideMark/>
          </w:tcPr>
          <w:p w14:paraId="27C6C0FE"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20.829.380</w:t>
            </w:r>
          </w:p>
        </w:tc>
        <w:tc>
          <w:tcPr>
            <w:tcW w:w="1269" w:type="dxa"/>
            <w:tcBorders>
              <w:top w:val="nil"/>
              <w:left w:val="nil"/>
              <w:bottom w:val="double" w:sz="6" w:space="0" w:color="auto"/>
              <w:right w:val="single" w:sz="4" w:space="0" w:color="auto"/>
            </w:tcBorders>
            <w:shd w:val="clear" w:color="000000" w:fill="FABF8F"/>
            <w:noWrap/>
            <w:vAlign w:val="center"/>
            <w:hideMark/>
          </w:tcPr>
          <w:p w14:paraId="27C6C0FF"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26.693.265</w:t>
            </w:r>
          </w:p>
        </w:tc>
      </w:tr>
      <w:tr w:rsidR="00244241" w:rsidRPr="00772E6E" w14:paraId="27C6C10A" w14:textId="77777777" w:rsidTr="00244241">
        <w:trPr>
          <w:trHeight w:val="360"/>
          <w:jc w:val="center"/>
        </w:trPr>
        <w:tc>
          <w:tcPr>
            <w:tcW w:w="1502" w:type="dxa"/>
            <w:vMerge/>
            <w:tcBorders>
              <w:top w:val="nil"/>
              <w:left w:val="single" w:sz="8" w:space="0" w:color="auto"/>
              <w:bottom w:val="single" w:sz="4" w:space="0" w:color="auto"/>
              <w:right w:val="nil"/>
            </w:tcBorders>
            <w:vAlign w:val="center"/>
            <w:hideMark/>
          </w:tcPr>
          <w:p w14:paraId="27C6C101"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single" w:sz="4" w:space="0" w:color="auto"/>
              <w:right w:val="single" w:sz="4" w:space="0" w:color="auto"/>
            </w:tcBorders>
            <w:shd w:val="clear" w:color="000000" w:fill="F9AD6F"/>
            <w:noWrap/>
            <w:vAlign w:val="center"/>
            <w:hideMark/>
          </w:tcPr>
          <w:p w14:paraId="27C6C102" w14:textId="77777777" w:rsidR="00244241" w:rsidRPr="00772E6E" w:rsidRDefault="00244241" w:rsidP="00244241">
            <w:pPr>
              <w:rPr>
                <w:rFonts w:cs="Arial"/>
                <w:b/>
                <w:bCs/>
                <w:color w:val="000000"/>
                <w:szCs w:val="22"/>
                <w:lang w:val="es-AR" w:eastAsia="es-AR"/>
              </w:rPr>
            </w:pPr>
            <w:r w:rsidRPr="00772E6E">
              <w:rPr>
                <w:rFonts w:cs="Arial"/>
                <w:b/>
                <w:bCs/>
                <w:color w:val="000000"/>
                <w:szCs w:val="22"/>
                <w:lang w:val="es-AR" w:eastAsia="es-AR"/>
              </w:rPr>
              <w:t>Costos Operativos</w:t>
            </w:r>
          </w:p>
        </w:tc>
        <w:tc>
          <w:tcPr>
            <w:tcW w:w="1268" w:type="dxa"/>
            <w:tcBorders>
              <w:top w:val="nil"/>
              <w:left w:val="nil"/>
              <w:bottom w:val="single" w:sz="4" w:space="0" w:color="auto"/>
              <w:right w:val="single" w:sz="4" w:space="0" w:color="auto"/>
            </w:tcBorders>
            <w:shd w:val="clear" w:color="000000" w:fill="F9AD6F"/>
            <w:noWrap/>
            <w:vAlign w:val="center"/>
            <w:hideMark/>
          </w:tcPr>
          <w:p w14:paraId="27C6C103"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279.149.900</w:t>
            </w:r>
          </w:p>
        </w:tc>
        <w:tc>
          <w:tcPr>
            <w:tcW w:w="1269" w:type="dxa"/>
            <w:tcBorders>
              <w:top w:val="nil"/>
              <w:left w:val="nil"/>
              <w:bottom w:val="single" w:sz="4" w:space="0" w:color="auto"/>
              <w:right w:val="single" w:sz="4" w:space="0" w:color="auto"/>
            </w:tcBorders>
            <w:shd w:val="clear" w:color="000000" w:fill="F9AD6F"/>
            <w:noWrap/>
            <w:vAlign w:val="center"/>
            <w:hideMark/>
          </w:tcPr>
          <w:p w14:paraId="27C6C104"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284.737.481</w:t>
            </w:r>
          </w:p>
        </w:tc>
        <w:tc>
          <w:tcPr>
            <w:tcW w:w="1269" w:type="dxa"/>
            <w:tcBorders>
              <w:top w:val="nil"/>
              <w:left w:val="nil"/>
              <w:bottom w:val="single" w:sz="4" w:space="0" w:color="auto"/>
              <w:right w:val="single" w:sz="4" w:space="0" w:color="auto"/>
            </w:tcBorders>
            <w:shd w:val="clear" w:color="000000" w:fill="F9AD6F"/>
            <w:noWrap/>
            <w:vAlign w:val="center"/>
            <w:hideMark/>
          </w:tcPr>
          <w:p w14:paraId="27C6C105"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408.353.764</w:t>
            </w:r>
          </w:p>
        </w:tc>
        <w:tc>
          <w:tcPr>
            <w:tcW w:w="1268" w:type="dxa"/>
            <w:tcBorders>
              <w:top w:val="nil"/>
              <w:left w:val="nil"/>
              <w:bottom w:val="single" w:sz="4" w:space="0" w:color="auto"/>
              <w:right w:val="single" w:sz="4" w:space="0" w:color="auto"/>
            </w:tcBorders>
            <w:shd w:val="clear" w:color="000000" w:fill="F9AD6F"/>
            <w:noWrap/>
            <w:vAlign w:val="center"/>
            <w:hideMark/>
          </w:tcPr>
          <w:p w14:paraId="27C6C106"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422.250.866</w:t>
            </w:r>
          </w:p>
        </w:tc>
        <w:tc>
          <w:tcPr>
            <w:tcW w:w="1269" w:type="dxa"/>
            <w:tcBorders>
              <w:top w:val="nil"/>
              <w:left w:val="nil"/>
              <w:bottom w:val="single" w:sz="4" w:space="0" w:color="auto"/>
              <w:right w:val="single" w:sz="4" w:space="0" w:color="auto"/>
            </w:tcBorders>
            <w:shd w:val="clear" w:color="000000" w:fill="F9AD6F"/>
            <w:noWrap/>
            <w:vAlign w:val="center"/>
            <w:hideMark/>
          </w:tcPr>
          <w:p w14:paraId="27C6C107"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622.931.243</w:t>
            </w:r>
          </w:p>
        </w:tc>
        <w:tc>
          <w:tcPr>
            <w:tcW w:w="1269" w:type="dxa"/>
            <w:tcBorders>
              <w:top w:val="nil"/>
              <w:left w:val="nil"/>
              <w:bottom w:val="single" w:sz="4" w:space="0" w:color="auto"/>
              <w:right w:val="single" w:sz="4" w:space="0" w:color="auto"/>
            </w:tcBorders>
            <w:shd w:val="clear" w:color="000000" w:fill="F9AD6F"/>
            <w:noWrap/>
            <w:vAlign w:val="center"/>
            <w:hideMark/>
          </w:tcPr>
          <w:p w14:paraId="27C6C108"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703.206.584</w:t>
            </w:r>
          </w:p>
        </w:tc>
        <w:tc>
          <w:tcPr>
            <w:tcW w:w="1269" w:type="dxa"/>
            <w:tcBorders>
              <w:top w:val="nil"/>
              <w:left w:val="nil"/>
              <w:bottom w:val="single" w:sz="4" w:space="0" w:color="auto"/>
              <w:right w:val="single" w:sz="4" w:space="0" w:color="auto"/>
            </w:tcBorders>
            <w:shd w:val="clear" w:color="000000" w:fill="F9AD6F"/>
            <w:noWrap/>
            <w:vAlign w:val="center"/>
            <w:hideMark/>
          </w:tcPr>
          <w:p w14:paraId="27C6C109"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678.589.066</w:t>
            </w:r>
          </w:p>
        </w:tc>
      </w:tr>
      <w:tr w:rsidR="00244241" w:rsidRPr="00772E6E" w14:paraId="27C6C114" w14:textId="77777777" w:rsidTr="00244241">
        <w:trPr>
          <w:trHeight w:val="402"/>
          <w:jc w:val="center"/>
        </w:trPr>
        <w:tc>
          <w:tcPr>
            <w:tcW w:w="1502" w:type="dxa"/>
            <w:vMerge/>
            <w:tcBorders>
              <w:top w:val="nil"/>
              <w:left w:val="single" w:sz="8" w:space="0" w:color="auto"/>
              <w:bottom w:val="single" w:sz="4" w:space="0" w:color="auto"/>
              <w:right w:val="nil"/>
            </w:tcBorders>
            <w:vAlign w:val="center"/>
            <w:hideMark/>
          </w:tcPr>
          <w:p w14:paraId="27C6C10B" w14:textId="77777777" w:rsidR="00244241" w:rsidRPr="00772E6E" w:rsidRDefault="00244241" w:rsidP="00244241">
            <w:pPr>
              <w:rPr>
                <w:rFonts w:cs="Arial"/>
                <w:color w:val="000000"/>
                <w:szCs w:val="22"/>
                <w:lang w:val="es-AR" w:eastAsia="es-AR"/>
              </w:rPr>
            </w:pPr>
          </w:p>
        </w:tc>
        <w:tc>
          <w:tcPr>
            <w:tcW w:w="3410" w:type="dxa"/>
            <w:tcBorders>
              <w:top w:val="nil"/>
              <w:left w:val="single" w:sz="8" w:space="0" w:color="auto"/>
              <w:bottom w:val="nil"/>
              <w:right w:val="single" w:sz="4" w:space="0" w:color="auto"/>
            </w:tcBorders>
            <w:shd w:val="clear" w:color="000000" w:fill="E4DFEC"/>
            <w:noWrap/>
            <w:vAlign w:val="center"/>
            <w:hideMark/>
          </w:tcPr>
          <w:p w14:paraId="27C6C10C" w14:textId="77777777" w:rsidR="00244241" w:rsidRPr="00772E6E" w:rsidRDefault="00244241" w:rsidP="00244241">
            <w:pPr>
              <w:jc w:val="center"/>
              <w:rPr>
                <w:rFonts w:cs="Arial"/>
                <w:b/>
                <w:bCs/>
                <w:color w:val="000000"/>
                <w:szCs w:val="22"/>
                <w:lang w:val="es-AR" w:eastAsia="es-AR"/>
              </w:rPr>
            </w:pPr>
            <w:r w:rsidRPr="00772E6E">
              <w:rPr>
                <w:rFonts w:cs="Arial"/>
                <w:b/>
                <w:bCs/>
                <w:color w:val="000000"/>
                <w:szCs w:val="22"/>
                <w:lang w:val="es-AR" w:eastAsia="es-AR"/>
              </w:rPr>
              <w:t>Margen Operativo de Caja</w:t>
            </w:r>
          </w:p>
        </w:tc>
        <w:tc>
          <w:tcPr>
            <w:tcW w:w="1268" w:type="dxa"/>
            <w:tcBorders>
              <w:top w:val="nil"/>
              <w:left w:val="nil"/>
              <w:bottom w:val="nil"/>
              <w:right w:val="single" w:sz="4" w:space="0" w:color="auto"/>
            </w:tcBorders>
            <w:shd w:val="clear" w:color="000000" w:fill="E4DFEC"/>
            <w:noWrap/>
            <w:vAlign w:val="center"/>
            <w:hideMark/>
          </w:tcPr>
          <w:p w14:paraId="27C6C10D"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80.522.583</w:t>
            </w:r>
          </w:p>
        </w:tc>
        <w:tc>
          <w:tcPr>
            <w:tcW w:w="1269" w:type="dxa"/>
            <w:tcBorders>
              <w:top w:val="nil"/>
              <w:left w:val="nil"/>
              <w:bottom w:val="nil"/>
              <w:right w:val="single" w:sz="4" w:space="0" w:color="auto"/>
            </w:tcBorders>
            <w:shd w:val="clear" w:color="000000" w:fill="E4DFEC"/>
            <w:noWrap/>
            <w:vAlign w:val="center"/>
            <w:hideMark/>
          </w:tcPr>
          <w:p w14:paraId="27C6C10E"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121.826.684</w:t>
            </w:r>
          </w:p>
        </w:tc>
        <w:tc>
          <w:tcPr>
            <w:tcW w:w="1269" w:type="dxa"/>
            <w:tcBorders>
              <w:top w:val="nil"/>
              <w:left w:val="nil"/>
              <w:bottom w:val="nil"/>
              <w:right w:val="single" w:sz="4" w:space="0" w:color="auto"/>
            </w:tcBorders>
            <w:shd w:val="clear" w:color="000000" w:fill="E4DFEC"/>
            <w:noWrap/>
            <w:vAlign w:val="center"/>
            <w:hideMark/>
          </w:tcPr>
          <w:p w14:paraId="27C6C10F"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100.733.000</w:t>
            </w:r>
          </w:p>
        </w:tc>
        <w:tc>
          <w:tcPr>
            <w:tcW w:w="1268" w:type="dxa"/>
            <w:tcBorders>
              <w:top w:val="nil"/>
              <w:left w:val="nil"/>
              <w:bottom w:val="nil"/>
              <w:right w:val="single" w:sz="4" w:space="0" w:color="auto"/>
            </w:tcBorders>
            <w:shd w:val="clear" w:color="000000" w:fill="E4DFEC"/>
            <w:noWrap/>
            <w:vAlign w:val="center"/>
            <w:hideMark/>
          </w:tcPr>
          <w:p w14:paraId="27C6C110"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160.099.900</w:t>
            </w:r>
          </w:p>
        </w:tc>
        <w:tc>
          <w:tcPr>
            <w:tcW w:w="1269" w:type="dxa"/>
            <w:tcBorders>
              <w:top w:val="nil"/>
              <w:left w:val="nil"/>
              <w:bottom w:val="nil"/>
              <w:right w:val="single" w:sz="4" w:space="0" w:color="auto"/>
            </w:tcBorders>
            <w:shd w:val="clear" w:color="000000" w:fill="E4DFEC"/>
            <w:noWrap/>
            <w:vAlign w:val="center"/>
            <w:hideMark/>
          </w:tcPr>
          <w:p w14:paraId="27C6C111"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148.731.646</w:t>
            </w:r>
          </w:p>
        </w:tc>
        <w:tc>
          <w:tcPr>
            <w:tcW w:w="1269" w:type="dxa"/>
            <w:tcBorders>
              <w:top w:val="nil"/>
              <w:left w:val="nil"/>
              <w:bottom w:val="nil"/>
              <w:right w:val="single" w:sz="4" w:space="0" w:color="auto"/>
            </w:tcBorders>
            <w:shd w:val="clear" w:color="000000" w:fill="E4DFEC"/>
            <w:noWrap/>
            <w:vAlign w:val="center"/>
            <w:hideMark/>
          </w:tcPr>
          <w:p w14:paraId="27C6C112"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102.519.891</w:t>
            </w:r>
          </w:p>
        </w:tc>
        <w:tc>
          <w:tcPr>
            <w:tcW w:w="1269" w:type="dxa"/>
            <w:tcBorders>
              <w:top w:val="nil"/>
              <w:left w:val="nil"/>
              <w:bottom w:val="nil"/>
              <w:right w:val="single" w:sz="4" w:space="0" w:color="auto"/>
            </w:tcBorders>
            <w:shd w:val="clear" w:color="000000" w:fill="E4DFEC"/>
            <w:noWrap/>
            <w:vAlign w:val="center"/>
            <w:hideMark/>
          </w:tcPr>
          <w:p w14:paraId="27C6C113"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272.753.327</w:t>
            </w:r>
          </w:p>
        </w:tc>
      </w:tr>
      <w:tr w:rsidR="00244241" w:rsidRPr="00772E6E" w14:paraId="27C6C11E" w14:textId="77777777" w:rsidTr="00E24103">
        <w:trPr>
          <w:trHeight w:val="402"/>
          <w:jc w:val="center"/>
        </w:trPr>
        <w:tc>
          <w:tcPr>
            <w:tcW w:w="1502" w:type="dxa"/>
            <w:vMerge/>
            <w:tcBorders>
              <w:top w:val="nil"/>
              <w:left w:val="single" w:sz="8" w:space="0" w:color="auto"/>
              <w:bottom w:val="single" w:sz="4" w:space="0" w:color="auto"/>
              <w:right w:val="nil"/>
            </w:tcBorders>
            <w:vAlign w:val="center"/>
            <w:hideMark/>
          </w:tcPr>
          <w:p w14:paraId="27C6C115" w14:textId="77777777" w:rsidR="00244241" w:rsidRPr="00772E6E" w:rsidRDefault="00244241" w:rsidP="00244241">
            <w:pPr>
              <w:rPr>
                <w:rFonts w:cs="Arial"/>
                <w:color w:val="000000"/>
                <w:szCs w:val="22"/>
                <w:lang w:val="es-AR" w:eastAsia="es-AR"/>
              </w:rPr>
            </w:pPr>
          </w:p>
        </w:tc>
        <w:tc>
          <w:tcPr>
            <w:tcW w:w="3410" w:type="dxa"/>
            <w:tcBorders>
              <w:top w:val="single" w:sz="4" w:space="0" w:color="auto"/>
              <w:left w:val="single" w:sz="8" w:space="0" w:color="auto"/>
              <w:bottom w:val="single" w:sz="8" w:space="0" w:color="auto"/>
              <w:right w:val="single" w:sz="4" w:space="0" w:color="auto"/>
            </w:tcBorders>
            <w:shd w:val="clear" w:color="000000" w:fill="E4DFEC"/>
            <w:noWrap/>
            <w:vAlign w:val="center"/>
            <w:hideMark/>
          </w:tcPr>
          <w:p w14:paraId="27C6C116" w14:textId="77777777" w:rsidR="00244241" w:rsidRPr="00772E6E" w:rsidRDefault="00244241" w:rsidP="00244241">
            <w:pPr>
              <w:jc w:val="center"/>
              <w:rPr>
                <w:rFonts w:cs="Arial"/>
                <w:b/>
                <w:bCs/>
                <w:color w:val="000000"/>
                <w:szCs w:val="22"/>
                <w:lang w:val="es-AR" w:eastAsia="es-AR"/>
              </w:rPr>
            </w:pPr>
            <w:r w:rsidRPr="00772E6E">
              <w:rPr>
                <w:rFonts w:cs="Arial"/>
                <w:b/>
                <w:bCs/>
                <w:color w:val="000000"/>
                <w:szCs w:val="22"/>
                <w:lang w:val="es-AR" w:eastAsia="es-AR"/>
              </w:rPr>
              <w:t>Ingresos Operativos</w:t>
            </w:r>
          </w:p>
        </w:tc>
        <w:tc>
          <w:tcPr>
            <w:tcW w:w="1268" w:type="dxa"/>
            <w:tcBorders>
              <w:top w:val="single" w:sz="4" w:space="0" w:color="auto"/>
              <w:left w:val="nil"/>
              <w:bottom w:val="single" w:sz="8" w:space="0" w:color="auto"/>
              <w:right w:val="single" w:sz="4" w:space="0" w:color="auto"/>
            </w:tcBorders>
            <w:shd w:val="clear" w:color="000000" w:fill="E4DFEC"/>
            <w:noWrap/>
            <w:vAlign w:val="center"/>
            <w:hideMark/>
          </w:tcPr>
          <w:p w14:paraId="27C6C117"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359.672.483</w:t>
            </w:r>
          </w:p>
        </w:tc>
        <w:tc>
          <w:tcPr>
            <w:tcW w:w="1269" w:type="dxa"/>
            <w:tcBorders>
              <w:top w:val="single" w:sz="4" w:space="0" w:color="auto"/>
              <w:left w:val="nil"/>
              <w:bottom w:val="single" w:sz="8" w:space="0" w:color="auto"/>
              <w:right w:val="single" w:sz="4" w:space="0" w:color="auto"/>
            </w:tcBorders>
            <w:shd w:val="clear" w:color="000000" w:fill="E4DFEC"/>
            <w:noWrap/>
            <w:vAlign w:val="center"/>
            <w:hideMark/>
          </w:tcPr>
          <w:p w14:paraId="27C6C118"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406.564.165</w:t>
            </w:r>
          </w:p>
        </w:tc>
        <w:tc>
          <w:tcPr>
            <w:tcW w:w="1269" w:type="dxa"/>
            <w:tcBorders>
              <w:top w:val="single" w:sz="4" w:space="0" w:color="auto"/>
              <w:left w:val="nil"/>
              <w:bottom w:val="single" w:sz="8" w:space="0" w:color="auto"/>
              <w:right w:val="single" w:sz="4" w:space="0" w:color="auto"/>
            </w:tcBorders>
            <w:shd w:val="clear" w:color="000000" w:fill="E4DFEC"/>
            <w:noWrap/>
            <w:vAlign w:val="center"/>
            <w:hideMark/>
          </w:tcPr>
          <w:p w14:paraId="27C6C119"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509.086.764</w:t>
            </w:r>
          </w:p>
        </w:tc>
        <w:tc>
          <w:tcPr>
            <w:tcW w:w="1268" w:type="dxa"/>
            <w:tcBorders>
              <w:top w:val="single" w:sz="4" w:space="0" w:color="auto"/>
              <w:left w:val="nil"/>
              <w:bottom w:val="single" w:sz="8" w:space="0" w:color="auto"/>
              <w:right w:val="single" w:sz="4" w:space="0" w:color="auto"/>
            </w:tcBorders>
            <w:shd w:val="clear" w:color="000000" w:fill="E4DFEC"/>
            <w:noWrap/>
            <w:vAlign w:val="center"/>
            <w:hideMark/>
          </w:tcPr>
          <w:p w14:paraId="27C6C11A"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582.350.766</w:t>
            </w:r>
          </w:p>
        </w:tc>
        <w:tc>
          <w:tcPr>
            <w:tcW w:w="1269" w:type="dxa"/>
            <w:tcBorders>
              <w:top w:val="single" w:sz="4" w:space="0" w:color="auto"/>
              <w:left w:val="nil"/>
              <w:bottom w:val="single" w:sz="8" w:space="0" w:color="auto"/>
              <w:right w:val="single" w:sz="4" w:space="0" w:color="auto"/>
            </w:tcBorders>
            <w:shd w:val="clear" w:color="000000" w:fill="E4DFEC"/>
            <w:noWrap/>
            <w:vAlign w:val="center"/>
            <w:hideMark/>
          </w:tcPr>
          <w:p w14:paraId="27C6C11B"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771.662.889</w:t>
            </w:r>
          </w:p>
        </w:tc>
        <w:tc>
          <w:tcPr>
            <w:tcW w:w="1269" w:type="dxa"/>
            <w:tcBorders>
              <w:top w:val="single" w:sz="4" w:space="0" w:color="auto"/>
              <w:left w:val="nil"/>
              <w:bottom w:val="single" w:sz="8" w:space="0" w:color="auto"/>
              <w:right w:val="single" w:sz="4" w:space="0" w:color="auto"/>
            </w:tcBorders>
            <w:shd w:val="clear" w:color="000000" w:fill="E4DFEC"/>
            <w:noWrap/>
            <w:vAlign w:val="center"/>
            <w:hideMark/>
          </w:tcPr>
          <w:p w14:paraId="27C6C11C"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805.726.475</w:t>
            </w:r>
          </w:p>
        </w:tc>
        <w:tc>
          <w:tcPr>
            <w:tcW w:w="1269" w:type="dxa"/>
            <w:tcBorders>
              <w:top w:val="single" w:sz="4" w:space="0" w:color="auto"/>
              <w:left w:val="nil"/>
              <w:bottom w:val="single" w:sz="8" w:space="0" w:color="auto"/>
              <w:right w:val="single" w:sz="4" w:space="0" w:color="auto"/>
            </w:tcBorders>
            <w:shd w:val="clear" w:color="000000" w:fill="E4DFEC"/>
            <w:noWrap/>
            <w:vAlign w:val="center"/>
            <w:hideMark/>
          </w:tcPr>
          <w:p w14:paraId="27C6C11D" w14:textId="77777777" w:rsidR="00244241" w:rsidRPr="00772E6E" w:rsidRDefault="00244241" w:rsidP="00244241">
            <w:pPr>
              <w:jc w:val="right"/>
              <w:rPr>
                <w:rFonts w:cs="Arial"/>
                <w:b/>
                <w:bCs/>
                <w:color w:val="000000"/>
                <w:szCs w:val="22"/>
                <w:lang w:val="es-AR" w:eastAsia="es-AR"/>
              </w:rPr>
            </w:pPr>
            <w:r w:rsidRPr="00772E6E">
              <w:rPr>
                <w:rFonts w:cs="Arial"/>
                <w:b/>
                <w:bCs/>
                <w:color w:val="000000"/>
                <w:szCs w:val="22"/>
                <w:lang w:val="es-AR" w:eastAsia="es-AR"/>
              </w:rPr>
              <w:t>951.342.393</w:t>
            </w:r>
          </w:p>
        </w:tc>
      </w:tr>
      <w:tr w:rsidR="00244241" w:rsidRPr="00772E6E" w14:paraId="27C6C128" w14:textId="77777777" w:rsidTr="00E24103">
        <w:trPr>
          <w:trHeight w:val="439"/>
          <w:jc w:val="center"/>
        </w:trPr>
        <w:tc>
          <w:tcPr>
            <w:tcW w:w="1502" w:type="dxa"/>
            <w:vMerge/>
            <w:tcBorders>
              <w:top w:val="nil"/>
              <w:left w:val="single" w:sz="8" w:space="0" w:color="auto"/>
              <w:bottom w:val="single" w:sz="4" w:space="0" w:color="auto"/>
              <w:right w:val="nil"/>
            </w:tcBorders>
            <w:vAlign w:val="center"/>
            <w:hideMark/>
          </w:tcPr>
          <w:p w14:paraId="27C6C11F" w14:textId="77777777" w:rsidR="00244241" w:rsidRPr="00772E6E" w:rsidRDefault="00244241" w:rsidP="00244241">
            <w:pPr>
              <w:rPr>
                <w:rFonts w:cs="Arial"/>
                <w:color w:val="000000"/>
                <w:szCs w:val="22"/>
                <w:lang w:val="es-AR" w:eastAsia="es-AR"/>
              </w:rPr>
            </w:pPr>
          </w:p>
        </w:tc>
        <w:tc>
          <w:tcPr>
            <w:tcW w:w="3410" w:type="dxa"/>
            <w:tcBorders>
              <w:top w:val="single" w:sz="8" w:space="0" w:color="auto"/>
              <w:left w:val="single" w:sz="8" w:space="0" w:color="auto"/>
              <w:bottom w:val="dotted" w:sz="4" w:space="0" w:color="auto"/>
              <w:right w:val="single" w:sz="4" w:space="0" w:color="auto"/>
            </w:tcBorders>
            <w:shd w:val="clear" w:color="000000" w:fill="D8CFE3"/>
            <w:noWrap/>
            <w:vAlign w:val="center"/>
            <w:hideMark/>
          </w:tcPr>
          <w:p w14:paraId="27C6C120" w14:textId="77777777" w:rsidR="00244241" w:rsidRPr="00772E6E" w:rsidRDefault="00244241" w:rsidP="00244241">
            <w:pPr>
              <w:jc w:val="center"/>
              <w:rPr>
                <w:rFonts w:cs="Arial"/>
                <w:b/>
                <w:bCs/>
                <w:color w:val="000000"/>
                <w:szCs w:val="22"/>
                <w:lang w:val="es-AR" w:eastAsia="es-AR"/>
              </w:rPr>
            </w:pPr>
            <w:r w:rsidRPr="00772E6E">
              <w:rPr>
                <w:rFonts w:cs="Arial"/>
                <w:b/>
                <w:bCs/>
                <w:color w:val="000000"/>
                <w:szCs w:val="22"/>
                <w:lang w:val="es-AR" w:eastAsia="es-AR"/>
              </w:rPr>
              <w:t>Indicador del Ejercicio (%)</w:t>
            </w:r>
          </w:p>
        </w:tc>
        <w:tc>
          <w:tcPr>
            <w:tcW w:w="1268" w:type="dxa"/>
            <w:tcBorders>
              <w:top w:val="single" w:sz="8" w:space="0" w:color="auto"/>
              <w:left w:val="nil"/>
              <w:bottom w:val="dotted" w:sz="4" w:space="0" w:color="auto"/>
              <w:right w:val="single" w:sz="4" w:space="0" w:color="auto"/>
            </w:tcBorders>
            <w:shd w:val="clear" w:color="000000" w:fill="D8CFE3"/>
            <w:noWrap/>
            <w:vAlign w:val="center"/>
            <w:hideMark/>
          </w:tcPr>
          <w:p w14:paraId="27C6C121"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22,4%</w:t>
            </w:r>
          </w:p>
        </w:tc>
        <w:tc>
          <w:tcPr>
            <w:tcW w:w="1269" w:type="dxa"/>
            <w:tcBorders>
              <w:top w:val="single" w:sz="8" w:space="0" w:color="auto"/>
              <w:left w:val="nil"/>
              <w:bottom w:val="dotted" w:sz="4" w:space="0" w:color="auto"/>
              <w:right w:val="single" w:sz="4" w:space="0" w:color="auto"/>
            </w:tcBorders>
            <w:shd w:val="clear" w:color="000000" w:fill="D8CFE3"/>
            <w:noWrap/>
            <w:vAlign w:val="center"/>
            <w:hideMark/>
          </w:tcPr>
          <w:p w14:paraId="27C6C122"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30,0%</w:t>
            </w:r>
          </w:p>
        </w:tc>
        <w:tc>
          <w:tcPr>
            <w:tcW w:w="1269" w:type="dxa"/>
            <w:tcBorders>
              <w:top w:val="single" w:sz="8" w:space="0" w:color="auto"/>
              <w:left w:val="nil"/>
              <w:bottom w:val="dotted" w:sz="4" w:space="0" w:color="auto"/>
              <w:right w:val="single" w:sz="4" w:space="0" w:color="auto"/>
            </w:tcBorders>
            <w:shd w:val="clear" w:color="000000" w:fill="D8CFE3"/>
            <w:noWrap/>
            <w:vAlign w:val="center"/>
            <w:hideMark/>
          </w:tcPr>
          <w:p w14:paraId="27C6C123"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19,8%</w:t>
            </w:r>
          </w:p>
        </w:tc>
        <w:tc>
          <w:tcPr>
            <w:tcW w:w="1268" w:type="dxa"/>
            <w:tcBorders>
              <w:top w:val="single" w:sz="8" w:space="0" w:color="auto"/>
              <w:left w:val="nil"/>
              <w:bottom w:val="dotted" w:sz="4" w:space="0" w:color="auto"/>
              <w:right w:val="single" w:sz="4" w:space="0" w:color="auto"/>
            </w:tcBorders>
            <w:shd w:val="clear" w:color="000000" w:fill="D8CFE3"/>
            <w:noWrap/>
            <w:vAlign w:val="center"/>
            <w:hideMark/>
          </w:tcPr>
          <w:p w14:paraId="27C6C124"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27,5%</w:t>
            </w:r>
          </w:p>
        </w:tc>
        <w:tc>
          <w:tcPr>
            <w:tcW w:w="1269" w:type="dxa"/>
            <w:tcBorders>
              <w:top w:val="single" w:sz="8" w:space="0" w:color="auto"/>
              <w:left w:val="nil"/>
              <w:bottom w:val="dotted" w:sz="4" w:space="0" w:color="auto"/>
              <w:right w:val="single" w:sz="4" w:space="0" w:color="auto"/>
            </w:tcBorders>
            <w:shd w:val="clear" w:color="000000" w:fill="D8CFE3"/>
            <w:noWrap/>
            <w:vAlign w:val="center"/>
            <w:hideMark/>
          </w:tcPr>
          <w:p w14:paraId="27C6C125"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19,3%</w:t>
            </w:r>
          </w:p>
        </w:tc>
        <w:tc>
          <w:tcPr>
            <w:tcW w:w="1269" w:type="dxa"/>
            <w:tcBorders>
              <w:top w:val="single" w:sz="8" w:space="0" w:color="auto"/>
              <w:left w:val="nil"/>
              <w:bottom w:val="dotted" w:sz="4" w:space="0" w:color="auto"/>
              <w:right w:val="single" w:sz="4" w:space="0" w:color="auto"/>
            </w:tcBorders>
            <w:shd w:val="clear" w:color="000000" w:fill="D8CFE3"/>
            <w:noWrap/>
            <w:vAlign w:val="center"/>
            <w:hideMark/>
          </w:tcPr>
          <w:p w14:paraId="27C6C126"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12,7%</w:t>
            </w:r>
          </w:p>
        </w:tc>
        <w:tc>
          <w:tcPr>
            <w:tcW w:w="1269" w:type="dxa"/>
            <w:tcBorders>
              <w:top w:val="single" w:sz="8" w:space="0" w:color="auto"/>
              <w:left w:val="nil"/>
              <w:bottom w:val="dotted" w:sz="4" w:space="0" w:color="auto"/>
              <w:right w:val="single" w:sz="4" w:space="0" w:color="auto"/>
            </w:tcBorders>
            <w:shd w:val="clear" w:color="000000" w:fill="D8CFE3"/>
            <w:noWrap/>
            <w:vAlign w:val="center"/>
            <w:hideMark/>
          </w:tcPr>
          <w:p w14:paraId="27C6C127"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28,7%</w:t>
            </w:r>
          </w:p>
        </w:tc>
      </w:tr>
      <w:tr w:rsidR="00244241" w:rsidRPr="00772E6E" w14:paraId="27C6C132" w14:textId="77777777" w:rsidTr="00E24103">
        <w:trPr>
          <w:trHeight w:val="439"/>
          <w:jc w:val="center"/>
        </w:trPr>
        <w:tc>
          <w:tcPr>
            <w:tcW w:w="1502" w:type="dxa"/>
            <w:vMerge/>
            <w:tcBorders>
              <w:top w:val="nil"/>
              <w:left w:val="single" w:sz="8" w:space="0" w:color="auto"/>
              <w:bottom w:val="single" w:sz="4" w:space="0" w:color="auto"/>
              <w:right w:val="nil"/>
            </w:tcBorders>
            <w:vAlign w:val="center"/>
            <w:hideMark/>
          </w:tcPr>
          <w:p w14:paraId="27C6C129" w14:textId="77777777" w:rsidR="00244241" w:rsidRPr="00772E6E" w:rsidRDefault="00244241" w:rsidP="00244241">
            <w:pPr>
              <w:rPr>
                <w:rFonts w:cs="Arial"/>
                <w:color w:val="000000"/>
                <w:szCs w:val="22"/>
                <w:lang w:val="es-AR" w:eastAsia="es-AR"/>
              </w:rPr>
            </w:pPr>
          </w:p>
        </w:tc>
        <w:tc>
          <w:tcPr>
            <w:tcW w:w="3410" w:type="dxa"/>
            <w:tcBorders>
              <w:top w:val="dotted" w:sz="4" w:space="0" w:color="auto"/>
              <w:left w:val="single" w:sz="8" w:space="0" w:color="auto"/>
              <w:bottom w:val="single" w:sz="8" w:space="0" w:color="auto"/>
              <w:right w:val="single" w:sz="4" w:space="0" w:color="auto"/>
            </w:tcBorders>
            <w:shd w:val="clear" w:color="000000" w:fill="D8CFE3"/>
            <w:noWrap/>
            <w:vAlign w:val="center"/>
            <w:hideMark/>
          </w:tcPr>
          <w:p w14:paraId="27C6C12A" w14:textId="77777777" w:rsidR="00244241" w:rsidRPr="00772E6E" w:rsidRDefault="00244241" w:rsidP="00244241">
            <w:pPr>
              <w:jc w:val="center"/>
              <w:rPr>
                <w:rFonts w:cs="Arial"/>
                <w:b/>
                <w:bCs/>
                <w:color w:val="000000"/>
                <w:szCs w:val="22"/>
                <w:lang w:val="es-AR" w:eastAsia="es-AR"/>
              </w:rPr>
            </w:pPr>
            <w:r w:rsidRPr="00772E6E">
              <w:rPr>
                <w:rFonts w:cs="Arial"/>
                <w:b/>
                <w:bCs/>
                <w:color w:val="000000"/>
                <w:szCs w:val="22"/>
                <w:lang w:val="es-AR" w:eastAsia="es-AR"/>
              </w:rPr>
              <w:t>Indicador Comprometido (%)</w:t>
            </w:r>
          </w:p>
        </w:tc>
        <w:tc>
          <w:tcPr>
            <w:tcW w:w="1268" w:type="dxa"/>
            <w:tcBorders>
              <w:top w:val="dotted" w:sz="4" w:space="0" w:color="auto"/>
              <w:left w:val="nil"/>
              <w:bottom w:val="single" w:sz="8" w:space="0" w:color="auto"/>
              <w:right w:val="single" w:sz="4" w:space="0" w:color="auto"/>
            </w:tcBorders>
            <w:shd w:val="clear" w:color="000000" w:fill="D8CFE3"/>
            <w:noWrap/>
            <w:vAlign w:val="center"/>
            <w:hideMark/>
          </w:tcPr>
          <w:p w14:paraId="27C6C12B" w14:textId="77777777" w:rsidR="00244241" w:rsidRPr="00772E6E" w:rsidRDefault="00244241" w:rsidP="00244241">
            <w:pPr>
              <w:jc w:val="right"/>
              <w:rPr>
                <w:rFonts w:cs="Arial"/>
                <w:color w:val="000000"/>
                <w:szCs w:val="22"/>
                <w:lang w:val="es-AR" w:eastAsia="es-AR"/>
              </w:rPr>
            </w:pPr>
            <w:r w:rsidRPr="00772E6E">
              <w:rPr>
                <w:rFonts w:cs="Arial"/>
                <w:color w:val="000000"/>
                <w:szCs w:val="22"/>
                <w:lang w:val="es-AR" w:eastAsia="es-AR"/>
              </w:rPr>
              <w:t>25,0%</w:t>
            </w:r>
          </w:p>
        </w:tc>
        <w:tc>
          <w:tcPr>
            <w:tcW w:w="1269" w:type="dxa"/>
            <w:tcBorders>
              <w:top w:val="dotted" w:sz="4" w:space="0" w:color="auto"/>
              <w:left w:val="nil"/>
              <w:bottom w:val="single" w:sz="8" w:space="0" w:color="auto"/>
              <w:right w:val="single" w:sz="4" w:space="0" w:color="auto"/>
            </w:tcBorders>
            <w:shd w:val="clear" w:color="000000" w:fill="D8CFE3"/>
            <w:noWrap/>
            <w:vAlign w:val="center"/>
            <w:hideMark/>
          </w:tcPr>
          <w:p w14:paraId="27C6C12C" w14:textId="77777777" w:rsidR="00244241" w:rsidRPr="00772E6E" w:rsidRDefault="00244241" w:rsidP="00244241">
            <w:pPr>
              <w:jc w:val="right"/>
              <w:rPr>
                <w:rFonts w:cs="Arial"/>
                <w:szCs w:val="22"/>
                <w:lang w:val="es-AR" w:eastAsia="es-AR"/>
              </w:rPr>
            </w:pPr>
            <w:r w:rsidRPr="00772E6E">
              <w:rPr>
                <w:rFonts w:cs="Arial"/>
                <w:szCs w:val="22"/>
                <w:lang w:val="es-AR" w:eastAsia="es-AR"/>
              </w:rPr>
              <w:t>27,0%</w:t>
            </w:r>
          </w:p>
        </w:tc>
        <w:tc>
          <w:tcPr>
            <w:tcW w:w="1269" w:type="dxa"/>
            <w:tcBorders>
              <w:top w:val="dotted" w:sz="4" w:space="0" w:color="auto"/>
              <w:left w:val="nil"/>
              <w:bottom w:val="single" w:sz="8" w:space="0" w:color="auto"/>
              <w:right w:val="single" w:sz="4" w:space="0" w:color="auto"/>
            </w:tcBorders>
            <w:shd w:val="clear" w:color="000000" w:fill="D8CFE3"/>
            <w:noWrap/>
            <w:vAlign w:val="center"/>
            <w:hideMark/>
          </w:tcPr>
          <w:p w14:paraId="27C6C12D" w14:textId="77777777" w:rsidR="00244241" w:rsidRPr="00772E6E" w:rsidRDefault="00244241" w:rsidP="00244241">
            <w:pPr>
              <w:jc w:val="right"/>
              <w:rPr>
                <w:rFonts w:cs="Arial"/>
                <w:szCs w:val="22"/>
                <w:lang w:val="es-AR" w:eastAsia="es-AR"/>
              </w:rPr>
            </w:pPr>
            <w:r w:rsidRPr="00772E6E">
              <w:rPr>
                <w:rFonts w:cs="Arial"/>
                <w:szCs w:val="22"/>
                <w:lang w:val="es-AR" w:eastAsia="es-AR"/>
              </w:rPr>
              <w:t>30,0%</w:t>
            </w:r>
          </w:p>
        </w:tc>
        <w:tc>
          <w:tcPr>
            <w:tcW w:w="1268" w:type="dxa"/>
            <w:tcBorders>
              <w:top w:val="dotted" w:sz="4" w:space="0" w:color="auto"/>
              <w:left w:val="nil"/>
              <w:bottom w:val="single" w:sz="8" w:space="0" w:color="auto"/>
              <w:right w:val="single" w:sz="4" w:space="0" w:color="auto"/>
            </w:tcBorders>
            <w:shd w:val="clear" w:color="000000" w:fill="D8CFE3"/>
            <w:noWrap/>
            <w:vAlign w:val="center"/>
            <w:hideMark/>
          </w:tcPr>
          <w:p w14:paraId="27C6C12E" w14:textId="77777777" w:rsidR="00244241" w:rsidRPr="00772E6E" w:rsidRDefault="00244241" w:rsidP="00244241">
            <w:pPr>
              <w:jc w:val="right"/>
              <w:rPr>
                <w:rFonts w:cs="Arial"/>
                <w:szCs w:val="22"/>
                <w:lang w:val="es-AR" w:eastAsia="es-AR"/>
              </w:rPr>
            </w:pPr>
            <w:r w:rsidRPr="00772E6E">
              <w:rPr>
                <w:rFonts w:cs="Arial"/>
                <w:szCs w:val="22"/>
                <w:lang w:val="es-AR" w:eastAsia="es-AR"/>
              </w:rPr>
              <w:t>30,0%</w:t>
            </w:r>
          </w:p>
        </w:tc>
        <w:tc>
          <w:tcPr>
            <w:tcW w:w="1269" w:type="dxa"/>
            <w:tcBorders>
              <w:top w:val="dotted" w:sz="4" w:space="0" w:color="auto"/>
              <w:left w:val="nil"/>
              <w:bottom w:val="single" w:sz="8" w:space="0" w:color="auto"/>
              <w:right w:val="single" w:sz="4" w:space="0" w:color="auto"/>
            </w:tcBorders>
            <w:shd w:val="clear" w:color="000000" w:fill="D8CFE3"/>
            <w:noWrap/>
            <w:vAlign w:val="center"/>
            <w:hideMark/>
          </w:tcPr>
          <w:p w14:paraId="27C6C12F" w14:textId="77777777" w:rsidR="00244241" w:rsidRPr="00772E6E" w:rsidRDefault="00244241" w:rsidP="00244241">
            <w:pPr>
              <w:jc w:val="right"/>
              <w:rPr>
                <w:rFonts w:cs="Arial"/>
                <w:szCs w:val="22"/>
                <w:lang w:val="es-AR" w:eastAsia="es-AR"/>
              </w:rPr>
            </w:pPr>
            <w:r w:rsidRPr="00772E6E">
              <w:rPr>
                <w:rFonts w:cs="Arial"/>
                <w:szCs w:val="22"/>
                <w:lang w:val="es-AR" w:eastAsia="es-AR"/>
              </w:rPr>
              <w:t>30,0%</w:t>
            </w:r>
          </w:p>
        </w:tc>
        <w:tc>
          <w:tcPr>
            <w:tcW w:w="1269" w:type="dxa"/>
            <w:tcBorders>
              <w:top w:val="dotted" w:sz="4" w:space="0" w:color="auto"/>
              <w:left w:val="nil"/>
              <w:bottom w:val="single" w:sz="8" w:space="0" w:color="auto"/>
              <w:right w:val="single" w:sz="4" w:space="0" w:color="auto"/>
            </w:tcBorders>
            <w:shd w:val="clear" w:color="000000" w:fill="D8CFE3"/>
            <w:noWrap/>
            <w:vAlign w:val="center"/>
            <w:hideMark/>
          </w:tcPr>
          <w:p w14:paraId="27C6C130" w14:textId="77777777" w:rsidR="00244241" w:rsidRPr="00772E6E" w:rsidRDefault="00244241" w:rsidP="00244241">
            <w:pPr>
              <w:jc w:val="right"/>
              <w:rPr>
                <w:rFonts w:cs="Arial"/>
                <w:szCs w:val="22"/>
                <w:lang w:val="es-AR" w:eastAsia="es-AR"/>
              </w:rPr>
            </w:pPr>
            <w:r w:rsidRPr="00772E6E">
              <w:rPr>
                <w:rFonts w:cs="Arial"/>
                <w:szCs w:val="22"/>
                <w:lang w:val="es-AR" w:eastAsia="es-AR"/>
              </w:rPr>
              <w:t>30,0%</w:t>
            </w:r>
          </w:p>
        </w:tc>
        <w:tc>
          <w:tcPr>
            <w:tcW w:w="1269" w:type="dxa"/>
            <w:tcBorders>
              <w:top w:val="dotted" w:sz="4" w:space="0" w:color="auto"/>
              <w:left w:val="nil"/>
              <w:bottom w:val="single" w:sz="8" w:space="0" w:color="auto"/>
              <w:right w:val="single" w:sz="4" w:space="0" w:color="auto"/>
            </w:tcBorders>
            <w:shd w:val="clear" w:color="000000" w:fill="D8CFE3"/>
            <w:noWrap/>
            <w:vAlign w:val="center"/>
            <w:hideMark/>
          </w:tcPr>
          <w:p w14:paraId="27C6C131" w14:textId="77777777" w:rsidR="00244241" w:rsidRPr="00772E6E" w:rsidRDefault="00244241" w:rsidP="00244241">
            <w:pPr>
              <w:jc w:val="right"/>
              <w:rPr>
                <w:rFonts w:cs="Arial"/>
                <w:szCs w:val="22"/>
                <w:lang w:val="es-AR" w:eastAsia="es-AR"/>
              </w:rPr>
            </w:pPr>
            <w:r w:rsidRPr="00772E6E">
              <w:rPr>
                <w:rFonts w:cs="Arial"/>
                <w:szCs w:val="22"/>
                <w:lang w:val="es-AR" w:eastAsia="es-AR"/>
              </w:rPr>
              <w:t>30,0%</w:t>
            </w:r>
          </w:p>
        </w:tc>
      </w:tr>
    </w:tbl>
    <w:p w14:paraId="27C6C13B" w14:textId="77777777" w:rsidR="00EC2F71" w:rsidRPr="00772E6E" w:rsidRDefault="00EC2F71" w:rsidP="00EC2F71">
      <w:pPr>
        <w:jc w:val="center"/>
        <w:rPr>
          <w:rFonts w:cs="Arial"/>
          <w:b/>
          <w:szCs w:val="22"/>
        </w:rPr>
      </w:pPr>
      <w:r w:rsidRPr="00772E6E">
        <w:rPr>
          <w:rFonts w:cs="Arial"/>
          <w:b/>
          <w:szCs w:val="22"/>
        </w:rPr>
        <w:lastRenderedPageBreak/>
        <w:t>REVISION DE INDICADORES DE ENATREL 2008 - 201</w:t>
      </w:r>
      <w:r w:rsidR="00787C1F" w:rsidRPr="00772E6E">
        <w:rPr>
          <w:rFonts w:cs="Arial"/>
          <w:b/>
          <w:szCs w:val="22"/>
        </w:rPr>
        <w:t>4</w:t>
      </w:r>
    </w:p>
    <w:p w14:paraId="27C6C13C" w14:textId="77777777" w:rsidR="00244241" w:rsidRPr="00772E6E" w:rsidRDefault="00244241" w:rsidP="00244241">
      <w:pPr>
        <w:jc w:val="center"/>
        <w:rPr>
          <w:rFonts w:cs="Arial"/>
          <w:b/>
          <w:szCs w:val="22"/>
        </w:rPr>
      </w:pPr>
      <w:r w:rsidRPr="00772E6E">
        <w:rPr>
          <w:rFonts w:cs="Arial"/>
          <w:b/>
          <w:szCs w:val="22"/>
        </w:rPr>
        <w:t>Valores en Córdobas</w:t>
      </w:r>
    </w:p>
    <w:p w14:paraId="27C6C13D" w14:textId="77777777" w:rsidR="00EC2F71" w:rsidRPr="00772E6E" w:rsidRDefault="00EC2F71">
      <w:pPr>
        <w:rPr>
          <w:rFonts w:cs="Arial"/>
          <w:szCs w:val="22"/>
        </w:rPr>
      </w:pPr>
    </w:p>
    <w:tbl>
      <w:tblPr>
        <w:tblW w:w="13875" w:type="dxa"/>
        <w:jc w:val="center"/>
        <w:tblLayout w:type="fixed"/>
        <w:tblCellMar>
          <w:left w:w="70" w:type="dxa"/>
          <w:right w:w="70" w:type="dxa"/>
        </w:tblCellMar>
        <w:tblLook w:val="04A0" w:firstRow="1" w:lastRow="0" w:firstColumn="1" w:lastColumn="0" w:noHBand="0" w:noVBand="1"/>
      </w:tblPr>
      <w:tblGrid>
        <w:gridCol w:w="1560"/>
        <w:gridCol w:w="3411"/>
        <w:gridCol w:w="1272"/>
        <w:gridCol w:w="1272"/>
        <w:gridCol w:w="1272"/>
        <w:gridCol w:w="1272"/>
        <w:gridCol w:w="1272"/>
        <w:gridCol w:w="1272"/>
        <w:gridCol w:w="1272"/>
      </w:tblGrid>
      <w:tr w:rsidR="003C7BC4" w:rsidRPr="00772E6E" w14:paraId="27C6C147" w14:textId="77777777" w:rsidTr="00787C1F">
        <w:trPr>
          <w:trHeight w:val="549"/>
          <w:jc w:val="center"/>
        </w:trPr>
        <w:tc>
          <w:tcPr>
            <w:tcW w:w="1560"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C13E" w14:textId="77777777" w:rsidR="00244241" w:rsidRPr="00772E6E" w:rsidRDefault="00244241" w:rsidP="003C7BC4">
            <w:pPr>
              <w:rPr>
                <w:rFonts w:cs="Arial"/>
                <w:b/>
                <w:bCs/>
                <w:color w:val="F2F2F2"/>
                <w:szCs w:val="22"/>
                <w:lang w:val="es-AR" w:eastAsia="es-AR"/>
              </w:rPr>
            </w:pPr>
            <w:r w:rsidRPr="00772E6E">
              <w:rPr>
                <w:rFonts w:cs="Arial"/>
                <w:b/>
                <w:bCs/>
                <w:color w:val="F2F2F2"/>
                <w:szCs w:val="22"/>
                <w:lang w:val="es-AR" w:eastAsia="es-AR"/>
              </w:rPr>
              <w:t>Indicador</w:t>
            </w:r>
          </w:p>
        </w:tc>
        <w:tc>
          <w:tcPr>
            <w:tcW w:w="3411" w:type="dxa"/>
            <w:tcBorders>
              <w:top w:val="single" w:sz="8" w:space="0" w:color="auto"/>
              <w:left w:val="nil"/>
              <w:bottom w:val="single" w:sz="8" w:space="0" w:color="auto"/>
              <w:right w:val="single" w:sz="4" w:space="0" w:color="FFFFFF"/>
            </w:tcBorders>
            <w:shd w:val="clear" w:color="000000" w:fill="16365C"/>
            <w:noWrap/>
            <w:vAlign w:val="center"/>
            <w:hideMark/>
          </w:tcPr>
          <w:p w14:paraId="27C6C13F"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Conceptos</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0"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2008</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1"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2009</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2"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2010</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3"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2011</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4"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2012</w:t>
            </w:r>
          </w:p>
        </w:tc>
        <w:tc>
          <w:tcPr>
            <w:tcW w:w="1272" w:type="dxa"/>
            <w:tcBorders>
              <w:top w:val="single" w:sz="8" w:space="0" w:color="auto"/>
              <w:left w:val="nil"/>
              <w:bottom w:val="single" w:sz="8" w:space="0" w:color="auto"/>
              <w:right w:val="single" w:sz="4" w:space="0" w:color="FFFFFF"/>
            </w:tcBorders>
            <w:shd w:val="clear" w:color="000000" w:fill="16365C"/>
            <w:noWrap/>
            <w:vAlign w:val="center"/>
            <w:hideMark/>
          </w:tcPr>
          <w:p w14:paraId="27C6C145"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2013</w:t>
            </w:r>
          </w:p>
        </w:tc>
        <w:tc>
          <w:tcPr>
            <w:tcW w:w="1272" w:type="dxa"/>
            <w:tcBorders>
              <w:top w:val="single" w:sz="8" w:space="0" w:color="auto"/>
              <w:left w:val="nil"/>
              <w:bottom w:val="single" w:sz="8" w:space="0" w:color="auto"/>
              <w:right w:val="single" w:sz="4" w:space="0" w:color="auto"/>
            </w:tcBorders>
            <w:shd w:val="clear" w:color="000000" w:fill="16365C"/>
            <w:noWrap/>
            <w:vAlign w:val="center"/>
            <w:hideMark/>
          </w:tcPr>
          <w:p w14:paraId="27C6C146" w14:textId="77777777" w:rsidR="00244241" w:rsidRPr="00772E6E" w:rsidRDefault="00244241" w:rsidP="00244241">
            <w:pPr>
              <w:jc w:val="center"/>
              <w:rPr>
                <w:rFonts w:cs="Arial"/>
                <w:b/>
                <w:bCs/>
                <w:color w:val="F2F2F2"/>
                <w:szCs w:val="22"/>
                <w:lang w:val="es-AR" w:eastAsia="es-AR"/>
              </w:rPr>
            </w:pPr>
            <w:r w:rsidRPr="00772E6E">
              <w:rPr>
                <w:rFonts w:cs="Arial"/>
                <w:b/>
                <w:bCs/>
                <w:color w:val="F2F2F2"/>
                <w:szCs w:val="22"/>
                <w:lang w:val="es-AR" w:eastAsia="es-AR"/>
              </w:rPr>
              <w:t>2014</w:t>
            </w:r>
          </w:p>
        </w:tc>
      </w:tr>
      <w:tr w:rsidR="004B7984" w:rsidRPr="00772E6E" w14:paraId="27C6C151" w14:textId="77777777" w:rsidTr="00787C1F">
        <w:trPr>
          <w:trHeight w:val="343"/>
          <w:jc w:val="center"/>
        </w:trPr>
        <w:tc>
          <w:tcPr>
            <w:tcW w:w="1560" w:type="dxa"/>
            <w:vMerge w:val="restart"/>
            <w:tcBorders>
              <w:top w:val="single" w:sz="8" w:space="0" w:color="auto"/>
              <w:left w:val="single" w:sz="8" w:space="0" w:color="auto"/>
              <w:bottom w:val="single" w:sz="4" w:space="0" w:color="auto"/>
              <w:right w:val="nil"/>
            </w:tcBorders>
            <w:shd w:val="clear" w:color="auto" w:fill="auto"/>
            <w:vAlign w:val="center"/>
            <w:hideMark/>
          </w:tcPr>
          <w:p w14:paraId="27C6C148" w14:textId="77777777" w:rsidR="004B7984" w:rsidRPr="00772E6E" w:rsidRDefault="004B7984" w:rsidP="00244241">
            <w:pPr>
              <w:jc w:val="center"/>
              <w:rPr>
                <w:rFonts w:cs="Arial"/>
                <w:color w:val="000000"/>
                <w:szCs w:val="22"/>
                <w:lang w:val="es-AR" w:eastAsia="es-AR"/>
              </w:rPr>
            </w:pPr>
            <w:r w:rsidRPr="00772E6E">
              <w:rPr>
                <w:rFonts w:cs="Arial"/>
                <w:color w:val="000000"/>
                <w:szCs w:val="22"/>
                <w:lang w:val="es-AR" w:eastAsia="es-AR"/>
              </w:rPr>
              <w:t>3.Cobertura del Servicio de la Deuda</w:t>
            </w:r>
          </w:p>
        </w:tc>
        <w:tc>
          <w:tcPr>
            <w:tcW w:w="3411" w:type="dxa"/>
            <w:tcBorders>
              <w:top w:val="single" w:sz="8" w:space="0" w:color="auto"/>
              <w:left w:val="single" w:sz="8" w:space="0" w:color="auto"/>
              <w:bottom w:val="single" w:sz="4" w:space="0" w:color="auto"/>
              <w:right w:val="single" w:sz="4" w:space="0" w:color="auto"/>
            </w:tcBorders>
            <w:shd w:val="clear" w:color="000000" w:fill="C5D9F1"/>
            <w:noWrap/>
            <w:vAlign w:val="center"/>
            <w:hideMark/>
          </w:tcPr>
          <w:p w14:paraId="27C6C149" w14:textId="77777777" w:rsidR="004B7984" w:rsidRPr="00772E6E" w:rsidRDefault="004B7984" w:rsidP="00244241">
            <w:pPr>
              <w:rPr>
                <w:rFonts w:cs="Arial"/>
                <w:b/>
                <w:bCs/>
                <w:color w:val="000000"/>
                <w:szCs w:val="22"/>
                <w:lang w:val="es-AR" w:eastAsia="es-AR"/>
              </w:rPr>
            </w:pPr>
            <w:r w:rsidRPr="00772E6E">
              <w:rPr>
                <w:rFonts w:cs="Arial"/>
                <w:b/>
                <w:bCs/>
                <w:color w:val="000000"/>
                <w:szCs w:val="22"/>
                <w:lang w:val="es-AR" w:eastAsia="es-AR"/>
              </w:rPr>
              <w:t>Ingresos Operativos</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A"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359.672.483</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B"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406.564.165</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C"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509.086.764</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D"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582.350.766</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E"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771.662.889</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4F" w14:textId="77777777" w:rsidR="004B7984" w:rsidRPr="00772E6E" w:rsidRDefault="004B7984">
            <w:pPr>
              <w:jc w:val="right"/>
              <w:rPr>
                <w:rFonts w:cs="Arial"/>
                <w:b/>
                <w:bCs/>
                <w:color w:val="000000"/>
                <w:szCs w:val="22"/>
              </w:rPr>
            </w:pPr>
            <w:r w:rsidRPr="00772E6E">
              <w:rPr>
                <w:rFonts w:cs="Arial"/>
                <w:b/>
                <w:bCs/>
                <w:color w:val="000000"/>
                <w:szCs w:val="22"/>
              </w:rPr>
              <w:t>805.726.475</w:t>
            </w:r>
          </w:p>
        </w:tc>
        <w:tc>
          <w:tcPr>
            <w:tcW w:w="1272" w:type="dxa"/>
            <w:tcBorders>
              <w:top w:val="single" w:sz="8" w:space="0" w:color="auto"/>
              <w:left w:val="nil"/>
              <w:bottom w:val="single" w:sz="4" w:space="0" w:color="auto"/>
              <w:right w:val="single" w:sz="4" w:space="0" w:color="auto"/>
            </w:tcBorders>
            <w:shd w:val="clear" w:color="000000" w:fill="C5D9F1"/>
            <w:noWrap/>
            <w:vAlign w:val="center"/>
            <w:hideMark/>
          </w:tcPr>
          <w:p w14:paraId="27C6C150" w14:textId="77777777" w:rsidR="004B7984" w:rsidRPr="00772E6E" w:rsidRDefault="004B7984">
            <w:pPr>
              <w:jc w:val="right"/>
              <w:rPr>
                <w:rFonts w:cs="Arial"/>
                <w:b/>
                <w:bCs/>
                <w:color w:val="000000"/>
                <w:szCs w:val="22"/>
              </w:rPr>
            </w:pPr>
            <w:r w:rsidRPr="00772E6E">
              <w:rPr>
                <w:rFonts w:cs="Arial"/>
                <w:b/>
                <w:bCs/>
                <w:color w:val="000000"/>
                <w:szCs w:val="22"/>
              </w:rPr>
              <w:t>951.342.393</w:t>
            </w:r>
          </w:p>
        </w:tc>
      </w:tr>
      <w:tr w:rsidR="004B7984" w:rsidRPr="00772E6E" w14:paraId="27C6C15B" w14:textId="77777777" w:rsidTr="00787C1F">
        <w:trPr>
          <w:trHeight w:val="343"/>
          <w:jc w:val="center"/>
        </w:trPr>
        <w:tc>
          <w:tcPr>
            <w:tcW w:w="1560" w:type="dxa"/>
            <w:vMerge/>
            <w:tcBorders>
              <w:top w:val="nil"/>
              <w:left w:val="single" w:sz="8" w:space="0" w:color="auto"/>
              <w:bottom w:val="single" w:sz="4" w:space="0" w:color="auto"/>
              <w:right w:val="nil"/>
            </w:tcBorders>
            <w:vAlign w:val="center"/>
            <w:hideMark/>
          </w:tcPr>
          <w:p w14:paraId="27C6C152" w14:textId="77777777" w:rsidR="004B7984" w:rsidRPr="00772E6E" w:rsidRDefault="004B7984" w:rsidP="00244241">
            <w:pPr>
              <w:rPr>
                <w:rFonts w:cs="Arial"/>
                <w:color w:val="000000"/>
                <w:szCs w:val="22"/>
                <w:lang w:val="es-AR" w:eastAsia="es-AR"/>
              </w:rPr>
            </w:pPr>
          </w:p>
        </w:tc>
        <w:tc>
          <w:tcPr>
            <w:tcW w:w="3411" w:type="dxa"/>
            <w:tcBorders>
              <w:top w:val="single" w:sz="4" w:space="0" w:color="auto"/>
              <w:left w:val="single" w:sz="8" w:space="0" w:color="auto"/>
              <w:bottom w:val="nil"/>
              <w:right w:val="single" w:sz="4" w:space="0" w:color="auto"/>
            </w:tcBorders>
            <w:shd w:val="clear" w:color="000000" w:fill="FDE9D9"/>
            <w:noWrap/>
            <w:vAlign w:val="center"/>
            <w:hideMark/>
          </w:tcPr>
          <w:p w14:paraId="27C6C153" w14:textId="77777777" w:rsidR="004B7984" w:rsidRPr="00772E6E" w:rsidRDefault="004B7984" w:rsidP="00244241">
            <w:pPr>
              <w:rPr>
                <w:rFonts w:cs="Arial"/>
                <w:color w:val="000000"/>
                <w:szCs w:val="22"/>
                <w:lang w:val="es-AR" w:eastAsia="es-AR"/>
              </w:rPr>
            </w:pPr>
            <w:r w:rsidRPr="00772E6E">
              <w:rPr>
                <w:rFonts w:cs="Arial"/>
                <w:color w:val="000000"/>
                <w:szCs w:val="22"/>
                <w:lang w:val="es-AR" w:eastAsia="es-AR"/>
              </w:rPr>
              <w:t>Costos de Producción</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4"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274.209.021</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5"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303.398.343</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6"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427.265.973</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7"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407.053.843</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8"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593.032.936</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9" w14:textId="77777777" w:rsidR="004B7984" w:rsidRPr="00772E6E" w:rsidRDefault="004B7984">
            <w:pPr>
              <w:jc w:val="right"/>
              <w:rPr>
                <w:rFonts w:cs="Arial"/>
                <w:color w:val="000000"/>
                <w:szCs w:val="22"/>
              </w:rPr>
            </w:pPr>
            <w:r w:rsidRPr="00772E6E">
              <w:rPr>
                <w:rFonts w:cs="Arial"/>
                <w:color w:val="000000"/>
                <w:szCs w:val="22"/>
              </w:rPr>
              <w:t>635.774.380</w:t>
            </w:r>
          </w:p>
        </w:tc>
        <w:tc>
          <w:tcPr>
            <w:tcW w:w="1272" w:type="dxa"/>
            <w:tcBorders>
              <w:top w:val="single" w:sz="4" w:space="0" w:color="auto"/>
              <w:left w:val="nil"/>
              <w:bottom w:val="nil"/>
              <w:right w:val="single" w:sz="4" w:space="0" w:color="auto"/>
            </w:tcBorders>
            <w:shd w:val="clear" w:color="000000" w:fill="FDE9D9"/>
            <w:noWrap/>
            <w:vAlign w:val="center"/>
            <w:hideMark/>
          </w:tcPr>
          <w:p w14:paraId="27C6C15A" w14:textId="77777777" w:rsidR="004B7984" w:rsidRPr="00772E6E" w:rsidRDefault="004B7984">
            <w:pPr>
              <w:jc w:val="right"/>
              <w:rPr>
                <w:rFonts w:cs="Arial"/>
                <w:color w:val="000000"/>
                <w:szCs w:val="22"/>
              </w:rPr>
            </w:pPr>
            <w:r w:rsidRPr="00772E6E">
              <w:rPr>
                <w:rFonts w:cs="Arial"/>
                <w:color w:val="000000"/>
                <w:szCs w:val="22"/>
              </w:rPr>
              <w:t>584.410.183</w:t>
            </w:r>
          </w:p>
        </w:tc>
      </w:tr>
      <w:tr w:rsidR="004B7984" w:rsidRPr="00772E6E" w14:paraId="27C6C165" w14:textId="77777777" w:rsidTr="003C7BC4">
        <w:trPr>
          <w:trHeight w:val="343"/>
          <w:jc w:val="center"/>
        </w:trPr>
        <w:tc>
          <w:tcPr>
            <w:tcW w:w="1560" w:type="dxa"/>
            <w:vMerge/>
            <w:tcBorders>
              <w:top w:val="nil"/>
              <w:left w:val="single" w:sz="8" w:space="0" w:color="auto"/>
              <w:bottom w:val="single" w:sz="4" w:space="0" w:color="auto"/>
              <w:right w:val="nil"/>
            </w:tcBorders>
            <w:vAlign w:val="center"/>
            <w:hideMark/>
          </w:tcPr>
          <w:p w14:paraId="27C6C15C" w14:textId="77777777" w:rsidR="004B7984" w:rsidRPr="00772E6E" w:rsidRDefault="004B7984" w:rsidP="00244241">
            <w:pPr>
              <w:rPr>
                <w:rFonts w:cs="Arial"/>
                <w:color w:val="000000"/>
                <w:szCs w:val="22"/>
                <w:lang w:val="es-AR" w:eastAsia="es-AR"/>
              </w:rPr>
            </w:pPr>
          </w:p>
        </w:tc>
        <w:tc>
          <w:tcPr>
            <w:tcW w:w="3411" w:type="dxa"/>
            <w:tcBorders>
              <w:top w:val="nil"/>
              <w:left w:val="single" w:sz="8" w:space="0" w:color="auto"/>
              <w:bottom w:val="nil"/>
              <w:right w:val="single" w:sz="4" w:space="0" w:color="auto"/>
            </w:tcBorders>
            <w:shd w:val="clear" w:color="000000" w:fill="FCD5B4"/>
            <w:noWrap/>
            <w:vAlign w:val="center"/>
            <w:hideMark/>
          </w:tcPr>
          <w:p w14:paraId="27C6C15D" w14:textId="77777777" w:rsidR="004B7984" w:rsidRPr="00772E6E" w:rsidRDefault="004B7984" w:rsidP="00244241">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1272" w:type="dxa"/>
            <w:tcBorders>
              <w:top w:val="nil"/>
              <w:left w:val="nil"/>
              <w:bottom w:val="nil"/>
              <w:right w:val="single" w:sz="4" w:space="0" w:color="auto"/>
            </w:tcBorders>
            <w:shd w:val="clear" w:color="000000" w:fill="FCD5B4"/>
            <w:noWrap/>
            <w:vAlign w:val="center"/>
            <w:hideMark/>
          </w:tcPr>
          <w:p w14:paraId="27C6C15E"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87.170.034</w:t>
            </w:r>
          </w:p>
        </w:tc>
        <w:tc>
          <w:tcPr>
            <w:tcW w:w="1272" w:type="dxa"/>
            <w:tcBorders>
              <w:top w:val="nil"/>
              <w:left w:val="nil"/>
              <w:bottom w:val="nil"/>
              <w:right w:val="single" w:sz="4" w:space="0" w:color="auto"/>
            </w:tcBorders>
            <w:shd w:val="clear" w:color="000000" w:fill="FCD5B4"/>
            <w:noWrap/>
            <w:vAlign w:val="center"/>
            <w:hideMark/>
          </w:tcPr>
          <w:p w14:paraId="27C6C15F"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114.798.167</w:t>
            </w:r>
          </w:p>
        </w:tc>
        <w:tc>
          <w:tcPr>
            <w:tcW w:w="1272" w:type="dxa"/>
            <w:tcBorders>
              <w:top w:val="nil"/>
              <w:left w:val="nil"/>
              <w:bottom w:val="nil"/>
              <w:right w:val="single" w:sz="4" w:space="0" w:color="auto"/>
            </w:tcBorders>
            <w:shd w:val="clear" w:color="000000" w:fill="FCD5B4"/>
            <w:noWrap/>
            <w:vAlign w:val="center"/>
            <w:hideMark/>
          </w:tcPr>
          <w:p w14:paraId="27C6C160"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130.215.810</w:t>
            </w:r>
          </w:p>
        </w:tc>
        <w:tc>
          <w:tcPr>
            <w:tcW w:w="1272" w:type="dxa"/>
            <w:tcBorders>
              <w:top w:val="nil"/>
              <w:left w:val="nil"/>
              <w:bottom w:val="nil"/>
              <w:right w:val="single" w:sz="4" w:space="0" w:color="auto"/>
            </w:tcBorders>
            <w:shd w:val="clear" w:color="000000" w:fill="FCD5B4"/>
            <w:noWrap/>
            <w:vAlign w:val="center"/>
            <w:hideMark/>
          </w:tcPr>
          <w:p w14:paraId="27C6C161"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125.434.146</w:t>
            </w:r>
          </w:p>
        </w:tc>
        <w:tc>
          <w:tcPr>
            <w:tcW w:w="1272" w:type="dxa"/>
            <w:tcBorders>
              <w:top w:val="nil"/>
              <w:left w:val="nil"/>
              <w:bottom w:val="nil"/>
              <w:right w:val="single" w:sz="4" w:space="0" w:color="auto"/>
            </w:tcBorders>
            <w:shd w:val="clear" w:color="000000" w:fill="FCD5B4"/>
            <w:noWrap/>
            <w:vAlign w:val="center"/>
            <w:hideMark/>
          </w:tcPr>
          <w:p w14:paraId="27C6C162"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167.631.314</w:t>
            </w:r>
          </w:p>
        </w:tc>
        <w:tc>
          <w:tcPr>
            <w:tcW w:w="1272" w:type="dxa"/>
            <w:tcBorders>
              <w:top w:val="nil"/>
              <w:left w:val="nil"/>
              <w:bottom w:val="nil"/>
              <w:right w:val="single" w:sz="4" w:space="0" w:color="auto"/>
            </w:tcBorders>
            <w:shd w:val="clear" w:color="000000" w:fill="FCD5B4"/>
            <w:noWrap/>
            <w:vAlign w:val="center"/>
            <w:hideMark/>
          </w:tcPr>
          <w:p w14:paraId="27C6C163" w14:textId="77777777" w:rsidR="004B7984" w:rsidRPr="00772E6E" w:rsidRDefault="004B7984">
            <w:pPr>
              <w:jc w:val="right"/>
              <w:rPr>
                <w:rFonts w:cs="Arial"/>
                <w:i/>
                <w:iCs/>
                <w:color w:val="000000"/>
                <w:szCs w:val="22"/>
              </w:rPr>
            </w:pPr>
            <w:r w:rsidRPr="00772E6E">
              <w:rPr>
                <w:rFonts w:cs="Arial"/>
                <w:i/>
                <w:iCs/>
                <w:color w:val="000000"/>
                <w:szCs w:val="22"/>
              </w:rPr>
              <w:t>130.228.938</w:t>
            </w:r>
          </w:p>
        </w:tc>
        <w:tc>
          <w:tcPr>
            <w:tcW w:w="1272" w:type="dxa"/>
            <w:tcBorders>
              <w:top w:val="nil"/>
              <w:left w:val="nil"/>
              <w:bottom w:val="nil"/>
              <w:right w:val="single" w:sz="4" w:space="0" w:color="auto"/>
            </w:tcBorders>
            <w:shd w:val="clear" w:color="000000" w:fill="FCD5B4"/>
            <w:noWrap/>
            <w:vAlign w:val="center"/>
            <w:hideMark/>
          </w:tcPr>
          <w:p w14:paraId="27C6C164" w14:textId="77777777" w:rsidR="004B7984" w:rsidRPr="00772E6E" w:rsidRDefault="004B7984">
            <w:pPr>
              <w:jc w:val="right"/>
              <w:rPr>
                <w:rFonts w:cs="Arial"/>
                <w:i/>
                <w:iCs/>
                <w:color w:val="000000"/>
                <w:szCs w:val="22"/>
              </w:rPr>
            </w:pPr>
            <w:r w:rsidRPr="00772E6E">
              <w:rPr>
                <w:rFonts w:cs="Arial"/>
                <w:i/>
                <w:iCs/>
                <w:color w:val="000000"/>
                <w:szCs w:val="22"/>
              </w:rPr>
              <w:t>130.043.421</w:t>
            </w:r>
          </w:p>
        </w:tc>
      </w:tr>
      <w:tr w:rsidR="004B7984" w:rsidRPr="00772E6E" w14:paraId="27C6C16F" w14:textId="77777777" w:rsidTr="003C7BC4">
        <w:trPr>
          <w:trHeight w:val="343"/>
          <w:jc w:val="center"/>
        </w:trPr>
        <w:tc>
          <w:tcPr>
            <w:tcW w:w="1560" w:type="dxa"/>
            <w:vMerge/>
            <w:tcBorders>
              <w:top w:val="nil"/>
              <w:left w:val="single" w:sz="8" w:space="0" w:color="auto"/>
              <w:bottom w:val="single" w:sz="4" w:space="0" w:color="auto"/>
              <w:right w:val="nil"/>
            </w:tcBorders>
            <w:vAlign w:val="center"/>
            <w:hideMark/>
          </w:tcPr>
          <w:p w14:paraId="27C6C166" w14:textId="77777777" w:rsidR="004B7984" w:rsidRPr="00772E6E" w:rsidRDefault="004B7984" w:rsidP="00244241">
            <w:pPr>
              <w:rPr>
                <w:rFonts w:cs="Arial"/>
                <w:color w:val="000000"/>
                <w:szCs w:val="22"/>
                <w:lang w:val="es-AR" w:eastAsia="es-AR"/>
              </w:rPr>
            </w:pPr>
          </w:p>
        </w:tc>
        <w:tc>
          <w:tcPr>
            <w:tcW w:w="3411" w:type="dxa"/>
            <w:tcBorders>
              <w:top w:val="nil"/>
              <w:left w:val="single" w:sz="8" w:space="0" w:color="auto"/>
              <w:bottom w:val="single" w:sz="4" w:space="0" w:color="auto"/>
              <w:right w:val="single" w:sz="4" w:space="0" w:color="auto"/>
            </w:tcBorders>
            <w:shd w:val="clear" w:color="000000" w:fill="FABF8F"/>
            <w:noWrap/>
            <w:vAlign w:val="center"/>
            <w:hideMark/>
          </w:tcPr>
          <w:p w14:paraId="27C6C167" w14:textId="77777777" w:rsidR="004B7984" w:rsidRPr="00772E6E" w:rsidRDefault="004B7984" w:rsidP="00244241">
            <w:pPr>
              <w:rPr>
                <w:rFonts w:cs="Arial"/>
                <w:b/>
                <w:bCs/>
                <w:color w:val="000000"/>
                <w:szCs w:val="22"/>
                <w:lang w:val="es-AR" w:eastAsia="es-AR"/>
              </w:rPr>
            </w:pPr>
            <w:r w:rsidRPr="00772E6E">
              <w:rPr>
                <w:rFonts w:cs="Arial"/>
                <w:b/>
                <w:bCs/>
                <w:color w:val="000000"/>
                <w:szCs w:val="22"/>
                <w:lang w:val="es-AR" w:eastAsia="es-AR"/>
              </w:rPr>
              <w:t>Costos de Producción Neto</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8"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187.038.987</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9"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188.600.176</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A"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297.050.163</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B"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281.619.697</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C"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425.401.622</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D" w14:textId="77777777" w:rsidR="004B7984" w:rsidRPr="00772E6E" w:rsidRDefault="004B7984">
            <w:pPr>
              <w:jc w:val="right"/>
              <w:rPr>
                <w:rFonts w:cs="Arial"/>
                <w:b/>
                <w:bCs/>
                <w:color w:val="000000"/>
                <w:szCs w:val="22"/>
              </w:rPr>
            </w:pPr>
            <w:r w:rsidRPr="00772E6E">
              <w:rPr>
                <w:rFonts w:cs="Arial"/>
                <w:b/>
                <w:bCs/>
                <w:color w:val="000000"/>
                <w:szCs w:val="22"/>
              </w:rPr>
              <w:t>505.545.442</w:t>
            </w:r>
          </w:p>
        </w:tc>
        <w:tc>
          <w:tcPr>
            <w:tcW w:w="1272" w:type="dxa"/>
            <w:tcBorders>
              <w:top w:val="nil"/>
              <w:left w:val="nil"/>
              <w:bottom w:val="single" w:sz="4" w:space="0" w:color="auto"/>
              <w:right w:val="single" w:sz="4" w:space="0" w:color="auto"/>
            </w:tcBorders>
            <w:shd w:val="clear" w:color="000000" w:fill="FABF8F"/>
            <w:noWrap/>
            <w:vAlign w:val="center"/>
            <w:hideMark/>
          </w:tcPr>
          <w:p w14:paraId="27C6C16E" w14:textId="77777777" w:rsidR="004B7984" w:rsidRPr="00772E6E" w:rsidRDefault="004B7984">
            <w:pPr>
              <w:jc w:val="right"/>
              <w:rPr>
                <w:rFonts w:cs="Arial"/>
                <w:b/>
                <w:bCs/>
                <w:color w:val="000000"/>
                <w:szCs w:val="22"/>
              </w:rPr>
            </w:pPr>
            <w:r w:rsidRPr="00772E6E">
              <w:rPr>
                <w:rFonts w:cs="Arial"/>
                <w:b/>
                <w:bCs/>
                <w:color w:val="000000"/>
                <w:szCs w:val="22"/>
              </w:rPr>
              <w:t>454.366.762</w:t>
            </w:r>
          </w:p>
        </w:tc>
      </w:tr>
      <w:tr w:rsidR="004B7984" w:rsidRPr="00772E6E" w14:paraId="27C6C179" w14:textId="77777777" w:rsidTr="003C7BC4">
        <w:trPr>
          <w:trHeight w:val="343"/>
          <w:jc w:val="center"/>
        </w:trPr>
        <w:tc>
          <w:tcPr>
            <w:tcW w:w="1560" w:type="dxa"/>
            <w:vMerge/>
            <w:tcBorders>
              <w:top w:val="nil"/>
              <w:left w:val="single" w:sz="8" w:space="0" w:color="auto"/>
              <w:bottom w:val="single" w:sz="4" w:space="0" w:color="auto"/>
              <w:right w:val="nil"/>
            </w:tcBorders>
            <w:vAlign w:val="center"/>
            <w:hideMark/>
          </w:tcPr>
          <w:p w14:paraId="27C6C170" w14:textId="77777777" w:rsidR="004B7984" w:rsidRPr="00772E6E" w:rsidRDefault="004B7984" w:rsidP="00244241">
            <w:pPr>
              <w:rPr>
                <w:rFonts w:cs="Arial"/>
                <w:color w:val="000000"/>
                <w:szCs w:val="22"/>
                <w:lang w:val="es-AR" w:eastAsia="es-AR"/>
              </w:rPr>
            </w:pPr>
          </w:p>
        </w:tc>
        <w:tc>
          <w:tcPr>
            <w:tcW w:w="3411" w:type="dxa"/>
            <w:tcBorders>
              <w:top w:val="nil"/>
              <w:left w:val="single" w:sz="8" w:space="0" w:color="auto"/>
              <w:bottom w:val="nil"/>
              <w:right w:val="single" w:sz="4" w:space="0" w:color="auto"/>
            </w:tcBorders>
            <w:shd w:val="clear" w:color="000000" w:fill="FDE9D9"/>
            <w:noWrap/>
            <w:vAlign w:val="center"/>
            <w:hideMark/>
          </w:tcPr>
          <w:p w14:paraId="27C6C171" w14:textId="77777777" w:rsidR="004B7984" w:rsidRPr="00772E6E" w:rsidRDefault="004B7984" w:rsidP="00244241">
            <w:pPr>
              <w:rPr>
                <w:rFonts w:cs="Arial"/>
                <w:color w:val="000000"/>
                <w:szCs w:val="22"/>
                <w:lang w:val="es-AR" w:eastAsia="es-AR"/>
              </w:rPr>
            </w:pPr>
            <w:r w:rsidRPr="00772E6E">
              <w:rPr>
                <w:rFonts w:cs="Arial"/>
                <w:color w:val="000000"/>
                <w:szCs w:val="22"/>
                <w:lang w:val="es-AR" w:eastAsia="es-AR"/>
              </w:rPr>
              <w:t xml:space="preserve">Gastos de Administración </w:t>
            </w:r>
          </w:p>
        </w:tc>
        <w:tc>
          <w:tcPr>
            <w:tcW w:w="1272" w:type="dxa"/>
            <w:tcBorders>
              <w:top w:val="nil"/>
              <w:left w:val="nil"/>
              <w:bottom w:val="nil"/>
              <w:right w:val="single" w:sz="4" w:space="0" w:color="auto"/>
            </w:tcBorders>
            <w:shd w:val="clear" w:color="000000" w:fill="FDE9D9"/>
            <w:noWrap/>
            <w:vAlign w:val="center"/>
            <w:hideMark/>
          </w:tcPr>
          <w:p w14:paraId="27C6C172"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85.387.991</w:t>
            </w:r>
          </w:p>
        </w:tc>
        <w:tc>
          <w:tcPr>
            <w:tcW w:w="1272" w:type="dxa"/>
            <w:tcBorders>
              <w:top w:val="nil"/>
              <w:left w:val="nil"/>
              <w:bottom w:val="nil"/>
              <w:right w:val="single" w:sz="4" w:space="0" w:color="auto"/>
            </w:tcBorders>
            <w:shd w:val="clear" w:color="000000" w:fill="FDE9D9"/>
            <w:noWrap/>
            <w:vAlign w:val="center"/>
            <w:hideMark/>
          </w:tcPr>
          <w:p w14:paraId="27C6C173"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93.030.021</w:t>
            </w:r>
          </w:p>
        </w:tc>
        <w:tc>
          <w:tcPr>
            <w:tcW w:w="1272" w:type="dxa"/>
            <w:tcBorders>
              <w:top w:val="nil"/>
              <w:left w:val="nil"/>
              <w:bottom w:val="nil"/>
              <w:right w:val="single" w:sz="4" w:space="0" w:color="auto"/>
            </w:tcBorders>
            <w:shd w:val="clear" w:color="000000" w:fill="FDE9D9"/>
            <w:noWrap/>
            <w:vAlign w:val="center"/>
            <w:hideMark/>
          </w:tcPr>
          <w:p w14:paraId="27C6C174"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110.444.706</w:t>
            </w:r>
          </w:p>
        </w:tc>
        <w:tc>
          <w:tcPr>
            <w:tcW w:w="1272" w:type="dxa"/>
            <w:tcBorders>
              <w:top w:val="nil"/>
              <w:left w:val="nil"/>
              <w:bottom w:val="nil"/>
              <w:right w:val="single" w:sz="4" w:space="0" w:color="auto"/>
            </w:tcBorders>
            <w:shd w:val="clear" w:color="000000" w:fill="FDE9D9"/>
            <w:noWrap/>
            <w:vAlign w:val="center"/>
            <w:hideMark/>
          </w:tcPr>
          <w:p w14:paraId="27C6C175"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207.746.177</w:t>
            </w:r>
          </w:p>
        </w:tc>
        <w:tc>
          <w:tcPr>
            <w:tcW w:w="1272" w:type="dxa"/>
            <w:tcBorders>
              <w:top w:val="nil"/>
              <w:left w:val="nil"/>
              <w:bottom w:val="nil"/>
              <w:right w:val="single" w:sz="4" w:space="0" w:color="auto"/>
            </w:tcBorders>
            <w:shd w:val="clear" w:color="000000" w:fill="FDE9D9"/>
            <w:noWrap/>
            <w:vAlign w:val="center"/>
            <w:hideMark/>
          </w:tcPr>
          <w:p w14:paraId="27C6C176" w14:textId="77777777" w:rsidR="004B7984" w:rsidRPr="00772E6E" w:rsidRDefault="004B7984" w:rsidP="00244241">
            <w:pPr>
              <w:jc w:val="right"/>
              <w:rPr>
                <w:rFonts w:cs="Arial"/>
                <w:color w:val="000000"/>
                <w:szCs w:val="22"/>
                <w:lang w:val="es-AR" w:eastAsia="es-AR"/>
              </w:rPr>
            </w:pPr>
            <w:r w:rsidRPr="00772E6E">
              <w:rPr>
                <w:rFonts w:cs="Arial"/>
                <w:color w:val="000000"/>
                <w:szCs w:val="22"/>
                <w:lang w:val="es-AR" w:eastAsia="es-AR"/>
              </w:rPr>
              <w:t>290.232.281</w:t>
            </w:r>
          </w:p>
        </w:tc>
        <w:tc>
          <w:tcPr>
            <w:tcW w:w="1272" w:type="dxa"/>
            <w:tcBorders>
              <w:top w:val="nil"/>
              <w:left w:val="nil"/>
              <w:bottom w:val="nil"/>
              <w:right w:val="single" w:sz="4" w:space="0" w:color="auto"/>
            </w:tcBorders>
            <w:shd w:val="clear" w:color="000000" w:fill="FDE9D9"/>
            <w:noWrap/>
            <w:vAlign w:val="center"/>
            <w:hideMark/>
          </w:tcPr>
          <w:p w14:paraId="27C6C177" w14:textId="77777777" w:rsidR="004B7984" w:rsidRPr="00772E6E" w:rsidRDefault="004B7984">
            <w:pPr>
              <w:jc w:val="right"/>
              <w:rPr>
                <w:rFonts w:cs="Arial"/>
                <w:color w:val="000000"/>
                <w:szCs w:val="22"/>
              </w:rPr>
            </w:pPr>
            <w:r w:rsidRPr="00772E6E">
              <w:rPr>
                <w:rFonts w:cs="Arial"/>
                <w:color w:val="000000"/>
                <w:szCs w:val="22"/>
              </w:rPr>
              <w:t>258.956.738</w:t>
            </w:r>
          </w:p>
        </w:tc>
        <w:tc>
          <w:tcPr>
            <w:tcW w:w="1272" w:type="dxa"/>
            <w:tcBorders>
              <w:top w:val="nil"/>
              <w:left w:val="nil"/>
              <w:bottom w:val="nil"/>
              <w:right w:val="single" w:sz="4" w:space="0" w:color="auto"/>
            </w:tcBorders>
            <w:shd w:val="clear" w:color="000000" w:fill="FDE9D9"/>
            <w:noWrap/>
            <w:vAlign w:val="center"/>
            <w:hideMark/>
          </w:tcPr>
          <w:p w14:paraId="27C6C178" w14:textId="77777777" w:rsidR="004B7984" w:rsidRPr="00772E6E" w:rsidRDefault="004B7984">
            <w:pPr>
              <w:jc w:val="right"/>
              <w:rPr>
                <w:rFonts w:cs="Arial"/>
                <w:color w:val="000000"/>
                <w:szCs w:val="22"/>
              </w:rPr>
            </w:pPr>
            <w:r w:rsidRPr="00772E6E">
              <w:rPr>
                <w:rFonts w:cs="Arial"/>
                <w:color w:val="000000"/>
                <w:szCs w:val="22"/>
              </w:rPr>
              <w:t>290.157.759</w:t>
            </w:r>
          </w:p>
        </w:tc>
      </w:tr>
      <w:tr w:rsidR="004B7984" w:rsidRPr="00772E6E" w14:paraId="27C6C183" w14:textId="77777777" w:rsidTr="00787C1F">
        <w:trPr>
          <w:trHeight w:val="343"/>
          <w:jc w:val="center"/>
        </w:trPr>
        <w:tc>
          <w:tcPr>
            <w:tcW w:w="1560" w:type="dxa"/>
            <w:vMerge/>
            <w:tcBorders>
              <w:top w:val="nil"/>
              <w:left w:val="single" w:sz="8" w:space="0" w:color="auto"/>
              <w:bottom w:val="single" w:sz="4" w:space="0" w:color="auto"/>
              <w:right w:val="nil"/>
            </w:tcBorders>
            <w:vAlign w:val="center"/>
            <w:hideMark/>
          </w:tcPr>
          <w:p w14:paraId="27C6C17A" w14:textId="77777777" w:rsidR="004B7984" w:rsidRPr="00772E6E" w:rsidRDefault="004B7984" w:rsidP="00244241">
            <w:pPr>
              <w:rPr>
                <w:rFonts w:cs="Arial"/>
                <w:color w:val="000000"/>
                <w:szCs w:val="22"/>
                <w:lang w:val="es-AR" w:eastAsia="es-AR"/>
              </w:rPr>
            </w:pPr>
          </w:p>
        </w:tc>
        <w:tc>
          <w:tcPr>
            <w:tcW w:w="3411" w:type="dxa"/>
            <w:tcBorders>
              <w:top w:val="nil"/>
              <w:left w:val="single" w:sz="8" w:space="0" w:color="auto"/>
              <w:bottom w:val="single" w:sz="4" w:space="0" w:color="auto"/>
              <w:right w:val="single" w:sz="4" w:space="0" w:color="auto"/>
            </w:tcBorders>
            <w:shd w:val="clear" w:color="000000" w:fill="FCD5B4"/>
            <w:noWrap/>
            <w:vAlign w:val="center"/>
            <w:hideMark/>
          </w:tcPr>
          <w:p w14:paraId="27C6C17B" w14:textId="77777777" w:rsidR="004B7984" w:rsidRPr="00772E6E" w:rsidRDefault="004B7984" w:rsidP="00244241">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1272" w:type="dxa"/>
            <w:tcBorders>
              <w:top w:val="nil"/>
              <w:left w:val="nil"/>
              <w:bottom w:val="single" w:sz="4" w:space="0" w:color="auto"/>
              <w:right w:val="single" w:sz="4" w:space="0" w:color="auto"/>
            </w:tcBorders>
            <w:shd w:val="clear" w:color="000000" w:fill="FCD5B4"/>
            <w:noWrap/>
            <w:vAlign w:val="center"/>
            <w:hideMark/>
          </w:tcPr>
          <w:p w14:paraId="27C6C17C"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4.749.460</w:t>
            </w:r>
          </w:p>
        </w:tc>
        <w:tc>
          <w:tcPr>
            <w:tcW w:w="1272" w:type="dxa"/>
            <w:tcBorders>
              <w:top w:val="nil"/>
              <w:left w:val="nil"/>
              <w:bottom w:val="single" w:sz="4" w:space="0" w:color="auto"/>
              <w:right w:val="single" w:sz="4" w:space="0" w:color="auto"/>
            </w:tcBorders>
            <w:shd w:val="clear" w:color="000000" w:fill="FCD5B4"/>
            <w:noWrap/>
            <w:vAlign w:val="center"/>
            <w:hideMark/>
          </w:tcPr>
          <w:p w14:paraId="27C6C17D"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6.284.899</w:t>
            </w:r>
          </w:p>
        </w:tc>
        <w:tc>
          <w:tcPr>
            <w:tcW w:w="1272" w:type="dxa"/>
            <w:tcBorders>
              <w:top w:val="nil"/>
              <w:left w:val="nil"/>
              <w:bottom w:val="single" w:sz="4" w:space="0" w:color="auto"/>
              <w:right w:val="single" w:sz="4" w:space="0" w:color="auto"/>
            </w:tcBorders>
            <w:shd w:val="clear" w:color="000000" w:fill="FCD5B4"/>
            <w:noWrap/>
            <w:vAlign w:val="center"/>
            <w:hideMark/>
          </w:tcPr>
          <w:p w14:paraId="27C6C17E"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9.273.014</w:t>
            </w:r>
          </w:p>
        </w:tc>
        <w:tc>
          <w:tcPr>
            <w:tcW w:w="1272" w:type="dxa"/>
            <w:tcBorders>
              <w:top w:val="nil"/>
              <w:left w:val="nil"/>
              <w:bottom w:val="single" w:sz="4" w:space="0" w:color="auto"/>
              <w:right w:val="single" w:sz="4" w:space="0" w:color="auto"/>
            </w:tcBorders>
            <w:shd w:val="clear" w:color="000000" w:fill="FCD5B4"/>
            <w:noWrap/>
            <w:vAlign w:val="center"/>
            <w:hideMark/>
          </w:tcPr>
          <w:p w14:paraId="27C6C17F"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13.272.338</w:t>
            </w:r>
          </w:p>
        </w:tc>
        <w:tc>
          <w:tcPr>
            <w:tcW w:w="1272" w:type="dxa"/>
            <w:tcBorders>
              <w:top w:val="nil"/>
              <w:left w:val="nil"/>
              <w:bottom w:val="single" w:sz="4" w:space="0" w:color="auto"/>
              <w:right w:val="single" w:sz="4" w:space="0" w:color="auto"/>
            </w:tcBorders>
            <w:shd w:val="clear" w:color="000000" w:fill="FCD5B4"/>
            <w:noWrap/>
            <w:vAlign w:val="center"/>
            <w:hideMark/>
          </w:tcPr>
          <w:p w14:paraId="27C6C180" w14:textId="77777777" w:rsidR="004B7984" w:rsidRPr="00772E6E" w:rsidRDefault="004B7984" w:rsidP="00244241">
            <w:pPr>
              <w:jc w:val="right"/>
              <w:rPr>
                <w:rFonts w:cs="Arial"/>
                <w:i/>
                <w:iCs/>
                <w:color w:val="000000"/>
                <w:szCs w:val="22"/>
                <w:lang w:val="es-AR" w:eastAsia="es-AR"/>
              </w:rPr>
            </w:pPr>
            <w:r w:rsidRPr="00772E6E">
              <w:rPr>
                <w:rFonts w:cs="Arial"/>
                <w:i/>
                <w:iCs/>
                <w:color w:val="000000"/>
                <w:szCs w:val="22"/>
                <w:lang w:val="es-AR" w:eastAsia="es-AR"/>
              </w:rPr>
              <w:t>16.757.994</w:t>
            </w:r>
          </w:p>
        </w:tc>
        <w:tc>
          <w:tcPr>
            <w:tcW w:w="1272" w:type="dxa"/>
            <w:tcBorders>
              <w:top w:val="nil"/>
              <w:left w:val="nil"/>
              <w:bottom w:val="single" w:sz="4" w:space="0" w:color="auto"/>
              <w:right w:val="single" w:sz="4" w:space="0" w:color="auto"/>
            </w:tcBorders>
            <w:shd w:val="clear" w:color="000000" w:fill="FCD5B4"/>
            <w:noWrap/>
            <w:vAlign w:val="center"/>
            <w:hideMark/>
          </w:tcPr>
          <w:p w14:paraId="27C6C181" w14:textId="77777777" w:rsidR="004B7984" w:rsidRPr="00772E6E" w:rsidRDefault="004B7984">
            <w:pPr>
              <w:jc w:val="right"/>
              <w:rPr>
                <w:rFonts w:cs="Arial"/>
                <w:i/>
                <w:iCs/>
                <w:color w:val="000000"/>
                <w:szCs w:val="22"/>
              </w:rPr>
            </w:pPr>
            <w:r w:rsidRPr="00772E6E">
              <w:rPr>
                <w:rFonts w:cs="Arial"/>
                <w:i/>
                <w:iCs/>
                <w:color w:val="000000"/>
                <w:szCs w:val="22"/>
              </w:rPr>
              <w:t>30.728.343</w:t>
            </w:r>
          </w:p>
        </w:tc>
        <w:tc>
          <w:tcPr>
            <w:tcW w:w="1272" w:type="dxa"/>
            <w:tcBorders>
              <w:top w:val="nil"/>
              <w:left w:val="nil"/>
              <w:bottom w:val="single" w:sz="4" w:space="0" w:color="auto"/>
              <w:right w:val="single" w:sz="4" w:space="0" w:color="auto"/>
            </w:tcBorders>
            <w:shd w:val="clear" w:color="000000" w:fill="FCD5B4"/>
            <w:noWrap/>
            <w:vAlign w:val="center"/>
            <w:hideMark/>
          </w:tcPr>
          <w:p w14:paraId="27C6C182" w14:textId="77777777" w:rsidR="004B7984" w:rsidRPr="00772E6E" w:rsidRDefault="004B7984">
            <w:pPr>
              <w:jc w:val="right"/>
              <w:rPr>
                <w:rFonts w:cs="Arial"/>
                <w:i/>
                <w:iCs/>
                <w:color w:val="000000"/>
                <w:szCs w:val="22"/>
              </w:rPr>
            </w:pPr>
            <w:r w:rsidRPr="00772E6E">
              <w:rPr>
                <w:rFonts w:cs="Arial"/>
                <w:i/>
                <w:iCs/>
                <w:color w:val="000000"/>
                <w:szCs w:val="22"/>
              </w:rPr>
              <w:t>35.165.505</w:t>
            </w:r>
          </w:p>
        </w:tc>
      </w:tr>
      <w:tr w:rsidR="004B7984" w:rsidRPr="00772E6E" w14:paraId="27C6C18D" w14:textId="77777777" w:rsidTr="003C7BC4">
        <w:trPr>
          <w:trHeight w:val="359"/>
          <w:jc w:val="center"/>
        </w:trPr>
        <w:tc>
          <w:tcPr>
            <w:tcW w:w="1560" w:type="dxa"/>
            <w:vMerge/>
            <w:tcBorders>
              <w:top w:val="nil"/>
              <w:left w:val="single" w:sz="8" w:space="0" w:color="auto"/>
              <w:bottom w:val="single" w:sz="4" w:space="0" w:color="auto"/>
              <w:right w:val="nil"/>
            </w:tcBorders>
            <w:vAlign w:val="center"/>
            <w:hideMark/>
          </w:tcPr>
          <w:p w14:paraId="27C6C184" w14:textId="77777777" w:rsidR="004B7984" w:rsidRPr="00772E6E" w:rsidRDefault="004B7984" w:rsidP="00244241">
            <w:pPr>
              <w:rPr>
                <w:rFonts w:cs="Arial"/>
                <w:color w:val="000000"/>
                <w:szCs w:val="22"/>
                <w:lang w:val="es-AR" w:eastAsia="es-AR"/>
              </w:rPr>
            </w:pPr>
          </w:p>
        </w:tc>
        <w:tc>
          <w:tcPr>
            <w:tcW w:w="3411" w:type="dxa"/>
            <w:tcBorders>
              <w:top w:val="single" w:sz="4" w:space="0" w:color="auto"/>
              <w:left w:val="single" w:sz="8" w:space="0" w:color="auto"/>
              <w:bottom w:val="single" w:sz="4" w:space="0" w:color="auto"/>
              <w:right w:val="single" w:sz="4" w:space="0" w:color="auto"/>
            </w:tcBorders>
            <w:shd w:val="clear" w:color="000000" w:fill="FABF8F"/>
            <w:noWrap/>
            <w:vAlign w:val="center"/>
            <w:hideMark/>
          </w:tcPr>
          <w:p w14:paraId="27C6C185" w14:textId="77777777" w:rsidR="004B7984" w:rsidRPr="00772E6E" w:rsidRDefault="004B7984" w:rsidP="00244241">
            <w:pPr>
              <w:rPr>
                <w:rFonts w:cs="Arial"/>
                <w:b/>
                <w:bCs/>
                <w:color w:val="000000"/>
                <w:szCs w:val="22"/>
                <w:lang w:val="es-AR" w:eastAsia="es-AR"/>
              </w:rPr>
            </w:pPr>
            <w:r w:rsidRPr="00772E6E">
              <w:rPr>
                <w:rFonts w:cs="Arial"/>
                <w:b/>
                <w:bCs/>
                <w:color w:val="000000"/>
                <w:szCs w:val="22"/>
                <w:lang w:val="es-AR" w:eastAsia="es-AR"/>
              </w:rPr>
              <w:t>Gastos de Administración Neto</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6"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80.638.531</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7"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86.745.122</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8"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101.171.692</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9"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194.473.839</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A"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273.474.287</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B" w14:textId="77777777" w:rsidR="004B7984" w:rsidRPr="00772E6E" w:rsidRDefault="004B7984">
            <w:pPr>
              <w:jc w:val="right"/>
              <w:rPr>
                <w:rFonts w:cs="Arial"/>
                <w:b/>
                <w:bCs/>
                <w:color w:val="000000"/>
                <w:szCs w:val="22"/>
              </w:rPr>
            </w:pPr>
            <w:r w:rsidRPr="00772E6E">
              <w:rPr>
                <w:rFonts w:cs="Arial"/>
                <w:b/>
                <w:bCs/>
                <w:color w:val="000000"/>
                <w:szCs w:val="22"/>
              </w:rPr>
              <w:t>228.228.395</w:t>
            </w:r>
          </w:p>
        </w:tc>
        <w:tc>
          <w:tcPr>
            <w:tcW w:w="1272" w:type="dxa"/>
            <w:tcBorders>
              <w:top w:val="single" w:sz="4" w:space="0" w:color="auto"/>
              <w:left w:val="nil"/>
              <w:bottom w:val="single" w:sz="4" w:space="0" w:color="auto"/>
              <w:right w:val="single" w:sz="4" w:space="0" w:color="auto"/>
            </w:tcBorders>
            <w:shd w:val="clear" w:color="000000" w:fill="FABF8F"/>
            <w:noWrap/>
            <w:vAlign w:val="center"/>
            <w:hideMark/>
          </w:tcPr>
          <w:p w14:paraId="27C6C18C" w14:textId="77777777" w:rsidR="004B7984" w:rsidRPr="00772E6E" w:rsidRDefault="004B7984">
            <w:pPr>
              <w:jc w:val="right"/>
              <w:rPr>
                <w:rFonts w:cs="Arial"/>
                <w:b/>
                <w:bCs/>
                <w:color w:val="000000"/>
                <w:szCs w:val="22"/>
              </w:rPr>
            </w:pPr>
            <w:r w:rsidRPr="00772E6E">
              <w:rPr>
                <w:rFonts w:cs="Arial"/>
                <w:b/>
                <w:bCs/>
                <w:color w:val="000000"/>
                <w:szCs w:val="22"/>
              </w:rPr>
              <w:t>254.992.254</w:t>
            </w:r>
          </w:p>
        </w:tc>
      </w:tr>
      <w:tr w:rsidR="004B7984" w:rsidRPr="00772E6E" w14:paraId="27C6C197" w14:textId="77777777" w:rsidTr="00787C1F">
        <w:trPr>
          <w:trHeight w:val="359"/>
          <w:jc w:val="center"/>
        </w:trPr>
        <w:tc>
          <w:tcPr>
            <w:tcW w:w="1560" w:type="dxa"/>
            <w:vMerge/>
            <w:tcBorders>
              <w:top w:val="nil"/>
              <w:left w:val="single" w:sz="8" w:space="0" w:color="auto"/>
              <w:bottom w:val="single" w:sz="4" w:space="0" w:color="auto"/>
              <w:right w:val="nil"/>
            </w:tcBorders>
            <w:vAlign w:val="center"/>
            <w:hideMark/>
          </w:tcPr>
          <w:p w14:paraId="27C6C18E" w14:textId="77777777" w:rsidR="004B7984" w:rsidRPr="00772E6E" w:rsidRDefault="004B7984" w:rsidP="00244241">
            <w:pPr>
              <w:rPr>
                <w:rFonts w:cs="Arial"/>
                <w:color w:val="000000"/>
                <w:szCs w:val="22"/>
                <w:lang w:val="es-AR" w:eastAsia="es-AR"/>
              </w:rPr>
            </w:pPr>
          </w:p>
        </w:tc>
        <w:tc>
          <w:tcPr>
            <w:tcW w:w="3411" w:type="dxa"/>
            <w:tcBorders>
              <w:top w:val="single" w:sz="4" w:space="0" w:color="auto"/>
              <w:left w:val="single" w:sz="8" w:space="0" w:color="auto"/>
              <w:bottom w:val="double" w:sz="6" w:space="0" w:color="auto"/>
              <w:right w:val="single" w:sz="4" w:space="0" w:color="auto"/>
            </w:tcBorders>
            <w:shd w:val="clear" w:color="auto" w:fill="FABF8F" w:themeFill="accent6" w:themeFillTint="99"/>
            <w:noWrap/>
            <w:vAlign w:val="center"/>
            <w:hideMark/>
          </w:tcPr>
          <w:p w14:paraId="27C6C18F" w14:textId="77777777" w:rsidR="004B7984" w:rsidRPr="00772E6E" w:rsidRDefault="004B7984" w:rsidP="00244241">
            <w:pPr>
              <w:rPr>
                <w:rFonts w:cs="Arial"/>
                <w:b/>
                <w:bCs/>
                <w:color w:val="000000"/>
                <w:szCs w:val="22"/>
                <w:lang w:val="es-AR" w:eastAsia="es-AR"/>
              </w:rPr>
            </w:pPr>
            <w:r w:rsidRPr="00772E6E">
              <w:rPr>
                <w:rFonts w:cs="Arial"/>
                <w:b/>
                <w:bCs/>
                <w:color w:val="000000"/>
                <w:szCs w:val="22"/>
                <w:lang w:val="es-AR" w:eastAsia="es-AR"/>
              </w:rPr>
              <w:t>Costo de Talleres de Transformadores</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0"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11.404.717</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1"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14.486.079</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2"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9.785.408</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3"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13.168.607</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4"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17.346.408</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5" w14:textId="77777777" w:rsidR="004B7984" w:rsidRPr="00772E6E" w:rsidRDefault="004B7984">
            <w:pPr>
              <w:jc w:val="right"/>
              <w:rPr>
                <w:rFonts w:cs="Arial"/>
                <w:b/>
                <w:bCs/>
                <w:color w:val="000000"/>
                <w:szCs w:val="22"/>
              </w:rPr>
            </w:pPr>
            <w:r w:rsidRPr="00772E6E">
              <w:rPr>
                <w:rFonts w:cs="Arial"/>
                <w:b/>
                <w:bCs/>
                <w:color w:val="000000"/>
                <w:szCs w:val="22"/>
              </w:rPr>
              <w:t>20.829.380</w:t>
            </w:r>
          </w:p>
        </w:tc>
        <w:tc>
          <w:tcPr>
            <w:tcW w:w="1272" w:type="dxa"/>
            <w:tcBorders>
              <w:top w:val="single" w:sz="4" w:space="0" w:color="auto"/>
              <w:left w:val="nil"/>
              <w:bottom w:val="double" w:sz="6" w:space="0" w:color="auto"/>
              <w:right w:val="single" w:sz="4" w:space="0" w:color="auto"/>
            </w:tcBorders>
            <w:shd w:val="clear" w:color="auto" w:fill="FABF8F" w:themeFill="accent6" w:themeFillTint="99"/>
            <w:noWrap/>
            <w:vAlign w:val="center"/>
            <w:hideMark/>
          </w:tcPr>
          <w:p w14:paraId="27C6C196" w14:textId="77777777" w:rsidR="004B7984" w:rsidRPr="00772E6E" w:rsidRDefault="004B7984">
            <w:pPr>
              <w:jc w:val="right"/>
              <w:rPr>
                <w:rFonts w:cs="Arial"/>
                <w:b/>
                <w:bCs/>
                <w:color w:val="000000"/>
                <w:szCs w:val="22"/>
              </w:rPr>
            </w:pPr>
            <w:r w:rsidRPr="00772E6E">
              <w:rPr>
                <w:rFonts w:cs="Arial"/>
                <w:b/>
                <w:bCs/>
                <w:color w:val="000000"/>
                <w:szCs w:val="22"/>
              </w:rPr>
              <w:t>26.693.265</w:t>
            </w:r>
          </w:p>
        </w:tc>
      </w:tr>
      <w:tr w:rsidR="004B7984" w:rsidRPr="00772E6E" w14:paraId="27C6C1A1" w14:textId="77777777" w:rsidTr="00787C1F">
        <w:trPr>
          <w:trHeight w:val="459"/>
          <w:jc w:val="center"/>
        </w:trPr>
        <w:tc>
          <w:tcPr>
            <w:tcW w:w="1560" w:type="dxa"/>
            <w:vMerge/>
            <w:tcBorders>
              <w:top w:val="nil"/>
              <w:left w:val="single" w:sz="8" w:space="0" w:color="auto"/>
              <w:bottom w:val="single" w:sz="4" w:space="0" w:color="auto"/>
              <w:right w:val="nil"/>
            </w:tcBorders>
            <w:vAlign w:val="center"/>
            <w:hideMark/>
          </w:tcPr>
          <w:p w14:paraId="27C6C198" w14:textId="77777777" w:rsidR="004B7984" w:rsidRPr="00772E6E" w:rsidRDefault="004B7984" w:rsidP="00244241">
            <w:pPr>
              <w:rPr>
                <w:rFonts w:cs="Arial"/>
                <w:color w:val="000000"/>
                <w:szCs w:val="22"/>
                <w:lang w:val="es-AR" w:eastAsia="es-AR"/>
              </w:rPr>
            </w:pPr>
          </w:p>
        </w:tc>
        <w:tc>
          <w:tcPr>
            <w:tcW w:w="3411" w:type="dxa"/>
            <w:tcBorders>
              <w:top w:val="double" w:sz="6" w:space="0" w:color="auto"/>
              <w:left w:val="single" w:sz="8" w:space="0" w:color="auto"/>
              <w:bottom w:val="single" w:sz="4" w:space="0" w:color="auto"/>
              <w:right w:val="single" w:sz="4" w:space="0" w:color="auto"/>
            </w:tcBorders>
            <w:shd w:val="clear" w:color="auto" w:fill="F8A968"/>
            <w:noWrap/>
            <w:vAlign w:val="center"/>
            <w:hideMark/>
          </w:tcPr>
          <w:p w14:paraId="27C6C199" w14:textId="77777777" w:rsidR="004B7984" w:rsidRPr="00772E6E" w:rsidRDefault="004B7984" w:rsidP="00244241">
            <w:pPr>
              <w:rPr>
                <w:rFonts w:cs="Arial"/>
                <w:b/>
                <w:bCs/>
                <w:color w:val="000000"/>
                <w:szCs w:val="22"/>
                <w:lang w:val="es-AR" w:eastAsia="es-AR"/>
              </w:rPr>
            </w:pPr>
            <w:r w:rsidRPr="00772E6E">
              <w:rPr>
                <w:rFonts w:cs="Arial"/>
                <w:b/>
                <w:bCs/>
                <w:color w:val="000000"/>
                <w:szCs w:val="22"/>
                <w:lang w:val="es-AR" w:eastAsia="es-AR"/>
              </w:rPr>
              <w:t>Costos Operativos</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A"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279.082.235</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B"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289.831.377</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C"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408.007.263</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D"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489.262.143</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E"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716.222.317</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9F" w14:textId="77777777" w:rsidR="004B7984" w:rsidRPr="00772E6E" w:rsidRDefault="004B7984">
            <w:pPr>
              <w:jc w:val="right"/>
              <w:rPr>
                <w:rFonts w:cs="Arial"/>
                <w:b/>
                <w:bCs/>
                <w:color w:val="000000"/>
                <w:szCs w:val="22"/>
              </w:rPr>
            </w:pPr>
            <w:r w:rsidRPr="00772E6E">
              <w:rPr>
                <w:rFonts w:cs="Arial"/>
                <w:b/>
                <w:bCs/>
                <w:color w:val="000000"/>
                <w:szCs w:val="22"/>
              </w:rPr>
              <w:t>754.603.217</w:t>
            </w:r>
          </w:p>
        </w:tc>
        <w:tc>
          <w:tcPr>
            <w:tcW w:w="1272" w:type="dxa"/>
            <w:tcBorders>
              <w:top w:val="double" w:sz="6" w:space="0" w:color="auto"/>
              <w:left w:val="nil"/>
              <w:bottom w:val="single" w:sz="4" w:space="0" w:color="auto"/>
              <w:right w:val="single" w:sz="4" w:space="0" w:color="auto"/>
            </w:tcBorders>
            <w:shd w:val="clear" w:color="auto" w:fill="F8A968"/>
            <w:noWrap/>
            <w:vAlign w:val="center"/>
            <w:hideMark/>
          </w:tcPr>
          <w:p w14:paraId="27C6C1A0" w14:textId="77777777" w:rsidR="004B7984" w:rsidRPr="00772E6E" w:rsidRDefault="004B7984">
            <w:pPr>
              <w:jc w:val="right"/>
              <w:rPr>
                <w:rFonts w:cs="Arial"/>
                <w:b/>
                <w:bCs/>
                <w:color w:val="000000"/>
                <w:szCs w:val="22"/>
              </w:rPr>
            </w:pPr>
            <w:r w:rsidRPr="00772E6E">
              <w:rPr>
                <w:rFonts w:cs="Arial"/>
                <w:b/>
                <w:bCs/>
                <w:color w:val="000000"/>
                <w:szCs w:val="22"/>
              </w:rPr>
              <w:t>736.052.281</w:t>
            </w:r>
          </w:p>
        </w:tc>
      </w:tr>
      <w:tr w:rsidR="004B7984" w:rsidRPr="00772E6E" w14:paraId="27C6C1AB" w14:textId="77777777" w:rsidTr="00E24103">
        <w:trPr>
          <w:trHeight w:val="459"/>
          <w:jc w:val="center"/>
        </w:trPr>
        <w:tc>
          <w:tcPr>
            <w:tcW w:w="1560" w:type="dxa"/>
            <w:vMerge/>
            <w:tcBorders>
              <w:top w:val="nil"/>
              <w:left w:val="single" w:sz="8" w:space="0" w:color="auto"/>
              <w:bottom w:val="single" w:sz="4" w:space="0" w:color="auto"/>
              <w:right w:val="nil"/>
            </w:tcBorders>
            <w:vAlign w:val="center"/>
            <w:hideMark/>
          </w:tcPr>
          <w:p w14:paraId="27C6C1A2" w14:textId="77777777" w:rsidR="004B7984" w:rsidRPr="00772E6E" w:rsidRDefault="004B7984" w:rsidP="00244241">
            <w:pPr>
              <w:rPr>
                <w:rFonts w:cs="Arial"/>
                <w:color w:val="000000"/>
                <w:szCs w:val="22"/>
                <w:lang w:val="es-AR" w:eastAsia="es-AR"/>
              </w:rPr>
            </w:pPr>
          </w:p>
        </w:tc>
        <w:tc>
          <w:tcPr>
            <w:tcW w:w="3411" w:type="dxa"/>
            <w:tcBorders>
              <w:top w:val="single" w:sz="4" w:space="0" w:color="auto"/>
              <w:left w:val="single" w:sz="8" w:space="0" w:color="auto"/>
              <w:bottom w:val="single" w:sz="4" w:space="0" w:color="auto"/>
              <w:right w:val="single" w:sz="4" w:space="0" w:color="auto"/>
            </w:tcBorders>
            <w:shd w:val="clear" w:color="000000" w:fill="E4DFEC"/>
            <w:noWrap/>
            <w:vAlign w:val="center"/>
            <w:hideMark/>
          </w:tcPr>
          <w:p w14:paraId="27C6C1A3" w14:textId="77777777" w:rsidR="004B7984" w:rsidRPr="00772E6E" w:rsidRDefault="004B7984" w:rsidP="00244241">
            <w:pPr>
              <w:jc w:val="center"/>
              <w:rPr>
                <w:rFonts w:cs="Arial"/>
                <w:b/>
                <w:bCs/>
                <w:color w:val="000000"/>
                <w:szCs w:val="22"/>
                <w:lang w:val="es-AR" w:eastAsia="es-AR"/>
              </w:rPr>
            </w:pPr>
            <w:r w:rsidRPr="00772E6E">
              <w:rPr>
                <w:rFonts w:cs="Arial"/>
                <w:b/>
                <w:bCs/>
                <w:color w:val="000000"/>
                <w:szCs w:val="22"/>
                <w:lang w:val="es-AR" w:eastAsia="es-AR"/>
              </w:rPr>
              <w:t>EBITDA</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4" w14:textId="77777777" w:rsidR="004B7984" w:rsidRPr="00772E6E" w:rsidRDefault="004B7984" w:rsidP="00244241">
            <w:pPr>
              <w:jc w:val="right"/>
              <w:rPr>
                <w:rFonts w:cs="Arial"/>
                <w:b/>
                <w:bCs/>
                <w:color w:val="000000"/>
                <w:szCs w:val="22"/>
                <w:lang w:val="es-AR" w:eastAsia="es-AR"/>
              </w:rPr>
            </w:pPr>
            <w:r w:rsidRPr="00772E6E">
              <w:rPr>
                <w:rFonts w:cs="Arial"/>
                <w:b/>
                <w:bCs/>
                <w:color w:val="000000"/>
                <w:szCs w:val="22"/>
                <w:lang w:val="es-AR" w:eastAsia="es-AR"/>
              </w:rPr>
              <w:t>80.590.248</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5" w14:textId="77777777" w:rsidR="004B7984" w:rsidRPr="00772E6E" w:rsidRDefault="004B7984" w:rsidP="00244241">
            <w:pPr>
              <w:jc w:val="right"/>
              <w:rPr>
                <w:rFonts w:cs="Arial"/>
                <w:b/>
                <w:bCs/>
                <w:szCs w:val="22"/>
                <w:lang w:val="es-AR" w:eastAsia="es-AR"/>
              </w:rPr>
            </w:pPr>
            <w:r w:rsidRPr="00772E6E">
              <w:rPr>
                <w:rFonts w:cs="Arial"/>
                <w:b/>
                <w:bCs/>
                <w:szCs w:val="22"/>
                <w:lang w:val="es-AR" w:eastAsia="es-AR"/>
              </w:rPr>
              <w:t>116.732.788</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6" w14:textId="77777777" w:rsidR="004B7984" w:rsidRPr="00772E6E" w:rsidRDefault="004B7984" w:rsidP="00244241">
            <w:pPr>
              <w:jc w:val="right"/>
              <w:rPr>
                <w:rFonts w:cs="Arial"/>
                <w:b/>
                <w:bCs/>
                <w:szCs w:val="22"/>
                <w:lang w:val="es-AR" w:eastAsia="es-AR"/>
              </w:rPr>
            </w:pPr>
            <w:r w:rsidRPr="00772E6E">
              <w:rPr>
                <w:rFonts w:cs="Arial"/>
                <w:b/>
                <w:bCs/>
                <w:szCs w:val="22"/>
                <w:lang w:val="es-AR" w:eastAsia="es-AR"/>
              </w:rPr>
              <w:t>101.079.501</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7" w14:textId="77777777" w:rsidR="004B7984" w:rsidRPr="00772E6E" w:rsidRDefault="004B7984" w:rsidP="00244241">
            <w:pPr>
              <w:jc w:val="right"/>
              <w:rPr>
                <w:rFonts w:cs="Arial"/>
                <w:b/>
                <w:bCs/>
                <w:szCs w:val="22"/>
                <w:lang w:val="es-AR" w:eastAsia="es-AR"/>
              </w:rPr>
            </w:pPr>
            <w:r w:rsidRPr="00772E6E">
              <w:rPr>
                <w:rFonts w:cs="Arial"/>
                <w:b/>
                <w:bCs/>
                <w:szCs w:val="22"/>
                <w:lang w:val="es-AR" w:eastAsia="es-AR"/>
              </w:rPr>
              <w:t>93.088.623</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8" w14:textId="77777777" w:rsidR="004B7984" w:rsidRPr="00772E6E" w:rsidRDefault="004B7984" w:rsidP="00244241">
            <w:pPr>
              <w:jc w:val="right"/>
              <w:rPr>
                <w:rFonts w:cs="Arial"/>
                <w:b/>
                <w:bCs/>
                <w:szCs w:val="22"/>
                <w:lang w:val="es-AR" w:eastAsia="es-AR"/>
              </w:rPr>
            </w:pPr>
            <w:r w:rsidRPr="00772E6E">
              <w:rPr>
                <w:rFonts w:cs="Arial"/>
                <w:b/>
                <w:bCs/>
                <w:szCs w:val="22"/>
                <w:lang w:val="es-AR" w:eastAsia="es-AR"/>
              </w:rPr>
              <w:t>55.440.572</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9" w14:textId="77777777" w:rsidR="004B7984" w:rsidRPr="00772E6E" w:rsidRDefault="004B7984">
            <w:pPr>
              <w:jc w:val="right"/>
              <w:rPr>
                <w:rFonts w:cs="Arial"/>
                <w:b/>
                <w:bCs/>
                <w:szCs w:val="22"/>
              </w:rPr>
            </w:pPr>
            <w:r w:rsidRPr="00772E6E">
              <w:rPr>
                <w:rFonts w:cs="Arial"/>
                <w:b/>
                <w:bCs/>
                <w:szCs w:val="22"/>
              </w:rPr>
              <w:t>51.123.258</w:t>
            </w:r>
          </w:p>
        </w:tc>
        <w:tc>
          <w:tcPr>
            <w:tcW w:w="1272" w:type="dxa"/>
            <w:tcBorders>
              <w:top w:val="single" w:sz="4" w:space="0" w:color="auto"/>
              <w:left w:val="nil"/>
              <w:bottom w:val="single" w:sz="4" w:space="0" w:color="auto"/>
              <w:right w:val="single" w:sz="4" w:space="0" w:color="auto"/>
            </w:tcBorders>
            <w:shd w:val="clear" w:color="000000" w:fill="E4DFEC"/>
            <w:noWrap/>
            <w:vAlign w:val="center"/>
            <w:hideMark/>
          </w:tcPr>
          <w:p w14:paraId="27C6C1AA" w14:textId="77777777" w:rsidR="004B7984" w:rsidRPr="00772E6E" w:rsidRDefault="004B7984">
            <w:pPr>
              <w:jc w:val="right"/>
              <w:rPr>
                <w:rFonts w:cs="Arial"/>
                <w:b/>
                <w:bCs/>
                <w:szCs w:val="22"/>
              </w:rPr>
            </w:pPr>
            <w:r w:rsidRPr="00772E6E">
              <w:rPr>
                <w:rFonts w:cs="Arial"/>
                <w:b/>
                <w:bCs/>
                <w:szCs w:val="22"/>
              </w:rPr>
              <w:t>215.290.112</w:t>
            </w:r>
          </w:p>
        </w:tc>
      </w:tr>
      <w:tr w:rsidR="00531FB8" w:rsidRPr="00772E6E" w14:paraId="27C6C1B5" w14:textId="77777777" w:rsidTr="00E24103">
        <w:trPr>
          <w:trHeight w:val="459"/>
          <w:jc w:val="center"/>
        </w:trPr>
        <w:tc>
          <w:tcPr>
            <w:tcW w:w="1560" w:type="dxa"/>
            <w:vMerge/>
            <w:tcBorders>
              <w:top w:val="nil"/>
              <w:left w:val="single" w:sz="8" w:space="0" w:color="auto"/>
              <w:bottom w:val="single" w:sz="4" w:space="0" w:color="auto"/>
              <w:right w:val="nil"/>
            </w:tcBorders>
            <w:vAlign w:val="center"/>
            <w:hideMark/>
          </w:tcPr>
          <w:p w14:paraId="27C6C1AC" w14:textId="77777777" w:rsidR="00531FB8" w:rsidRPr="00772E6E" w:rsidRDefault="00531FB8" w:rsidP="00244241">
            <w:pPr>
              <w:rPr>
                <w:rFonts w:cs="Arial"/>
                <w:color w:val="000000"/>
                <w:szCs w:val="22"/>
                <w:lang w:val="es-AR" w:eastAsia="es-AR"/>
              </w:rPr>
            </w:pPr>
          </w:p>
        </w:tc>
        <w:tc>
          <w:tcPr>
            <w:tcW w:w="3411" w:type="dxa"/>
            <w:tcBorders>
              <w:top w:val="single" w:sz="4" w:space="0" w:color="auto"/>
              <w:left w:val="single" w:sz="8" w:space="0" w:color="auto"/>
              <w:bottom w:val="single" w:sz="8" w:space="0" w:color="auto"/>
              <w:right w:val="single" w:sz="4" w:space="0" w:color="auto"/>
            </w:tcBorders>
            <w:shd w:val="clear" w:color="000000" w:fill="E4DFEC"/>
            <w:noWrap/>
            <w:vAlign w:val="center"/>
            <w:hideMark/>
          </w:tcPr>
          <w:p w14:paraId="27C6C1AD" w14:textId="77777777" w:rsidR="00531FB8" w:rsidRPr="00772E6E" w:rsidRDefault="00531FB8" w:rsidP="00244241">
            <w:pPr>
              <w:jc w:val="center"/>
              <w:rPr>
                <w:rFonts w:cs="Arial"/>
                <w:b/>
                <w:bCs/>
                <w:color w:val="000000"/>
                <w:szCs w:val="22"/>
                <w:lang w:val="es-AR" w:eastAsia="es-AR"/>
              </w:rPr>
            </w:pPr>
            <w:r w:rsidRPr="00772E6E">
              <w:rPr>
                <w:rFonts w:cs="Arial"/>
                <w:b/>
                <w:bCs/>
                <w:color w:val="000000"/>
                <w:szCs w:val="22"/>
                <w:lang w:val="es-AR" w:eastAsia="es-AR"/>
              </w:rPr>
              <w:t>Servicio de la Deuda</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AE" w14:textId="77777777" w:rsidR="00531FB8" w:rsidRPr="00772E6E" w:rsidRDefault="00531FB8" w:rsidP="00531FB8">
            <w:pPr>
              <w:jc w:val="right"/>
              <w:rPr>
                <w:rFonts w:cs="Arial"/>
                <w:b/>
                <w:bCs/>
                <w:color w:val="000000"/>
                <w:szCs w:val="22"/>
              </w:rPr>
            </w:pPr>
            <w:r w:rsidRPr="00772E6E">
              <w:rPr>
                <w:rFonts w:cs="Arial"/>
                <w:b/>
                <w:bCs/>
                <w:color w:val="000000"/>
                <w:szCs w:val="22"/>
              </w:rPr>
              <w:t>20.482.669</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AF" w14:textId="77777777" w:rsidR="00531FB8" w:rsidRPr="00772E6E" w:rsidRDefault="00531FB8" w:rsidP="00531FB8">
            <w:pPr>
              <w:jc w:val="right"/>
              <w:rPr>
                <w:rFonts w:cs="Arial"/>
                <w:b/>
                <w:bCs/>
                <w:szCs w:val="22"/>
              </w:rPr>
            </w:pPr>
            <w:r w:rsidRPr="00772E6E">
              <w:rPr>
                <w:rFonts w:cs="Arial"/>
                <w:b/>
                <w:bCs/>
                <w:szCs w:val="22"/>
              </w:rPr>
              <w:t>77.158.661</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B0" w14:textId="77777777" w:rsidR="00531FB8" w:rsidRPr="00772E6E" w:rsidRDefault="00531FB8" w:rsidP="00531FB8">
            <w:pPr>
              <w:jc w:val="right"/>
              <w:rPr>
                <w:rFonts w:cs="Arial"/>
                <w:b/>
                <w:bCs/>
                <w:szCs w:val="22"/>
              </w:rPr>
            </w:pPr>
            <w:r w:rsidRPr="00772E6E">
              <w:rPr>
                <w:rFonts w:cs="Arial"/>
                <w:b/>
                <w:bCs/>
                <w:szCs w:val="22"/>
              </w:rPr>
              <w:t>363.526.209</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B1" w14:textId="77777777" w:rsidR="00531FB8" w:rsidRPr="00772E6E" w:rsidRDefault="00531FB8" w:rsidP="00531FB8">
            <w:pPr>
              <w:jc w:val="right"/>
              <w:rPr>
                <w:rFonts w:cs="Arial"/>
                <w:b/>
                <w:bCs/>
                <w:szCs w:val="22"/>
              </w:rPr>
            </w:pPr>
            <w:r w:rsidRPr="00772E6E">
              <w:rPr>
                <w:rFonts w:cs="Arial"/>
                <w:b/>
                <w:bCs/>
                <w:szCs w:val="22"/>
              </w:rPr>
              <w:t>115.385.463</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B2" w14:textId="77777777" w:rsidR="00531FB8" w:rsidRPr="00772E6E" w:rsidRDefault="00531FB8" w:rsidP="00531FB8">
            <w:pPr>
              <w:jc w:val="right"/>
              <w:rPr>
                <w:rFonts w:cs="Arial"/>
                <w:b/>
                <w:bCs/>
                <w:szCs w:val="22"/>
              </w:rPr>
            </w:pPr>
            <w:r w:rsidRPr="00772E6E">
              <w:rPr>
                <w:rFonts w:cs="Arial"/>
                <w:b/>
                <w:bCs/>
                <w:szCs w:val="22"/>
              </w:rPr>
              <w:t>220.778.281</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B3" w14:textId="77777777" w:rsidR="00531FB8" w:rsidRPr="00772E6E" w:rsidRDefault="00531FB8" w:rsidP="00531FB8">
            <w:pPr>
              <w:jc w:val="right"/>
              <w:rPr>
                <w:rFonts w:cs="Arial"/>
                <w:b/>
                <w:bCs/>
                <w:szCs w:val="22"/>
              </w:rPr>
            </w:pPr>
            <w:r w:rsidRPr="00772E6E">
              <w:rPr>
                <w:rFonts w:cs="Arial"/>
                <w:b/>
                <w:bCs/>
                <w:szCs w:val="22"/>
              </w:rPr>
              <w:t>384.295.551</w:t>
            </w:r>
          </w:p>
        </w:tc>
        <w:tc>
          <w:tcPr>
            <w:tcW w:w="1272" w:type="dxa"/>
            <w:tcBorders>
              <w:top w:val="single" w:sz="4" w:space="0" w:color="auto"/>
              <w:left w:val="nil"/>
              <w:bottom w:val="single" w:sz="8" w:space="0" w:color="auto"/>
              <w:right w:val="single" w:sz="4" w:space="0" w:color="auto"/>
            </w:tcBorders>
            <w:shd w:val="clear" w:color="000000" w:fill="E4DFEC"/>
            <w:noWrap/>
            <w:vAlign w:val="center"/>
            <w:hideMark/>
          </w:tcPr>
          <w:p w14:paraId="27C6C1B4" w14:textId="77777777" w:rsidR="00531FB8" w:rsidRPr="00772E6E" w:rsidRDefault="00531FB8" w:rsidP="00531FB8">
            <w:pPr>
              <w:jc w:val="right"/>
              <w:rPr>
                <w:rFonts w:cs="Arial"/>
                <w:b/>
                <w:bCs/>
                <w:szCs w:val="22"/>
              </w:rPr>
            </w:pPr>
            <w:r w:rsidRPr="00772E6E">
              <w:rPr>
                <w:rFonts w:cs="Arial"/>
                <w:b/>
                <w:bCs/>
                <w:szCs w:val="22"/>
              </w:rPr>
              <w:t>936.170.087</w:t>
            </w:r>
          </w:p>
        </w:tc>
      </w:tr>
      <w:tr w:rsidR="00531FB8" w:rsidRPr="00772E6E" w14:paraId="27C6C1BF" w14:textId="77777777" w:rsidTr="00E24103">
        <w:trPr>
          <w:trHeight w:val="501"/>
          <w:jc w:val="center"/>
        </w:trPr>
        <w:tc>
          <w:tcPr>
            <w:tcW w:w="1560" w:type="dxa"/>
            <w:vMerge/>
            <w:tcBorders>
              <w:top w:val="nil"/>
              <w:left w:val="single" w:sz="8" w:space="0" w:color="auto"/>
              <w:bottom w:val="single" w:sz="4" w:space="0" w:color="auto"/>
              <w:right w:val="nil"/>
            </w:tcBorders>
            <w:vAlign w:val="center"/>
            <w:hideMark/>
          </w:tcPr>
          <w:p w14:paraId="27C6C1B6" w14:textId="77777777" w:rsidR="00531FB8" w:rsidRPr="00772E6E" w:rsidRDefault="00531FB8" w:rsidP="00244241">
            <w:pPr>
              <w:rPr>
                <w:rFonts w:cs="Arial"/>
                <w:color w:val="000000"/>
                <w:szCs w:val="22"/>
                <w:lang w:val="es-AR" w:eastAsia="es-AR"/>
              </w:rPr>
            </w:pPr>
          </w:p>
        </w:tc>
        <w:tc>
          <w:tcPr>
            <w:tcW w:w="3411" w:type="dxa"/>
            <w:tcBorders>
              <w:top w:val="single" w:sz="8" w:space="0" w:color="auto"/>
              <w:left w:val="single" w:sz="8" w:space="0" w:color="auto"/>
              <w:bottom w:val="dotted" w:sz="4" w:space="0" w:color="auto"/>
              <w:right w:val="single" w:sz="4" w:space="0" w:color="auto"/>
            </w:tcBorders>
            <w:shd w:val="clear" w:color="000000" w:fill="D8CFE3"/>
            <w:noWrap/>
            <w:vAlign w:val="center"/>
            <w:hideMark/>
          </w:tcPr>
          <w:p w14:paraId="27C6C1B7" w14:textId="77777777" w:rsidR="00531FB8" w:rsidRPr="00772E6E" w:rsidRDefault="00531FB8" w:rsidP="00244241">
            <w:pPr>
              <w:jc w:val="center"/>
              <w:rPr>
                <w:rFonts w:cs="Arial"/>
                <w:b/>
                <w:bCs/>
                <w:color w:val="000000"/>
                <w:szCs w:val="22"/>
                <w:lang w:val="es-AR" w:eastAsia="es-AR"/>
              </w:rPr>
            </w:pPr>
            <w:r w:rsidRPr="00772E6E">
              <w:rPr>
                <w:rFonts w:cs="Arial"/>
                <w:b/>
                <w:bCs/>
                <w:color w:val="000000"/>
                <w:szCs w:val="22"/>
                <w:lang w:val="es-AR" w:eastAsia="es-AR"/>
              </w:rPr>
              <w:t>Indicador del Ejercicio (Veces)</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8" w14:textId="77777777" w:rsidR="00531FB8" w:rsidRPr="00772E6E" w:rsidRDefault="00531FB8" w:rsidP="00531FB8">
            <w:pPr>
              <w:jc w:val="right"/>
              <w:rPr>
                <w:rFonts w:cs="Arial"/>
                <w:color w:val="000000"/>
                <w:szCs w:val="22"/>
              </w:rPr>
            </w:pPr>
            <w:r w:rsidRPr="00772E6E">
              <w:rPr>
                <w:rFonts w:cs="Arial"/>
                <w:color w:val="000000"/>
                <w:szCs w:val="22"/>
              </w:rPr>
              <w:t>3,93x</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9" w14:textId="77777777" w:rsidR="00531FB8" w:rsidRPr="00772E6E" w:rsidRDefault="00531FB8" w:rsidP="00531FB8">
            <w:pPr>
              <w:jc w:val="right"/>
              <w:rPr>
                <w:rFonts w:cs="Arial"/>
                <w:szCs w:val="22"/>
              </w:rPr>
            </w:pPr>
            <w:r w:rsidRPr="00772E6E">
              <w:rPr>
                <w:rFonts w:cs="Arial"/>
                <w:szCs w:val="22"/>
              </w:rPr>
              <w:t>1,51x</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A" w14:textId="77777777" w:rsidR="00531FB8" w:rsidRPr="00772E6E" w:rsidRDefault="00531FB8" w:rsidP="00531FB8">
            <w:pPr>
              <w:jc w:val="right"/>
              <w:rPr>
                <w:rFonts w:cs="Arial"/>
                <w:szCs w:val="22"/>
              </w:rPr>
            </w:pPr>
            <w:r w:rsidRPr="00772E6E">
              <w:rPr>
                <w:rFonts w:cs="Arial"/>
                <w:szCs w:val="22"/>
              </w:rPr>
              <w:t>0,28x</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B" w14:textId="77777777" w:rsidR="00531FB8" w:rsidRPr="00772E6E" w:rsidRDefault="00531FB8" w:rsidP="00531FB8">
            <w:pPr>
              <w:jc w:val="right"/>
              <w:rPr>
                <w:rFonts w:cs="Arial"/>
                <w:szCs w:val="22"/>
              </w:rPr>
            </w:pPr>
            <w:r w:rsidRPr="00772E6E">
              <w:rPr>
                <w:rFonts w:cs="Arial"/>
                <w:szCs w:val="22"/>
              </w:rPr>
              <w:t>0,81x</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C" w14:textId="77777777" w:rsidR="00531FB8" w:rsidRPr="00772E6E" w:rsidRDefault="00531FB8" w:rsidP="00531FB8">
            <w:pPr>
              <w:jc w:val="right"/>
              <w:rPr>
                <w:rFonts w:cs="Arial"/>
                <w:szCs w:val="22"/>
              </w:rPr>
            </w:pPr>
            <w:r w:rsidRPr="00772E6E">
              <w:rPr>
                <w:rFonts w:cs="Arial"/>
                <w:szCs w:val="22"/>
              </w:rPr>
              <w:t>0,25x</w:t>
            </w:r>
          </w:p>
        </w:tc>
        <w:tc>
          <w:tcPr>
            <w:tcW w:w="1272" w:type="dxa"/>
            <w:tcBorders>
              <w:top w:val="single" w:sz="8" w:space="0" w:color="auto"/>
              <w:left w:val="nil"/>
              <w:bottom w:val="dotted" w:sz="4" w:space="0" w:color="auto"/>
              <w:right w:val="single" w:sz="4" w:space="0" w:color="auto"/>
            </w:tcBorders>
            <w:shd w:val="clear" w:color="000000" w:fill="D8CFE3"/>
            <w:noWrap/>
            <w:vAlign w:val="center"/>
            <w:hideMark/>
          </w:tcPr>
          <w:p w14:paraId="27C6C1BD" w14:textId="77777777" w:rsidR="00531FB8" w:rsidRPr="00772E6E" w:rsidRDefault="00531FB8" w:rsidP="00531FB8">
            <w:pPr>
              <w:jc w:val="right"/>
              <w:rPr>
                <w:rFonts w:cs="Arial"/>
                <w:szCs w:val="22"/>
              </w:rPr>
            </w:pPr>
            <w:r w:rsidRPr="00772E6E">
              <w:rPr>
                <w:rFonts w:cs="Arial"/>
                <w:szCs w:val="22"/>
              </w:rPr>
              <w:t>0,13x</w:t>
            </w:r>
          </w:p>
        </w:tc>
        <w:tc>
          <w:tcPr>
            <w:tcW w:w="1272" w:type="dxa"/>
            <w:tcBorders>
              <w:top w:val="single" w:sz="8" w:space="0" w:color="auto"/>
              <w:left w:val="nil"/>
              <w:bottom w:val="dotted" w:sz="4" w:space="0" w:color="auto"/>
              <w:right w:val="single" w:sz="4" w:space="0" w:color="auto"/>
            </w:tcBorders>
            <w:shd w:val="clear" w:color="000000" w:fill="CCC0DA"/>
            <w:noWrap/>
            <w:vAlign w:val="center"/>
            <w:hideMark/>
          </w:tcPr>
          <w:p w14:paraId="27C6C1BE" w14:textId="77777777" w:rsidR="00531FB8" w:rsidRPr="00772E6E" w:rsidRDefault="00531FB8" w:rsidP="00531FB8">
            <w:pPr>
              <w:jc w:val="right"/>
              <w:rPr>
                <w:rFonts w:cs="Arial"/>
                <w:szCs w:val="22"/>
              </w:rPr>
            </w:pPr>
            <w:r w:rsidRPr="00772E6E">
              <w:rPr>
                <w:rFonts w:cs="Arial"/>
                <w:szCs w:val="22"/>
              </w:rPr>
              <w:t>0,23x</w:t>
            </w:r>
          </w:p>
        </w:tc>
      </w:tr>
      <w:tr w:rsidR="00531FB8" w:rsidRPr="00772E6E" w14:paraId="27C6C1C9" w14:textId="77777777" w:rsidTr="00E24103">
        <w:trPr>
          <w:trHeight w:val="519"/>
          <w:jc w:val="center"/>
        </w:trPr>
        <w:tc>
          <w:tcPr>
            <w:tcW w:w="1560" w:type="dxa"/>
            <w:vMerge/>
            <w:tcBorders>
              <w:top w:val="nil"/>
              <w:left w:val="single" w:sz="8" w:space="0" w:color="auto"/>
              <w:bottom w:val="single" w:sz="4" w:space="0" w:color="auto"/>
              <w:right w:val="nil"/>
            </w:tcBorders>
            <w:vAlign w:val="center"/>
            <w:hideMark/>
          </w:tcPr>
          <w:p w14:paraId="27C6C1C0" w14:textId="77777777" w:rsidR="00531FB8" w:rsidRPr="00772E6E" w:rsidRDefault="00531FB8" w:rsidP="00244241">
            <w:pPr>
              <w:rPr>
                <w:rFonts w:cs="Arial"/>
                <w:color w:val="000000"/>
                <w:szCs w:val="22"/>
                <w:lang w:val="es-AR" w:eastAsia="es-AR"/>
              </w:rPr>
            </w:pPr>
          </w:p>
        </w:tc>
        <w:tc>
          <w:tcPr>
            <w:tcW w:w="3411" w:type="dxa"/>
            <w:tcBorders>
              <w:top w:val="dotted" w:sz="4" w:space="0" w:color="auto"/>
              <w:left w:val="single" w:sz="8" w:space="0" w:color="auto"/>
              <w:bottom w:val="single" w:sz="8" w:space="0" w:color="auto"/>
              <w:right w:val="single" w:sz="4" w:space="0" w:color="auto"/>
            </w:tcBorders>
            <w:shd w:val="clear" w:color="000000" w:fill="D8CFE3"/>
            <w:noWrap/>
            <w:vAlign w:val="center"/>
            <w:hideMark/>
          </w:tcPr>
          <w:p w14:paraId="27C6C1C1" w14:textId="77777777" w:rsidR="00531FB8" w:rsidRPr="00772E6E" w:rsidRDefault="00531FB8" w:rsidP="00244241">
            <w:pPr>
              <w:jc w:val="center"/>
              <w:rPr>
                <w:rFonts w:cs="Arial"/>
                <w:b/>
                <w:bCs/>
                <w:color w:val="000000"/>
                <w:szCs w:val="22"/>
                <w:lang w:val="es-AR" w:eastAsia="es-AR"/>
              </w:rPr>
            </w:pPr>
            <w:r w:rsidRPr="00772E6E">
              <w:rPr>
                <w:rFonts w:cs="Arial"/>
                <w:b/>
                <w:bCs/>
                <w:color w:val="000000"/>
                <w:szCs w:val="22"/>
                <w:lang w:val="es-AR" w:eastAsia="es-AR"/>
              </w:rPr>
              <w:t>Indicador Comprometido (Veces)</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2" w14:textId="77777777" w:rsidR="00531FB8" w:rsidRPr="00772E6E" w:rsidRDefault="00531FB8" w:rsidP="00531FB8">
            <w:pPr>
              <w:jc w:val="right"/>
              <w:rPr>
                <w:rFonts w:cs="Arial"/>
                <w:color w:val="000000"/>
                <w:szCs w:val="22"/>
              </w:rPr>
            </w:pPr>
            <w:r w:rsidRPr="00772E6E">
              <w:rPr>
                <w:rFonts w:cs="Arial"/>
                <w:color w:val="000000"/>
                <w:szCs w:val="22"/>
              </w:rPr>
              <w:t>1,50x</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3" w14:textId="77777777" w:rsidR="00531FB8" w:rsidRPr="00772E6E" w:rsidRDefault="00531FB8" w:rsidP="00531FB8">
            <w:pPr>
              <w:jc w:val="right"/>
              <w:rPr>
                <w:rFonts w:cs="Arial"/>
                <w:szCs w:val="22"/>
              </w:rPr>
            </w:pPr>
            <w:r w:rsidRPr="00772E6E">
              <w:rPr>
                <w:rFonts w:cs="Arial"/>
                <w:szCs w:val="22"/>
              </w:rPr>
              <w:t>1,50x</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4" w14:textId="77777777" w:rsidR="00531FB8" w:rsidRPr="00772E6E" w:rsidRDefault="00531FB8" w:rsidP="00531FB8">
            <w:pPr>
              <w:jc w:val="right"/>
              <w:rPr>
                <w:rFonts w:cs="Arial"/>
                <w:szCs w:val="22"/>
              </w:rPr>
            </w:pPr>
            <w:r w:rsidRPr="00772E6E">
              <w:rPr>
                <w:rFonts w:cs="Arial"/>
                <w:szCs w:val="22"/>
              </w:rPr>
              <w:t>1,50x</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5" w14:textId="77777777" w:rsidR="00531FB8" w:rsidRPr="00772E6E" w:rsidRDefault="00531FB8" w:rsidP="00531FB8">
            <w:pPr>
              <w:jc w:val="right"/>
              <w:rPr>
                <w:rFonts w:cs="Arial"/>
                <w:szCs w:val="22"/>
              </w:rPr>
            </w:pPr>
            <w:r w:rsidRPr="00772E6E">
              <w:rPr>
                <w:rFonts w:cs="Arial"/>
                <w:szCs w:val="22"/>
              </w:rPr>
              <w:t>1,50x</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6" w14:textId="77777777" w:rsidR="00531FB8" w:rsidRPr="00772E6E" w:rsidRDefault="00531FB8" w:rsidP="00531FB8">
            <w:pPr>
              <w:jc w:val="right"/>
              <w:rPr>
                <w:rFonts w:cs="Arial"/>
                <w:szCs w:val="22"/>
              </w:rPr>
            </w:pPr>
            <w:r w:rsidRPr="00772E6E">
              <w:rPr>
                <w:rFonts w:cs="Arial"/>
                <w:szCs w:val="22"/>
              </w:rPr>
              <w:t>1,50x</w:t>
            </w:r>
          </w:p>
        </w:tc>
        <w:tc>
          <w:tcPr>
            <w:tcW w:w="1272" w:type="dxa"/>
            <w:tcBorders>
              <w:top w:val="dotted" w:sz="4" w:space="0" w:color="auto"/>
              <w:left w:val="nil"/>
              <w:bottom w:val="single" w:sz="8" w:space="0" w:color="auto"/>
              <w:right w:val="single" w:sz="4" w:space="0" w:color="auto"/>
            </w:tcBorders>
            <w:shd w:val="clear" w:color="000000" w:fill="D8CFE3"/>
            <w:noWrap/>
            <w:vAlign w:val="center"/>
            <w:hideMark/>
          </w:tcPr>
          <w:p w14:paraId="27C6C1C7" w14:textId="77777777" w:rsidR="00531FB8" w:rsidRPr="00772E6E" w:rsidRDefault="00531FB8" w:rsidP="00531FB8">
            <w:pPr>
              <w:jc w:val="right"/>
              <w:rPr>
                <w:rFonts w:cs="Arial"/>
                <w:szCs w:val="22"/>
              </w:rPr>
            </w:pPr>
            <w:r w:rsidRPr="00772E6E">
              <w:rPr>
                <w:rFonts w:cs="Arial"/>
                <w:szCs w:val="22"/>
              </w:rPr>
              <w:t>1,50x</w:t>
            </w:r>
          </w:p>
        </w:tc>
        <w:tc>
          <w:tcPr>
            <w:tcW w:w="1272" w:type="dxa"/>
            <w:tcBorders>
              <w:top w:val="dotted" w:sz="4" w:space="0" w:color="auto"/>
              <w:left w:val="nil"/>
              <w:bottom w:val="single" w:sz="8" w:space="0" w:color="auto"/>
              <w:right w:val="single" w:sz="4" w:space="0" w:color="auto"/>
            </w:tcBorders>
            <w:shd w:val="clear" w:color="000000" w:fill="CCC0DA"/>
            <w:noWrap/>
            <w:vAlign w:val="center"/>
            <w:hideMark/>
          </w:tcPr>
          <w:p w14:paraId="27C6C1C8" w14:textId="77777777" w:rsidR="00531FB8" w:rsidRPr="00772E6E" w:rsidRDefault="00531FB8" w:rsidP="00531FB8">
            <w:pPr>
              <w:jc w:val="right"/>
              <w:rPr>
                <w:rFonts w:cs="Arial"/>
                <w:szCs w:val="22"/>
              </w:rPr>
            </w:pPr>
            <w:r w:rsidRPr="00772E6E">
              <w:rPr>
                <w:rFonts w:cs="Arial"/>
                <w:szCs w:val="22"/>
              </w:rPr>
              <w:t>1,50x</w:t>
            </w:r>
          </w:p>
        </w:tc>
      </w:tr>
    </w:tbl>
    <w:p w14:paraId="27C6C1CA" w14:textId="77777777" w:rsidR="00046555" w:rsidRPr="00772E6E" w:rsidRDefault="00046555" w:rsidP="00EF4347">
      <w:pPr>
        <w:jc w:val="both"/>
        <w:rPr>
          <w:rFonts w:cs="Arial"/>
          <w:szCs w:val="22"/>
        </w:rPr>
      </w:pPr>
    </w:p>
    <w:p w14:paraId="27C6C1CB" w14:textId="77777777" w:rsidR="00046555" w:rsidRPr="00772E6E" w:rsidRDefault="00046555" w:rsidP="00EF4347">
      <w:pPr>
        <w:jc w:val="both"/>
        <w:rPr>
          <w:rFonts w:cs="Arial"/>
          <w:szCs w:val="22"/>
        </w:rPr>
      </w:pPr>
    </w:p>
    <w:p w14:paraId="27C6C1CC" w14:textId="77777777" w:rsidR="003C7BC4" w:rsidRPr="00772E6E" w:rsidRDefault="003C7BC4" w:rsidP="00EF4347">
      <w:pPr>
        <w:jc w:val="both"/>
        <w:rPr>
          <w:rFonts w:cs="Arial"/>
          <w:szCs w:val="22"/>
        </w:rPr>
      </w:pPr>
    </w:p>
    <w:p w14:paraId="27C6C1CD" w14:textId="77777777" w:rsidR="003C7BC4" w:rsidRPr="00772E6E" w:rsidRDefault="003C7BC4" w:rsidP="00EF4347">
      <w:pPr>
        <w:jc w:val="both"/>
        <w:rPr>
          <w:rFonts w:cs="Arial"/>
          <w:szCs w:val="22"/>
        </w:rPr>
      </w:pPr>
    </w:p>
    <w:p w14:paraId="27C6C1CE" w14:textId="77777777" w:rsidR="00E24103" w:rsidRPr="00772E6E" w:rsidRDefault="00E24103">
      <w:pPr>
        <w:rPr>
          <w:rFonts w:cs="Arial"/>
          <w:szCs w:val="22"/>
        </w:rPr>
      </w:pPr>
      <w:r w:rsidRPr="00772E6E">
        <w:rPr>
          <w:rFonts w:cs="Arial"/>
          <w:szCs w:val="22"/>
        </w:rPr>
        <w:br w:type="page"/>
      </w:r>
    </w:p>
    <w:p w14:paraId="27C6C1CF" w14:textId="56778420" w:rsidR="003C7BC4" w:rsidRPr="00772E6E" w:rsidRDefault="00682C62" w:rsidP="00EF4347">
      <w:pPr>
        <w:jc w:val="both"/>
        <w:rPr>
          <w:rFonts w:cs="Arial"/>
          <w:szCs w:val="22"/>
        </w:rPr>
      </w:pPr>
      <w:r w:rsidRPr="00772E6E">
        <w:rPr>
          <w:rFonts w:cs="Arial"/>
          <w:noProof/>
          <w:szCs w:val="22"/>
          <w:lang w:val="en-US" w:eastAsia="en-US"/>
        </w:rPr>
        <w:lastRenderedPageBreak/>
        <w:drawing>
          <wp:anchor distT="0" distB="0" distL="114300" distR="114300" simplePos="0" relativeHeight="251654656" behindDoc="1" locked="0" layoutInCell="1" allowOverlap="1" wp14:anchorId="27C6C7FA" wp14:editId="1D159313">
            <wp:simplePos x="0" y="0"/>
            <wp:positionH relativeFrom="column">
              <wp:posOffset>4429125</wp:posOffset>
            </wp:positionH>
            <wp:positionV relativeFrom="paragraph">
              <wp:posOffset>-3810</wp:posOffset>
            </wp:positionV>
            <wp:extent cx="4413885" cy="2684873"/>
            <wp:effectExtent l="0" t="0" r="5715"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418832" cy="2687882"/>
                    </a:xfrm>
                    <a:prstGeom prst="rect">
                      <a:avLst/>
                    </a:prstGeom>
                  </pic:spPr>
                </pic:pic>
              </a:graphicData>
            </a:graphic>
            <wp14:sizeRelH relativeFrom="page">
              <wp14:pctWidth>0</wp14:pctWidth>
            </wp14:sizeRelH>
            <wp14:sizeRelV relativeFrom="page">
              <wp14:pctHeight>0</wp14:pctHeight>
            </wp14:sizeRelV>
          </wp:anchor>
        </w:drawing>
      </w:r>
      <w:r w:rsidRPr="00772E6E">
        <w:rPr>
          <w:rFonts w:cs="Arial"/>
          <w:noProof/>
          <w:szCs w:val="22"/>
          <w:lang w:val="en-US" w:eastAsia="en-US"/>
        </w:rPr>
        <w:drawing>
          <wp:anchor distT="0" distB="0" distL="114300" distR="114300" simplePos="0" relativeHeight="251655680" behindDoc="1" locked="0" layoutInCell="1" allowOverlap="1" wp14:anchorId="007E75E0" wp14:editId="5FB7F28D">
            <wp:simplePos x="0" y="0"/>
            <wp:positionH relativeFrom="column">
              <wp:posOffset>4445</wp:posOffset>
            </wp:positionH>
            <wp:positionV relativeFrom="paragraph">
              <wp:posOffset>-3809</wp:posOffset>
            </wp:positionV>
            <wp:extent cx="4425020" cy="26860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431825" cy="2690180"/>
                    </a:xfrm>
                    <a:prstGeom prst="rect">
                      <a:avLst/>
                    </a:prstGeom>
                  </pic:spPr>
                </pic:pic>
              </a:graphicData>
            </a:graphic>
            <wp14:sizeRelH relativeFrom="margin">
              <wp14:pctWidth>0</wp14:pctWidth>
            </wp14:sizeRelH>
            <wp14:sizeRelV relativeFrom="margin">
              <wp14:pctHeight>0</wp14:pctHeight>
            </wp14:sizeRelV>
          </wp:anchor>
        </w:drawing>
      </w:r>
    </w:p>
    <w:p w14:paraId="27C6C1D0" w14:textId="77777777" w:rsidR="003C7BC4" w:rsidRPr="00772E6E" w:rsidRDefault="003C7BC4" w:rsidP="00EF4347">
      <w:pPr>
        <w:jc w:val="both"/>
        <w:rPr>
          <w:rFonts w:cs="Arial"/>
          <w:szCs w:val="22"/>
        </w:rPr>
      </w:pPr>
    </w:p>
    <w:p w14:paraId="27C6C1D1" w14:textId="77777777" w:rsidR="003C7BC4" w:rsidRPr="00772E6E" w:rsidRDefault="003C7BC4" w:rsidP="00EF4347">
      <w:pPr>
        <w:jc w:val="both"/>
        <w:rPr>
          <w:rFonts w:cs="Arial"/>
          <w:szCs w:val="22"/>
        </w:rPr>
      </w:pPr>
    </w:p>
    <w:p w14:paraId="27C6C1D2" w14:textId="77777777" w:rsidR="003C7BC4" w:rsidRPr="00772E6E" w:rsidRDefault="003C7BC4" w:rsidP="00EF4347">
      <w:pPr>
        <w:jc w:val="both"/>
        <w:rPr>
          <w:rFonts w:cs="Arial"/>
          <w:szCs w:val="22"/>
        </w:rPr>
      </w:pPr>
    </w:p>
    <w:p w14:paraId="27C6C1D3" w14:textId="77777777" w:rsidR="003C7BC4" w:rsidRPr="00772E6E" w:rsidRDefault="003C7BC4" w:rsidP="00EF4347">
      <w:pPr>
        <w:jc w:val="both"/>
        <w:rPr>
          <w:rFonts w:cs="Arial"/>
          <w:szCs w:val="22"/>
        </w:rPr>
      </w:pPr>
    </w:p>
    <w:p w14:paraId="27C6C1D4" w14:textId="77777777" w:rsidR="003C7BC4" w:rsidRPr="00772E6E" w:rsidRDefault="003C7BC4" w:rsidP="00EF4347">
      <w:pPr>
        <w:jc w:val="both"/>
        <w:rPr>
          <w:rFonts w:cs="Arial"/>
          <w:szCs w:val="22"/>
        </w:rPr>
      </w:pPr>
    </w:p>
    <w:p w14:paraId="27C6C1D5" w14:textId="77777777" w:rsidR="003C7BC4" w:rsidRPr="00772E6E" w:rsidRDefault="003C7BC4" w:rsidP="00EF4347">
      <w:pPr>
        <w:jc w:val="both"/>
        <w:rPr>
          <w:rFonts w:cs="Arial"/>
          <w:szCs w:val="22"/>
        </w:rPr>
      </w:pPr>
    </w:p>
    <w:p w14:paraId="27C6C1D6" w14:textId="77777777" w:rsidR="003C7BC4" w:rsidRPr="00772E6E" w:rsidRDefault="003C7BC4" w:rsidP="00EF4347">
      <w:pPr>
        <w:jc w:val="both"/>
        <w:rPr>
          <w:rFonts w:cs="Arial"/>
          <w:szCs w:val="22"/>
        </w:rPr>
      </w:pPr>
    </w:p>
    <w:p w14:paraId="27C6C1D7" w14:textId="77777777" w:rsidR="003C7BC4" w:rsidRPr="00772E6E" w:rsidRDefault="003C7BC4" w:rsidP="00EF4347">
      <w:pPr>
        <w:jc w:val="both"/>
        <w:rPr>
          <w:rFonts w:cs="Arial"/>
          <w:szCs w:val="22"/>
        </w:rPr>
      </w:pPr>
    </w:p>
    <w:p w14:paraId="27C6C1D8" w14:textId="77777777" w:rsidR="003C7BC4" w:rsidRPr="00772E6E" w:rsidRDefault="003C7BC4" w:rsidP="00EF4347">
      <w:pPr>
        <w:jc w:val="both"/>
        <w:rPr>
          <w:rFonts w:cs="Arial"/>
          <w:szCs w:val="22"/>
        </w:rPr>
      </w:pPr>
    </w:p>
    <w:p w14:paraId="27C6C1D9" w14:textId="77777777" w:rsidR="003C7BC4" w:rsidRPr="00772E6E" w:rsidRDefault="003C7BC4" w:rsidP="00EF4347">
      <w:pPr>
        <w:jc w:val="both"/>
        <w:rPr>
          <w:rFonts w:cs="Arial"/>
          <w:szCs w:val="22"/>
        </w:rPr>
      </w:pPr>
    </w:p>
    <w:p w14:paraId="27C6C1DA" w14:textId="77777777" w:rsidR="003C7BC4" w:rsidRPr="00772E6E" w:rsidRDefault="003C7BC4" w:rsidP="00EF4347">
      <w:pPr>
        <w:jc w:val="both"/>
        <w:rPr>
          <w:rFonts w:cs="Arial"/>
          <w:szCs w:val="22"/>
        </w:rPr>
      </w:pPr>
    </w:p>
    <w:p w14:paraId="27C6C1DB" w14:textId="77777777" w:rsidR="003C7BC4" w:rsidRPr="00772E6E" w:rsidRDefault="003C7BC4" w:rsidP="00EF4347">
      <w:pPr>
        <w:jc w:val="both"/>
        <w:rPr>
          <w:rFonts w:cs="Arial"/>
          <w:szCs w:val="22"/>
        </w:rPr>
      </w:pPr>
    </w:p>
    <w:p w14:paraId="27C6C1DC" w14:textId="77777777" w:rsidR="003C7BC4" w:rsidRPr="00772E6E" w:rsidRDefault="003C7BC4" w:rsidP="00EF4347">
      <w:pPr>
        <w:jc w:val="both"/>
        <w:rPr>
          <w:rFonts w:cs="Arial"/>
          <w:szCs w:val="22"/>
        </w:rPr>
      </w:pPr>
    </w:p>
    <w:p w14:paraId="27C6C1DD" w14:textId="77777777" w:rsidR="003C7BC4" w:rsidRPr="00772E6E" w:rsidRDefault="003C7BC4" w:rsidP="00EF4347">
      <w:pPr>
        <w:jc w:val="both"/>
        <w:rPr>
          <w:rFonts w:cs="Arial"/>
          <w:szCs w:val="22"/>
        </w:rPr>
      </w:pPr>
    </w:p>
    <w:p w14:paraId="27C6C1DE" w14:textId="77777777" w:rsidR="003C7BC4" w:rsidRPr="00772E6E" w:rsidRDefault="003C7BC4" w:rsidP="00EF4347">
      <w:pPr>
        <w:jc w:val="both"/>
        <w:rPr>
          <w:rFonts w:cs="Arial"/>
          <w:szCs w:val="22"/>
        </w:rPr>
      </w:pPr>
    </w:p>
    <w:p w14:paraId="27C6C1DF" w14:textId="77777777" w:rsidR="003C7BC4" w:rsidRPr="00772E6E" w:rsidRDefault="003C7BC4" w:rsidP="00EF4347">
      <w:pPr>
        <w:jc w:val="both"/>
        <w:rPr>
          <w:rFonts w:cs="Arial"/>
          <w:szCs w:val="22"/>
        </w:rPr>
      </w:pPr>
    </w:p>
    <w:p w14:paraId="27C6C1E0" w14:textId="77777777" w:rsidR="003C7BC4" w:rsidRPr="00772E6E" w:rsidRDefault="00531FB8" w:rsidP="00E24103">
      <w:pPr>
        <w:jc w:val="center"/>
        <w:rPr>
          <w:rFonts w:cs="Arial"/>
          <w:szCs w:val="22"/>
        </w:rPr>
      </w:pPr>
      <w:r w:rsidRPr="00772E6E">
        <w:rPr>
          <w:rFonts w:cs="Arial"/>
          <w:noProof/>
          <w:szCs w:val="22"/>
          <w:lang w:val="en-US" w:eastAsia="en-US"/>
        </w:rPr>
        <w:drawing>
          <wp:anchor distT="0" distB="0" distL="114300" distR="114300" simplePos="0" relativeHeight="251657728" behindDoc="1" locked="0" layoutInCell="1" allowOverlap="1" wp14:anchorId="27C6C7FE" wp14:editId="2EE10356">
            <wp:simplePos x="0" y="0"/>
            <wp:positionH relativeFrom="column">
              <wp:posOffset>1890395</wp:posOffset>
            </wp:positionH>
            <wp:positionV relativeFrom="paragraph">
              <wp:posOffset>2540</wp:posOffset>
            </wp:positionV>
            <wp:extent cx="4580953" cy="279047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80953" cy="2790476"/>
                    </a:xfrm>
                    <a:prstGeom prst="rect">
                      <a:avLst/>
                    </a:prstGeom>
                  </pic:spPr>
                </pic:pic>
              </a:graphicData>
            </a:graphic>
            <wp14:sizeRelH relativeFrom="page">
              <wp14:pctWidth>0</wp14:pctWidth>
            </wp14:sizeRelH>
            <wp14:sizeRelV relativeFrom="page">
              <wp14:pctHeight>0</wp14:pctHeight>
            </wp14:sizeRelV>
          </wp:anchor>
        </w:drawing>
      </w:r>
    </w:p>
    <w:p w14:paraId="27C6C1E1" w14:textId="77777777" w:rsidR="003C7BC4" w:rsidRPr="00772E6E" w:rsidRDefault="003C7BC4" w:rsidP="00EF4347">
      <w:pPr>
        <w:jc w:val="both"/>
        <w:rPr>
          <w:rFonts w:cs="Arial"/>
          <w:szCs w:val="22"/>
        </w:rPr>
      </w:pPr>
    </w:p>
    <w:p w14:paraId="27C6C1E2" w14:textId="77777777" w:rsidR="0060035F" w:rsidRPr="00772E6E" w:rsidRDefault="0060035F" w:rsidP="00EF4347">
      <w:pPr>
        <w:jc w:val="both"/>
        <w:rPr>
          <w:rFonts w:cs="Arial"/>
          <w:szCs w:val="22"/>
        </w:rPr>
      </w:pPr>
    </w:p>
    <w:p w14:paraId="27C6C1E3" w14:textId="77777777" w:rsidR="0060035F" w:rsidRPr="00772E6E" w:rsidRDefault="0060035F" w:rsidP="00EF4347">
      <w:pPr>
        <w:jc w:val="both"/>
        <w:rPr>
          <w:rFonts w:cs="Arial"/>
          <w:szCs w:val="22"/>
        </w:rPr>
      </w:pPr>
    </w:p>
    <w:p w14:paraId="27C6C1E4" w14:textId="77777777" w:rsidR="0060035F" w:rsidRPr="00772E6E" w:rsidRDefault="0060035F" w:rsidP="00EF4347">
      <w:pPr>
        <w:jc w:val="both"/>
        <w:rPr>
          <w:rFonts w:cs="Arial"/>
          <w:szCs w:val="22"/>
        </w:rPr>
      </w:pPr>
    </w:p>
    <w:p w14:paraId="27C6C1E5" w14:textId="77777777" w:rsidR="0060035F" w:rsidRPr="00772E6E" w:rsidRDefault="0060035F" w:rsidP="00EF4347">
      <w:pPr>
        <w:jc w:val="both"/>
        <w:rPr>
          <w:rFonts w:cs="Arial"/>
          <w:szCs w:val="22"/>
        </w:rPr>
      </w:pPr>
    </w:p>
    <w:p w14:paraId="27C6C1E6" w14:textId="77777777" w:rsidR="0060035F" w:rsidRPr="00772E6E" w:rsidRDefault="0060035F" w:rsidP="00EF4347">
      <w:pPr>
        <w:jc w:val="both"/>
        <w:rPr>
          <w:rFonts w:cs="Arial"/>
          <w:szCs w:val="22"/>
        </w:rPr>
      </w:pPr>
    </w:p>
    <w:p w14:paraId="27C6C1E7" w14:textId="77777777" w:rsidR="0060035F" w:rsidRPr="00772E6E" w:rsidRDefault="0060035F" w:rsidP="00EF4347">
      <w:pPr>
        <w:jc w:val="both"/>
        <w:rPr>
          <w:rFonts w:cs="Arial"/>
          <w:szCs w:val="22"/>
        </w:rPr>
      </w:pPr>
    </w:p>
    <w:p w14:paraId="27C6C1E8" w14:textId="77777777" w:rsidR="00385579" w:rsidRPr="00772E6E" w:rsidRDefault="00385579" w:rsidP="00EF4347">
      <w:pPr>
        <w:jc w:val="both"/>
        <w:rPr>
          <w:rFonts w:cs="Arial"/>
          <w:szCs w:val="22"/>
        </w:rPr>
      </w:pPr>
    </w:p>
    <w:p w14:paraId="27C6C1E9" w14:textId="77777777" w:rsidR="00385579" w:rsidRPr="00772E6E" w:rsidRDefault="00385579" w:rsidP="00EF4347">
      <w:pPr>
        <w:jc w:val="both"/>
        <w:rPr>
          <w:rFonts w:cs="Arial"/>
          <w:szCs w:val="22"/>
        </w:rPr>
      </w:pPr>
    </w:p>
    <w:p w14:paraId="27C6C1EA" w14:textId="77777777" w:rsidR="00385579" w:rsidRPr="00772E6E" w:rsidRDefault="00385579" w:rsidP="00EF4347">
      <w:pPr>
        <w:jc w:val="both"/>
        <w:rPr>
          <w:rFonts w:cs="Arial"/>
          <w:szCs w:val="22"/>
        </w:rPr>
      </w:pPr>
    </w:p>
    <w:p w14:paraId="27C6C1EB" w14:textId="77777777" w:rsidR="00385579" w:rsidRPr="00772E6E" w:rsidRDefault="00385579" w:rsidP="00EF4347">
      <w:pPr>
        <w:jc w:val="both"/>
        <w:rPr>
          <w:rFonts w:cs="Arial"/>
          <w:szCs w:val="22"/>
        </w:rPr>
      </w:pPr>
    </w:p>
    <w:p w14:paraId="27C6C1EC" w14:textId="77777777" w:rsidR="00385579" w:rsidRPr="00772E6E" w:rsidRDefault="00385579" w:rsidP="00EF4347">
      <w:pPr>
        <w:jc w:val="both"/>
        <w:rPr>
          <w:rFonts w:cs="Arial"/>
          <w:szCs w:val="22"/>
        </w:rPr>
      </w:pPr>
    </w:p>
    <w:p w14:paraId="27C6C1ED" w14:textId="77777777" w:rsidR="00385579" w:rsidRPr="00772E6E" w:rsidRDefault="00385579" w:rsidP="00EF4347">
      <w:pPr>
        <w:jc w:val="both"/>
        <w:rPr>
          <w:rFonts w:cs="Arial"/>
          <w:szCs w:val="22"/>
        </w:rPr>
      </w:pPr>
    </w:p>
    <w:p w14:paraId="27C6C1EE" w14:textId="77777777" w:rsidR="0060035F" w:rsidRPr="00772E6E" w:rsidRDefault="0060035F" w:rsidP="00EF4347">
      <w:pPr>
        <w:jc w:val="both"/>
        <w:rPr>
          <w:rFonts w:cs="Arial"/>
          <w:szCs w:val="22"/>
        </w:rPr>
      </w:pPr>
    </w:p>
    <w:p w14:paraId="27C6C1EF" w14:textId="77777777" w:rsidR="0060035F" w:rsidRPr="00772E6E" w:rsidRDefault="0060035F" w:rsidP="00EF4347">
      <w:pPr>
        <w:jc w:val="both"/>
        <w:rPr>
          <w:rFonts w:cs="Arial"/>
          <w:szCs w:val="22"/>
        </w:rPr>
      </w:pPr>
    </w:p>
    <w:p w14:paraId="27C6C1F0" w14:textId="77777777" w:rsidR="0060035F" w:rsidRPr="00772E6E" w:rsidRDefault="0060035F" w:rsidP="00EF4347">
      <w:pPr>
        <w:jc w:val="both"/>
        <w:rPr>
          <w:rFonts w:cs="Arial"/>
          <w:szCs w:val="22"/>
        </w:rPr>
      </w:pPr>
    </w:p>
    <w:p w14:paraId="27C6C1F1" w14:textId="77777777" w:rsidR="0060035F" w:rsidRPr="00772E6E" w:rsidRDefault="0060035F" w:rsidP="00EF4347">
      <w:pPr>
        <w:jc w:val="both"/>
        <w:rPr>
          <w:rFonts w:cs="Arial"/>
          <w:szCs w:val="22"/>
        </w:rPr>
      </w:pPr>
    </w:p>
    <w:p w14:paraId="27C6C1F2" w14:textId="77777777" w:rsidR="0060035F" w:rsidRPr="00772E6E" w:rsidRDefault="0060035F" w:rsidP="00EF4347">
      <w:pPr>
        <w:jc w:val="both"/>
        <w:rPr>
          <w:rFonts w:cs="Arial"/>
          <w:szCs w:val="22"/>
        </w:rPr>
        <w:sectPr w:rsidR="0060035F" w:rsidRPr="00772E6E" w:rsidSect="00EC2F71">
          <w:pgSz w:w="15842" w:h="12242" w:orient="landscape" w:code="119"/>
          <w:pgMar w:top="1701" w:right="1418" w:bottom="1134" w:left="1418" w:header="709" w:footer="709" w:gutter="0"/>
          <w:cols w:space="708"/>
          <w:docGrid w:linePitch="360"/>
        </w:sectPr>
      </w:pPr>
    </w:p>
    <w:p w14:paraId="27C6C1F4" w14:textId="77777777" w:rsidR="0060035F" w:rsidRPr="00772E6E" w:rsidRDefault="00385579" w:rsidP="0060035F">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4" w:name="_Toc429934469"/>
      <w:r w:rsidRPr="00772E6E">
        <w:rPr>
          <w:bCs w:val="0"/>
          <w:caps w:val="0"/>
          <w:w w:val="100"/>
          <w:kern w:val="0"/>
          <w:szCs w:val="22"/>
          <w:lang w:val="es-ES_tradnl" w:eastAsia="en-US"/>
        </w:rPr>
        <w:lastRenderedPageBreak/>
        <w:t xml:space="preserve">PREMISAS UTILIZADAS PARA LAS PROYECCIONES </w:t>
      </w:r>
      <w:r w:rsidR="005F797A" w:rsidRPr="00772E6E">
        <w:rPr>
          <w:bCs w:val="0"/>
          <w:caps w:val="0"/>
          <w:w w:val="100"/>
          <w:kern w:val="0"/>
          <w:szCs w:val="22"/>
          <w:lang w:val="es-ES_tradnl" w:eastAsia="en-US"/>
        </w:rPr>
        <w:t>2015 - 2025</w:t>
      </w:r>
      <w:bookmarkEnd w:id="4"/>
    </w:p>
    <w:p w14:paraId="27C6C1F5" w14:textId="77777777" w:rsidR="0060035F" w:rsidRPr="00772E6E" w:rsidRDefault="0060035F" w:rsidP="00EF4347">
      <w:pPr>
        <w:jc w:val="both"/>
        <w:rPr>
          <w:rFonts w:cs="Arial"/>
          <w:szCs w:val="22"/>
          <w:lang w:val="es-ES_tradnl"/>
        </w:rPr>
      </w:pPr>
    </w:p>
    <w:p w14:paraId="27C6C1F6" w14:textId="77777777" w:rsidR="0060035F" w:rsidRPr="00772E6E" w:rsidRDefault="0060035F" w:rsidP="00EF4347">
      <w:pPr>
        <w:jc w:val="both"/>
        <w:rPr>
          <w:rFonts w:cs="Arial"/>
          <w:szCs w:val="22"/>
        </w:rPr>
      </w:pPr>
    </w:p>
    <w:p w14:paraId="27C6C1F7" w14:textId="77777777" w:rsidR="0060035F" w:rsidRPr="00772E6E" w:rsidRDefault="00A229FB" w:rsidP="00EF4347">
      <w:pPr>
        <w:jc w:val="both"/>
        <w:rPr>
          <w:rFonts w:cs="Arial"/>
          <w:szCs w:val="22"/>
        </w:rPr>
      </w:pPr>
      <w:r w:rsidRPr="00772E6E">
        <w:rPr>
          <w:rFonts w:cs="Arial"/>
          <w:szCs w:val="22"/>
        </w:rPr>
        <w:t xml:space="preserve">Para </w:t>
      </w:r>
      <w:r w:rsidR="009620DE" w:rsidRPr="00772E6E">
        <w:rPr>
          <w:rFonts w:cs="Arial"/>
          <w:szCs w:val="22"/>
        </w:rPr>
        <w:t xml:space="preserve">calcular </w:t>
      </w:r>
      <w:r w:rsidRPr="00772E6E">
        <w:rPr>
          <w:rFonts w:cs="Arial"/>
          <w:szCs w:val="22"/>
        </w:rPr>
        <w:t>la evolución proyectada de los indicadores financieros, la empresa suministró un modelo económico financiero de los tres estados patrimoniales: Estado de Resultados, Flujo de Fondos y Situación Patrimonial.</w:t>
      </w:r>
    </w:p>
    <w:p w14:paraId="27C6C1F8" w14:textId="77777777" w:rsidR="00A229FB" w:rsidRPr="00772E6E" w:rsidRDefault="00A229FB" w:rsidP="00EF4347">
      <w:pPr>
        <w:jc w:val="both"/>
        <w:rPr>
          <w:rFonts w:cs="Arial"/>
          <w:szCs w:val="22"/>
        </w:rPr>
      </w:pPr>
    </w:p>
    <w:p w14:paraId="27C6C1F9" w14:textId="67635586" w:rsidR="00A229FB" w:rsidRPr="00772E6E" w:rsidRDefault="00A229FB" w:rsidP="00EF4347">
      <w:pPr>
        <w:jc w:val="both"/>
        <w:rPr>
          <w:rFonts w:cs="Arial"/>
          <w:szCs w:val="22"/>
        </w:rPr>
      </w:pPr>
      <w:r w:rsidRPr="00772E6E">
        <w:rPr>
          <w:rFonts w:cs="Arial"/>
          <w:szCs w:val="22"/>
        </w:rPr>
        <w:t xml:space="preserve">El Consultor analizó las hipótesis planteadas por la empresa y realizó algunos ajustes y corrigió algunos </w:t>
      </w:r>
      <w:r w:rsidR="00682C62" w:rsidRPr="00772E6E">
        <w:rPr>
          <w:rFonts w:cs="Arial"/>
          <w:szCs w:val="22"/>
        </w:rPr>
        <w:t xml:space="preserve">detalles de la presentación </w:t>
      </w:r>
      <w:r w:rsidRPr="00772E6E">
        <w:rPr>
          <w:rFonts w:cs="Arial"/>
          <w:szCs w:val="22"/>
        </w:rPr>
        <w:t>del modelo.</w:t>
      </w:r>
    </w:p>
    <w:p w14:paraId="68D4E0D3" w14:textId="4FB701E9" w:rsidR="00501618" w:rsidRPr="00772E6E" w:rsidRDefault="00501618" w:rsidP="00EF4347">
      <w:pPr>
        <w:jc w:val="both"/>
        <w:rPr>
          <w:rFonts w:cs="Arial"/>
          <w:szCs w:val="22"/>
        </w:rPr>
      </w:pPr>
    </w:p>
    <w:p w14:paraId="3AD11A11" w14:textId="58B5186C" w:rsidR="00501618" w:rsidRPr="00772E6E" w:rsidRDefault="00501618" w:rsidP="00EF4347">
      <w:pPr>
        <w:jc w:val="both"/>
        <w:rPr>
          <w:rFonts w:cs="Arial"/>
          <w:szCs w:val="22"/>
        </w:rPr>
      </w:pPr>
      <w:r w:rsidRPr="00772E6E">
        <w:rPr>
          <w:rFonts w:cs="Arial"/>
          <w:szCs w:val="22"/>
        </w:rPr>
        <w:t>El objetivo propuesto era definir el marco general de evolución de la empresa que, en el mediano plazo, pueda retomar un sendero de cumplimiento de los compromisos asumidos. Para ello se trabajó en la evolución de dos variables clave:</w:t>
      </w:r>
    </w:p>
    <w:p w14:paraId="3676C040" w14:textId="5A8A3EA1" w:rsidR="00501618" w:rsidRPr="00772E6E" w:rsidRDefault="00501618" w:rsidP="00EF4347">
      <w:pPr>
        <w:jc w:val="both"/>
        <w:rPr>
          <w:rFonts w:cs="Arial"/>
          <w:szCs w:val="22"/>
        </w:rPr>
      </w:pPr>
    </w:p>
    <w:p w14:paraId="0769F5D6" w14:textId="77777777" w:rsidR="00EE0613" w:rsidRPr="00772E6E" w:rsidRDefault="00501618" w:rsidP="00501618">
      <w:pPr>
        <w:pStyle w:val="ListParagraph"/>
        <w:numPr>
          <w:ilvl w:val="0"/>
          <w:numId w:val="31"/>
        </w:numPr>
        <w:jc w:val="both"/>
        <w:rPr>
          <w:rFonts w:cs="Arial"/>
          <w:szCs w:val="22"/>
        </w:rPr>
      </w:pPr>
      <w:r w:rsidRPr="00772E6E">
        <w:rPr>
          <w:rFonts w:cs="Arial"/>
          <w:b/>
          <w:szCs w:val="22"/>
        </w:rPr>
        <w:t>El nivel de inversiones</w:t>
      </w:r>
      <w:r w:rsidRPr="00772E6E">
        <w:rPr>
          <w:rFonts w:cs="Arial"/>
          <w:szCs w:val="22"/>
        </w:rPr>
        <w:t xml:space="preserve">, tratando de ajustar los niveles invertidos a la disponibilidad de fondos propios. </w:t>
      </w:r>
    </w:p>
    <w:p w14:paraId="0491820E" w14:textId="733F101D" w:rsidR="00501618" w:rsidRPr="00772E6E" w:rsidRDefault="00501618" w:rsidP="00EE0613">
      <w:pPr>
        <w:ind w:left="709"/>
        <w:jc w:val="both"/>
        <w:rPr>
          <w:rFonts w:cs="Arial"/>
          <w:szCs w:val="22"/>
        </w:rPr>
      </w:pPr>
      <w:r w:rsidRPr="00772E6E">
        <w:rPr>
          <w:rFonts w:cs="Arial"/>
          <w:szCs w:val="22"/>
        </w:rPr>
        <w:t>Téngase en cuenta que ENATREL ha planteado un nivel de inversiones que</w:t>
      </w:r>
      <w:r w:rsidR="006E5279" w:rsidRPr="00772E6E">
        <w:rPr>
          <w:rFonts w:cs="Arial"/>
          <w:szCs w:val="22"/>
        </w:rPr>
        <w:t>,</w:t>
      </w:r>
      <w:r w:rsidRPr="00772E6E">
        <w:rPr>
          <w:rFonts w:cs="Arial"/>
          <w:szCs w:val="22"/>
        </w:rPr>
        <w:t xml:space="preserve"> durante </w:t>
      </w:r>
      <w:r w:rsidR="00EE0613" w:rsidRPr="00772E6E">
        <w:rPr>
          <w:rFonts w:cs="Arial"/>
          <w:szCs w:val="22"/>
        </w:rPr>
        <w:t xml:space="preserve">los primeros </w:t>
      </w:r>
      <w:r w:rsidRPr="00772E6E">
        <w:rPr>
          <w:rFonts w:cs="Arial"/>
          <w:szCs w:val="22"/>
        </w:rPr>
        <w:t>años</w:t>
      </w:r>
      <w:r w:rsidR="006E5279" w:rsidRPr="00772E6E">
        <w:rPr>
          <w:rFonts w:cs="Arial"/>
          <w:szCs w:val="22"/>
        </w:rPr>
        <w:t>,</w:t>
      </w:r>
      <w:r w:rsidRPr="00772E6E">
        <w:rPr>
          <w:rFonts w:cs="Arial"/>
          <w:szCs w:val="22"/>
        </w:rPr>
        <w:t xml:space="preserve"> supera el total de ingresos facturados.</w:t>
      </w:r>
      <w:r w:rsidR="00EE0613" w:rsidRPr="00772E6E">
        <w:rPr>
          <w:rFonts w:cs="Arial"/>
          <w:szCs w:val="22"/>
        </w:rPr>
        <w:t xml:space="preserve"> Dado que se ha planteado en diversas reuniones mantenidas con la compañía </w:t>
      </w:r>
      <w:r w:rsidR="006E5279" w:rsidRPr="00772E6E">
        <w:rPr>
          <w:rFonts w:cs="Arial"/>
          <w:szCs w:val="22"/>
        </w:rPr>
        <w:t xml:space="preserve">la idea </w:t>
      </w:r>
      <w:r w:rsidR="00EE0613" w:rsidRPr="00772E6E">
        <w:rPr>
          <w:rFonts w:cs="Arial"/>
          <w:szCs w:val="22"/>
        </w:rPr>
        <w:t>de introducir criterios de razonabilidad en el nivel de inversiones, se han eliminado algunos proyectos que no contaban con financiamiento cierto. Esto no solo reduce el nivel de inversión, sino también el nivel de deuda que cada proyecto tenía asignado. En el periodo 2015 – 2025, el nivel de inversiones previsto alcanza los USD 542 millones, de los cuales USD 165 millones se ejecutan entre 2015 y 2019, inclusive.</w:t>
      </w:r>
    </w:p>
    <w:p w14:paraId="07330991" w14:textId="77777777" w:rsidR="00501618" w:rsidRPr="00772E6E" w:rsidRDefault="00501618" w:rsidP="00501618">
      <w:pPr>
        <w:jc w:val="both"/>
        <w:rPr>
          <w:rFonts w:cs="Arial"/>
          <w:szCs w:val="22"/>
        </w:rPr>
      </w:pPr>
    </w:p>
    <w:p w14:paraId="1AD9A27B" w14:textId="4B7A9413" w:rsidR="00501618" w:rsidRPr="00772E6E" w:rsidRDefault="00501618" w:rsidP="00501618">
      <w:pPr>
        <w:pStyle w:val="ListParagraph"/>
        <w:numPr>
          <w:ilvl w:val="0"/>
          <w:numId w:val="31"/>
        </w:numPr>
        <w:jc w:val="both"/>
        <w:rPr>
          <w:rFonts w:cs="Arial"/>
          <w:szCs w:val="22"/>
        </w:rPr>
      </w:pPr>
      <w:r w:rsidRPr="00772E6E">
        <w:rPr>
          <w:rFonts w:cs="Arial"/>
          <w:b/>
          <w:szCs w:val="22"/>
        </w:rPr>
        <w:t>La tarifa media de transporte</w:t>
      </w:r>
      <w:r w:rsidRPr="00772E6E">
        <w:rPr>
          <w:rFonts w:cs="Arial"/>
          <w:szCs w:val="22"/>
        </w:rPr>
        <w:t>, tratando de adecuar su evolución al cumplimiento de los indicadores comprometidos con un horizonte de mediano plazo.</w:t>
      </w:r>
    </w:p>
    <w:p w14:paraId="0AECC7E1" w14:textId="7A64FD62" w:rsidR="00EE0613" w:rsidRPr="00772E6E" w:rsidRDefault="00EE0613" w:rsidP="00EE0613">
      <w:pPr>
        <w:ind w:left="709"/>
        <w:jc w:val="both"/>
        <w:rPr>
          <w:rFonts w:cs="Arial"/>
          <w:szCs w:val="22"/>
        </w:rPr>
      </w:pPr>
      <w:r w:rsidRPr="00772E6E">
        <w:rPr>
          <w:rFonts w:cs="Arial"/>
          <w:szCs w:val="22"/>
        </w:rPr>
        <w:t>La tarifa se convirtió en la variable de ajuste del modelo, una vez que se definieron el nivel de inversiones, el servicio de la deuda y la evolución de las otras hipótesis que se presentan a continuación.</w:t>
      </w:r>
    </w:p>
    <w:p w14:paraId="0F5988EC" w14:textId="7E5F7F93" w:rsidR="00EE0613" w:rsidRPr="00772E6E" w:rsidRDefault="00EE0613" w:rsidP="00EE0613">
      <w:pPr>
        <w:ind w:left="709"/>
        <w:jc w:val="both"/>
        <w:rPr>
          <w:rFonts w:cs="Arial"/>
          <w:szCs w:val="22"/>
        </w:rPr>
      </w:pPr>
      <w:r w:rsidRPr="00772E6E">
        <w:rPr>
          <w:rFonts w:cs="Arial"/>
          <w:szCs w:val="22"/>
        </w:rPr>
        <w:t xml:space="preserve">El aumento promedio entre extremos es de </w:t>
      </w:r>
      <w:r w:rsidR="00E26424" w:rsidRPr="00772E6E">
        <w:rPr>
          <w:rFonts w:cs="Arial"/>
          <w:szCs w:val="22"/>
        </w:rPr>
        <w:t>3.8%, pero entre 2015-2019 aumenta 10.9 % anual acumulativo.</w:t>
      </w:r>
      <w:r w:rsidR="003B0F53" w:rsidRPr="00772E6E">
        <w:rPr>
          <w:rStyle w:val="FootnoteReference"/>
          <w:rFonts w:cs="Arial"/>
          <w:szCs w:val="22"/>
        </w:rPr>
        <w:footnoteReference w:id="1"/>
      </w:r>
      <w:r w:rsidR="00E26424" w:rsidRPr="00772E6E">
        <w:rPr>
          <w:rFonts w:cs="Arial"/>
          <w:szCs w:val="22"/>
        </w:rPr>
        <w:t xml:space="preserve"> En el gráfico siguiente se muestra la evolución prevista en la tarifa media de transporte.</w:t>
      </w:r>
    </w:p>
    <w:p w14:paraId="358ECE35" w14:textId="5688A38C" w:rsidR="00E26424" w:rsidRPr="00772E6E" w:rsidRDefault="003B0F53" w:rsidP="00EE0613">
      <w:pPr>
        <w:ind w:left="709"/>
        <w:jc w:val="both"/>
        <w:rPr>
          <w:rFonts w:cs="Arial"/>
          <w:szCs w:val="22"/>
        </w:rPr>
      </w:pPr>
      <w:r w:rsidRPr="00772E6E">
        <w:rPr>
          <w:rFonts w:cs="Arial"/>
          <w:noProof/>
          <w:szCs w:val="22"/>
          <w:lang w:val="en-US" w:eastAsia="en-US"/>
        </w:rPr>
        <w:drawing>
          <wp:anchor distT="0" distB="0" distL="114300" distR="114300" simplePos="0" relativeHeight="251664384" behindDoc="1" locked="0" layoutInCell="1" allowOverlap="1" wp14:anchorId="010ACFF0" wp14:editId="5BBC470D">
            <wp:simplePos x="0" y="0"/>
            <wp:positionH relativeFrom="column">
              <wp:posOffset>977265</wp:posOffset>
            </wp:positionH>
            <wp:positionV relativeFrom="paragraph">
              <wp:posOffset>7620</wp:posOffset>
            </wp:positionV>
            <wp:extent cx="4010025" cy="2286635"/>
            <wp:effectExtent l="0" t="0" r="952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010025" cy="2286635"/>
                    </a:xfrm>
                    <a:prstGeom prst="rect">
                      <a:avLst/>
                    </a:prstGeom>
                  </pic:spPr>
                </pic:pic>
              </a:graphicData>
            </a:graphic>
          </wp:anchor>
        </w:drawing>
      </w:r>
    </w:p>
    <w:p w14:paraId="371D8425" w14:textId="15A7843C" w:rsidR="00EE0613" w:rsidRPr="00772E6E" w:rsidRDefault="00EE0613" w:rsidP="00E26424">
      <w:pPr>
        <w:jc w:val="center"/>
        <w:rPr>
          <w:rFonts w:cs="Arial"/>
          <w:szCs w:val="22"/>
        </w:rPr>
      </w:pPr>
    </w:p>
    <w:p w14:paraId="49800ED0" w14:textId="532FBF4B" w:rsidR="00E26424" w:rsidRPr="00772E6E" w:rsidRDefault="00E26424" w:rsidP="00EF4347">
      <w:pPr>
        <w:jc w:val="both"/>
        <w:rPr>
          <w:rFonts w:cs="Arial"/>
          <w:szCs w:val="22"/>
        </w:rPr>
      </w:pPr>
    </w:p>
    <w:p w14:paraId="69CA7297" w14:textId="54678F2A" w:rsidR="00E26424" w:rsidRPr="00772E6E" w:rsidRDefault="00E26424" w:rsidP="00EF4347">
      <w:pPr>
        <w:jc w:val="both"/>
        <w:rPr>
          <w:rFonts w:cs="Arial"/>
          <w:szCs w:val="22"/>
        </w:rPr>
      </w:pPr>
    </w:p>
    <w:p w14:paraId="23EC1E2B" w14:textId="637FC8ED" w:rsidR="00E26424" w:rsidRPr="00772E6E" w:rsidRDefault="00E26424" w:rsidP="00EF4347">
      <w:pPr>
        <w:jc w:val="both"/>
        <w:rPr>
          <w:rFonts w:cs="Arial"/>
          <w:szCs w:val="22"/>
        </w:rPr>
      </w:pPr>
    </w:p>
    <w:p w14:paraId="384C08C9" w14:textId="4D54EC4C" w:rsidR="00E26424" w:rsidRPr="00772E6E" w:rsidRDefault="00E26424" w:rsidP="00EF4347">
      <w:pPr>
        <w:jc w:val="both"/>
        <w:rPr>
          <w:rFonts w:cs="Arial"/>
          <w:szCs w:val="22"/>
        </w:rPr>
      </w:pPr>
    </w:p>
    <w:p w14:paraId="4DFA036A" w14:textId="611CFD5B" w:rsidR="00E26424" w:rsidRPr="00772E6E" w:rsidRDefault="00E26424" w:rsidP="00EF4347">
      <w:pPr>
        <w:jc w:val="both"/>
        <w:rPr>
          <w:rFonts w:cs="Arial"/>
          <w:szCs w:val="22"/>
        </w:rPr>
      </w:pPr>
    </w:p>
    <w:p w14:paraId="30307D80" w14:textId="163695E0" w:rsidR="00E26424" w:rsidRPr="00772E6E" w:rsidRDefault="00E26424" w:rsidP="00EF4347">
      <w:pPr>
        <w:jc w:val="both"/>
        <w:rPr>
          <w:rFonts w:cs="Arial"/>
          <w:szCs w:val="22"/>
        </w:rPr>
      </w:pPr>
    </w:p>
    <w:p w14:paraId="47206134" w14:textId="440BFAA5" w:rsidR="00E26424" w:rsidRPr="00772E6E" w:rsidRDefault="00E26424" w:rsidP="00EF4347">
      <w:pPr>
        <w:jc w:val="both"/>
        <w:rPr>
          <w:rFonts w:cs="Arial"/>
          <w:szCs w:val="22"/>
        </w:rPr>
      </w:pPr>
    </w:p>
    <w:p w14:paraId="1A9B70DF" w14:textId="4C4888B7" w:rsidR="00E26424" w:rsidRPr="00772E6E" w:rsidRDefault="00E26424" w:rsidP="00EF4347">
      <w:pPr>
        <w:jc w:val="both"/>
        <w:rPr>
          <w:rFonts w:cs="Arial"/>
          <w:szCs w:val="22"/>
        </w:rPr>
      </w:pPr>
    </w:p>
    <w:p w14:paraId="15B1A422" w14:textId="7A962A09" w:rsidR="00E26424" w:rsidRPr="00772E6E" w:rsidRDefault="00E26424" w:rsidP="00EF4347">
      <w:pPr>
        <w:jc w:val="both"/>
        <w:rPr>
          <w:rFonts w:cs="Arial"/>
          <w:szCs w:val="22"/>
        </w:rPr>
      </w:pPr>
    </w:p>
    <w:p w14:paraId="6DD78571" w14:textId="68BA81CD" w:rsidR="00E26424" w:rsidRPr="00772E6E" w:rsidRDefault="00E26424" w:rsidP="00EF4347">
      <w:pPr>
        <w:jc w:val="both"/>
        <w:rPr>
          <w:rFonts w:cs="Arial"/>
          <w:szCs w:val="22"/>
        </w:rPr>
      </w:pPr>
    </w:p>
    <w:p w14:paraId="371ACA32" w14:textId="77777777" w:rsidR="00E26424" w:rsidRPr="00772E6E" w:rsidRDefault="00E26424" w:rsidP="00EF4347">
      <w:pPr>
        <w:jc w:val="both"/>
        <w:rPr>
          <w:rFonts w:cs="Arial"/>
          <w:szCs w:val="22"/>
        </w:rPr>
      </w:pPr>
    </w:p>
    <w:p w14:paraId="27C6C1FB" w14:textId="6797E322" w:rsidR="00A229FB" w:rsidRPr="00772E6E" w:rsidRDefault="003A0E10" w:rsidP="00EF4347">
      <w:pPr>
        <w:jc w:val="both"/>
        <w:rPr>
          <w:rFonts w:cs="Arial"/>
          <w:szCs w:val="22"/>
        </w:rPr>
      </w:pPr>
      <w:r w:rsidRPr="00772E6E">
        <w:rPr>
          <w:rFonts w:cs="Arial"/>
          <w:szCs w:val="22"/>
        </w:rPr>
        <w:lastRenderedPageBreak/>
        <w:t>El resto de la</w:t>
      </w:r>
      <w:r w:rsidR="00A229FB" w:rsidRPr="00772E6E">
        <w:rPr>
          <w:rFonts w:cs="Arial"/>
          <w:szCs w:val="22"/>
        </w:rPr>
        <w:t xml:space="preserve">s premisas </w:t>
      </w:r>
      <w:r w:rsidRPr="00772E6E">
        <w:rPr>
          <w:rFonts w:cs="Arial"/>
          <w:szCs w:val="22"/>
        </w:rPr>
        <w:t xml:space="preserve">e hipótesis adoptadas </w:t>
      </w:r>
      <w:r w:rsidR="00A229FB" w:rsidRPr="00772E6E">
        <w:rPr>
          <w:rFonts w:cs="Arial"/>
          <w:szCs w:val="22"/>
        </w:rPr>
        <w:t xml:space="preserve">para la evolución </w:t>
      </w:r>
      <w:r w:rsidRPr="00772E6E">
        <w:rPr>
          <w:rFonts w:cs="Arial"/>
          <w:szCs w:val="22"/>
        </w:rPr>
        <w:t xml:space="preserve">económica y financiera </w:t>
      </w:r>
      <w:r w:rsidR="00A229FB" w:rsidRPr="00772E6E">
        <w:rPr>
          <w:rFonts w:cs="Arial"/>
          <w:szCs w:val="22"/>
        </w:rPr>
        <w:t>de ENATREL durante el periodo 2015 – 2025 son las siguientes:</w:t>
      </w:r>
    </w:p>
    <w:p w14:paraId="27C6C1FE" w14:textId="77777777" w:rsidR="00475F49" w:rsidRPr="00772E6E" w:rsidRDefault="00475F49" w:rsidP="00475F49">
      <w:pPr>
        <w:jc w:val="both"/>
        <w:rPr>
          <w:rFonts w:cs="Arial"/>
          <w:szCs w:val="22"/>
        </w:rPr>
      </w:pPr>
    </w:p>
    <w:p w14:paraId="27C6C1FF" w14:textId="4180966E" w:rsidR="00A229FB" w:rsidRPr="00772E6E" w:rsidRDefault="00682C62" w:rsidP="00A229FB">
      <w:pPr>
        <w:pStyle w:val="ListParagraph"/>
        <w:numPr>
          <w:ilvl w:val="0"/>
          <w:numId w:val="26"/>
        </w:numPr>
        <w:jc w:val="both"/>
        <w:rPr>
          <w:rFonts w:cs="Arial"/>
          <w:szCs w:val="22"/>
        </w:rPr>
      </w:pPr>
      <w:r w:rsidRPr="00772E6E">
        <w:rPr>
          <w:rFonts w:cs="Arial"/>
          <w:szCs w:val="22"/>
        </w:rPr>
        <w:t>L</w:t>
      </w:r>
      <w:r w:rsidR="00475F49" w:rsidRPr="00772E6E">
        <w:rPr>
          <w:rFonts w:cs="Arial"/>
          <w:szCs w:val="22"/>
        </w:rPr>
        <w:t>a evolución de la energía transportada, el incremento promedio del 4.</w:t>
      </w:r>
      <w:r w:rsidR="001426A2" w:rsidRPr="00772E6E">
        <w:rPr>
          <w:rFonts w:cs="Arial"/>
          <w:szCs w:val="22"/>
        </w:rPr>
        <w:t>2</w:t>
      </w:r>
      <w:r w:rsidR="00475F49" w:rsidRPr="00772E6E">
        <w:rPr>
          <w:rFonts w:cs="Arial"/>
          <w:szCs w:val="22"/>
        </w:rPr>
        <w:t>% por año está alineado con la tendencia histórica que marca un 4.3 % anual entre 2006 y 2014.</w:t>
      </w:r>
    </w:p>
    <w:p w14:paraId="27C6C200" w14:textId="77777777" w:rsidR="00475F49" w:rsidRPr="00772E6E" w:rsidRDefault="00475F49" w:rsidP="00475F49">
      <w:pPr>
        <w:jc w:val="both"/>
        <w:rPr>
          <w:rFonts w:cs="Arial"/>
          <w:szCs w:val="22"/>
        </w:rPr>
      </w:pPr>
    </w:p>
    <w:p w14:paraId="27C6C203" w14:textId="69FCABAB" w:rsidR="00475F49" w:rsidRPr="00772E6E" w:rsidRDefault="00475F49" w:rsidP="00A229FB">
      <w:pPr>
        <w:pStyle w:val="ListParagraph"/>
        <w:numPr>
          <w:ilvl w:val="0"/>
          <w:numId w:val="26"/>
        </w:numPr>
        <w:jc w:val="both"/>
        <w:rPr>
          <w:rFonts w:cs="Arial"/>
          <w:szCs w:val="22"/>
        </w:rPr>
      </w:pPr>
      <w:r w:rsidRPr="00772E6E">
        <w:rPr>
          <w:rFonts w:cs="Arial"/>
          <w:szCs w:val="22"/>
        </w:rPr>
        <w:t xml:space="preserve">En cuanto a los gastos de explotación, en promedio aumentan </w:t>
      </w:r>
      <w:r w:rsidR="003A0E10" w:rsidRPr="00772E6E">
        <w:rPr>
          <w:rFonts w:cs="Arial"/>
          <w:szCs w:val="22"/>
        </w:rPr>
        <w:t xml:space="preserve">en dólares </w:t>
      </w:r>
      <w:r w:rsidRPr="00772E6E">
        <w:rPr>
          <w:rFonts w:cs="Arial"/>
          <w:szCs w:val="22"/>
        </w:rPr>
        <w:t xml:space="preserve">el </w:t>
      </w:r>
      <w:r w:rsidR="003A0E10" w:rsidRPr="00772E6E">
        <w:rPr>
          <w:rFonts w:cs="Arial"/>
          <w:szCs w:val="22"/>
        </w:rPr>
        <w:t>1</w:t>
      </w:r>
      <w:r w:rsidRPr="00772E6E">
        <w:rPr>
          <w:rFonts w:cs="Arial"/>
          <w:szCs w:val="22"/>
        </w:rPr>
        <w:t>.</w:t>
      </w:r>
      <w:r w:rsidR="003A0E10" w:rsidRPr="00772E6E">
        <w:rPr>
          <w:rFonts w:cs="Arial"/>
          <w:szCs w:val="22"/>
        </w:rPr>
        <w:t>4</w:t>
      </w:r>
      <w:r w:rsidRPr="00772E6E">
        <w:rPr>
          <w:rFonts w:cs="Arial"/>
          <w:szCs w:val="22"/>
        </w:rPr>
        <w:t xml:space="preserve"> % por año, lo que supone una fuerte política de contención de las erogaciones. Por ello, el excedente primario </w:t>
      </w:r>
      <w:r w:rsidR="00EE0613" w:rsidRPr="00772E6E">
        <w:rPr>
          <w:rFonts w:cs="Arial"/>
          <w:szCs w:val="22"/>
        </w:rPr>
        <w:t xml:space="preserve">(EBITDA) </w:t>
      </w:r>
      <w:r w:rsidRPr="00772E6E">
        <w:rPr>
          <w:rFonts w:cs="Arial"/>
          <w:szCs w:val="22"/>
        </w:rPr>
        <w:t xml:space="preserve">aumenta un </w:t>
      </w:r>
      <w:r w:rsidR="00EE0613" w:rsidRPr="00772E6E">
        <w:rPr>
          <w:rFonts w:cs="Arial"/>
          <w:szCs w:val="22"/>
        </w:rPr>
        <w:t>19.9</w:t>
      </w:r>
      <w:r w:rsidRPr="00772E6E">
        <w:rPr>
          <w:rFonts w:cs="Arial"/>
          <w:szCs w:val="22"/>
        </w:rPr>
        <w:t xml:space="preserve"> %</w:t>
      </w:r>
      <w:r w:rsidR="00EE0613" w:rsidRPr="00772E6E">
        <w:rPr>
          <w:rFonts w:cs="Arial"/>
          <w:szCs w:val="22"/>
        </w:rPr>
        <w:t xml:space="preserve"> anual entre extremos (2015-2025)</w:t>
      </w:r>
      <w:r w:rsidRPr="00772E6E">
        <w:rPr>
          <w:rFonts w:cs="Arial"/>
          <w:szCs w:val="22"/>
        </w:rPr>
        <w:t xml:space="preserve">. </w:t>
      </w:r>
    </w:p>
    <w:p w14:paraId="27C6C204" w14:textId="77777777" w:rsidR="00475F49" w:rsidRPr="00772E6E" w:rsidRDefault="00475F49" w:rsidP="00716041">
      <w:pPr>
        <w:jc w:val="both"/>
        <w:rPr>
          <w:rFonts w:cs="Arial"/>
          <w:szCs w:val="22"/>
        </w:rPr>
      </w:pPr>
    </w:p>
    <w:p w14:paraId="27C6C205" w14:textId="4893E052" w:rsidR="00716041" w:rsidRPr="00772E6E" w:rsidRDefault="00716041" w:rsidP="00A229FB">
      <w:pPr>
        <w:pStyle w:val="ListParagraph"/>
        <w:numPr>
          <w:ilvl w:val="0"/>
          <w:numId w:val="26"/>
        </w:numPr>
        <w:jc w:val="both"/>
        <w:rPr>
          <w:rFonts w:cs="Arial"/>
          <w:szCs w:val="22"/>
        </w:rPr>
      </w:pPr>
      <w:r w:rsidRPr="00772E6E">
        <w:rPr>
          <w:rFonts w:cs="Arial"/>
          <w:szCs w:val="22"/>
        </w:rPr>
        <w:t xml:space="preserve">En </w:t>
      </w:r>
      <w:r w:rsidR="006E5279" w:rsidRPr="00772E6E">
        <w:rPr>
          <w:rFonts w:cs="Arial"/>
          <w:szCs w:val="22"/>
        </w:rPr>
        <w:t>lo que se refiere</w:t>
      </w:r>
      <w:r w:rsidRPr="00772E6E">
        <w:rPr>
          <w:rFonts w:cs="Arial"/>
          <w:szCs w:val="22"/>
        </w:rPr>
        <w:t xml:space="preserve"> a los Otros Gastos y los Gastos Financieros netos, se mantuvieron las estimaciones de ENATREL.</w:t>
      </w:r>
    </w:p>
    <w:p w14:paraId="27C6C206" w14:textId="77777777" w:rsidR="00716041" w:rsidRPr="00772E6E" w:rsidRDefault="00716041" w:rsidP="00716041">
      <w:pPr>
        <w:jc w:val="both"/>
        <w:rPr>
          <w:rFonts w:cs="Arial"/>
          <w:szCs w:val="22"/>
        </w:rPr>
      </w:pPr>
    </w:p>
    <w:p w14:paraId="27C6C207" w14:textId="7934588E" w:rsidR="00716041" w:rsidRPr="00772E6E" w:rsidRDefault="00716041" w:rsidP="00A229FB">
      <w:pPr>
        <w:pStyle w:val="ListParagraph"/>
        <w:numPr>
          <w:ilvl w:val="0"/>
          <w:numId w:val="26"/>
        </w:numPr>
        <w:jc w:val="both"/>
        <w:rPr>
          <w:rFonts w:cs="Arial"/>
          <w:szCs w:val="22"/>
        </w:rPr>
      </w:pPr>
      <w:r w:rsidRPr="00772E6E">
        <w:rPr>
          <w:rFonts w:cs="Arial"/>
          <w:szCs w:val="22"/>
        </w:rPr>
        <w:t>Resumiendo</w:t>
      </w:r>
      <w:r w:rsidR="00EE0613" w:rsidRPr="00772E6E">
        <w:rPr>
          <w:rFonts w:cs="Arial"/>
          <w:szCs w:val="22"/>
        </w:rPr>
        <w:t>,</w:t>
      </w:r>
      <w:r w:rsidRPr="00772E6E">
        <w:rPr>
          <w:rFonts w:cs="Arial"/>
          <w:szCs w:val="22"/>
        </w:rPr>
        <w:t xml:space="preserve"> a nivel del Estado de Resultados, ENATREL revierte la tendencia negativa del periodo 2011-2014 recién a partir de </w:t>
      </w:r>
      <w:r w:rsidR="00B22FBE" w:rsidRPr="00772E6E">
        <w:rPr>
          <w:rFonts w:cs="Arial"/>
          <w:szCs w:val="22"/>
        </w:rPr>
        <w:t>201</w:t>
      </w:r>
      <w:r w:rsidR="00EE0613" w:rsidRPr="00772E6E">
        <w:rPr>
          <w:rFonts w:cs="Arial"/>
          <w:szCs w:val="22"/>
        </w:rPr>
        <w:t>7</w:t>
      </w:r>
      <w:r w:rsidR="00B22FBE" w:rsidRPr="00772E6E">
        <w:rPr>
          <w:rFonts w:cs="Arial"/>
          <w:szCs w:val="22"/>
        </w:rPr>
        <w:t>. Ver en Anexo I la evolución del Estado de Resultados.</w:t>
      </w:r>
    </w:p>
    <w:p w14:paraId="27C6C208" w14:textId="77777777" w:rsidR="00763CC9" w:rsidRPr="00772E6E" w:rsidRDefault="00763CC9" w:rsidP="00763CC9">
      <w:pPr>
        <w:jc w:val="both"/>
        <w:rPr>
          <w:rFonts w:cs="Arial"/>
          <w:szCs w:val="22"/>
        </w:rPr>
      </w:pPr>
    </w:p>
    <w:p w14:paraId="27C6C209" w14:textId="306B95A3" w:rsidR="00186C22" w:rsidRPr="00772E6E" w:rsidRDefault="00186C22" w:rsidP="00A229FB">
      <w:pPr>
        <w:pStyle w:val="ListParagraph"/>
        <w:numPr>
          <w:ilvl w:val="0"/>
          <w:numId w:val="26"/>
        </w:numPr>
        <w:jc w:val="both"/>
        <w:rPr>
          <w:rFonts w:cs="Arial"/>
          <w:szCs w:val="22"/>
        </w:rPr>
      </w:pPr>
      <w:r w:rsidRPr="00772E6E">
        <w:rPr>
          <w:rFonts w:cs="Arial"/>
          <w:szCs w:val="22"/>
        </w:rPr>
        <w:t xml:space="preserve">En cuanto al Estado de Origen y Aplicación de fondos presentados en Anexo II, se realizaron algunos ajustes y correcciones a la planilla de cálculo aportada por ENATREL. </w:t>
      </w:r>
    </w:p>
    <w:p w14:paraId="27C6C20A" w14:textId="77777777" w:rsidR="00186C22" w:rsidRPr="00772E6E" w:rsidRDefault="00186C22" w:rsidP="00186C22">
      <w:pPr>
        <w:jc w:val="both"/>
        <w:rPr>
          <w:rFonts w:cs="Arial"/>
          <w:szCs w:val="22"/>
        </w:rPr>
      </w:pPr>
    </w:p>
    <w:p w14:paraId="27C6C20D" w14:textId="2305C184" w:rsidR="00186C22" w:rsidRPr="00772E6E" w:rsidRDefault="00643CD7" w:rsidP="00A229FB">
      <w:pPr>
        <w:pStyle w:val="ListParagraph"/>
        <w:numPr>
          <w:ilvl w:val="0"/>
          <w:numId w:val="26"/>
        </w:numPr>
        <w:jc w:val="both"/>
        <w:rPr>
          <w:rFonts w:cs="Arial"/>
          <w:szCs w:val="22"/>
        </w:rPr>
      </w:pPr>
      <w:r w:rsidRPr="00772E6E">
        <w:rPr>
          <w:rFonts w:cs="Arial"/>
          <w:szCs w:val="22"/>
        </w:rPr>
        <w:t xml:space="preserve">No </w:t>
      </w:r>
      <w:r w:rsidR="00186C22" w:rsidRPr="00772E6E">
        <w:rPr>
          <w:rFonts w:cs="Arial"/>
          <w:szCs w:val="22"/>
        </w:rPr>
        <w:t>se hicieron modificaciones al plan de desembolso de préstamos presentados por ENATREL</w:t>
      </w:r>
      <w:r w:rsidRPr="00772E6E">
        <w:rPr>
          <w:rFonts w:cs="Arial"/>
          <w:szCs w:val="22"/>
        </w:rPr>
        <w:t xml:space="preserve">, salvo cuando se decidió postergar o dejar de lado alguna inversión en particular. </w:t>
      </w:r>
    </w:p>
    <w:p w14:paraId="27C6C20E" w14:textId="77777777" w:rsidR="00186C22" w:rsidRPr="00772E6E" w:rsidRDefault="00186C22" w:rsidP="00186C22">
      <w:pPr>
        <w:jc w:val="both"/>
        <w:rPr>
          <w:rFonts w:cs="Arial"/>
          <w:szCs w:val="22"/>
        </w:rPr>
      </w:pPr>
    </w:p>
    <w:p w14:paraId="27C6C20F" w14:textId="3B975BD9" w:rsidR="00186C22" w:rsidRPr="00772E6E" w:rsidRDefault="00643CD7" w:rsidP="00A229FB">
      <w:pPr>
        <w:pStyle w:val="ListParagraph"/>
        <w:numPr>
          <w:ilvl w:val="0"/>
          <w:numId w:val="26"/>
        </w:numPr>
        <w:jc w:val="both"/>
        <w:rPr>
          <w:rFonts w:cs="Arial"/>
          <w:szCs w:val="22"/>
        </w:rPr>
      </w:pPr>
      <w:r w:rsidRPr="00772E6E">
        <w:rPr>
          <w:rFonts w:cs="Arial"/>
          <w:szCs w:val="22"/>
        </w:rPr>
        <w:t>L</w:t>
      </w:r>
      <w:r w:rsidR="00186C22" w:rsidRPr="00772E6E">
        <w:rPr>
          <w:rFonts w:cs="Arial"/>
          <w:szCs w:val="22"/>
        </w:rPr>
        <w:t xml:space="preserve">os desequilibrios entre fuentes y usos </w:t>
      </w:r>
      <w:r w:rsidRPr="00772E6E">
        <w:rPr>
          <w:rFonts w:cs="Arial"/>
          <w:szCs w:val="22"/>
        </w:rPr>
        <w:t xml:space="preserve">fueron corregidos utilizando el saldo de caja para ajustar las variaciones en el capital de trabajo. </w:t>
      </w:r>
    </w:p>
    <w:p w14:paraId="27C6C210" w14:textId="77777777" w:rsidR="00186C22" w:rsidRPr="00772E6E" w:rsidRDefault="00186C22" w:rsidP="00186C22">
      <w:pPr>
        <w:jc w:val="both"/>
        <w:rPr>
          <w:rFonts w:cs="Arial"/>
          <w:szCs w:val="22"/>
        </w:rPr>
      </w:pPr>
    </w:p>
    <w:p w14:paraId="27C6C215" w14:textId="54D0F312" w:rsidR="00716041" w:rsidRPr="00772E6E" w:rsidRDefault="00385579" w:rsidP="00716041">
      <w:pPr>
        <w:jc w:val="both"/>
        <w:rPr>
          <w:rFonts w:cs="Arial"/>
          <w:szCs w:val="22"/>
        </w:rPr>
      </w:pPr>
      <w:r w:rsidRPr="00772E6E">
        <w:rPr>
          <w:rFonts w:cs="Arial"/>
          <w:szCs w:val="22"/>
        </w:rPr>
        <w:t>Con los elementos definidos se han elaborado los indicadores que se presentan en la sección siguiente.</w:t>
      </w:r>
    </w:p>
    <w:p w14:paraId="27C6C216" w14:textId="77777777" w:rsidR="00B22FBE" w:rsidRPr="00772E6E" w:rsidRDefault="00B22FBE" w:rsidP="00716041">
      <w:pPr>
        <w:jc w:val="both"/>
        <w:rPr>
          <w:rFonts w:cs="Arial"/>
          <w:szCs w:val="22"/>
        </w:rPr>
      </w:pPr>
    </w:p>
    <w:p w14:paraId="27C6C217" w14:textId="354C4594" w:rsidR="00B22FBE" w:rsidRPr="00772E6E" w:rsidRDefault="00B22FBE" w:rsidP="00716041">
      <w:pPr>
        <w:jc w:val="both"/>
        <w:rPr>
          <w:rFonts w:cs="Arial"/>
          <w:szCs w:val="22"/>
        </w:rPr>
      </w:pPr>
    </w:p>
    <w:p w14:paraId="4A160F03" w14:textId="77777777" w:rsidR="00643CD7" w:rsidRPr="00772E6E" w:rsidRDefault="00643CD7" w:rsidP="00716041">
      <w:pPr>
        <w:jc w:val="both"/>
        <w:rPr>
          <w:rFonts w:cs="Arial"/>
          <w:szCs w:val="22"/>
        </w:rPr>
      </w:pPr>
    </w:p>
    <w:p w14:paraId="27C6C218" w14:textId="77777777" w:rsidR="00385579" w:rsidRPr="00772E6E" w:rsidRDefault="00385579" w:rsidP="00385579">
      <w:pPr>
        <w:pStyle w:val="Heading1"/>
        <w:numPr>
          <w:ilvl w:val="0"/>
          <w:numId w:val="2"/>
        </w:numPr>
        <w:tabs>
          <w:tab w:val="clear" w:pos="720"/>
          <w:tab w:val="left" w:pos="680"/>
        </w:tabs>
        <w:spacing w:before="0" w:after="0" w:line="240" w:lineRule="auto"/>
        <w:ind w:left="680" w:hanging="680"/>
        <w:jc w:val="left"/>
        <w:rPr>
          <w:bCs w:val="0"/>
          <w:caps w:val="0"/>
          <w:w w:val="100"/>
          <w:kern w:val="0"/>
          <w:szCs w:val="22"/>
          <w:lang w:val="es-ES_tradnl" w:eastAsia="en-US"/>
        </w:rPr>
      </w:pPr>
      <w:bookmarkStart w:id="5" w:name="_Toc429934470"/>
      <w:r w:rsidRPr="00772E6E">
        <w:rPr>
          <w:bCs w:val="0"/>
          <w:caps w:val="0"/>
          <w:w w:val="100"/>
          <w:kern w:val="0"/>
          <w:szCs w:val="22"/>
          <w:lang w:val="es-ES_tradnl" w:eastAsia="en-US"/>
        </w:rPr>
        <w:t>EVOLUCION PROYECTADA DE LOS INDICADORES: 2015 - 2025</w:t>
      </w:r>
      <w:bookmarkEnd w:id="5"/>
    </w:p>
    <w:p w14:paraId="27C6C219" w14:textId="77777777" w:rsidR="00B22FBE" w:rsidRPr="00772E6E" w:rsidRDefault="00B22FBE" w:rsidP="00716041">
      <w:pPr>
        <w:jc w:val="both"/>
        <w:rPr>
          <w:rFonts w:cs="Arial"/>
          <w:szCs w:val="22"/>
          <w:lang w:val="es-ES_tradnl"/>
        </w:rPr>
      </w:pPr>
    </w:p>
    <w:p w14:paraId="27C6C21A" w14:textId="77777777" w:rsidR="00B22FBE" w:rsidRPr="00772E6E" w:rsidRDefault="00B22FBE" w:rsidP="00716041">
      <w:pPr>
        <w:jc w:val="both"/>
        <w:rPr>
          <w:rFonts w:cs="Arial"/>
          <w:szCs w:val="22"/>
        </w:rPr>
      </w:pPr>
    </w:p>
    <w:p w14:paraId="27C6C21B" w14:textId="6421182A" w:rsidR="00385579" w:rsidRPr="00772E6E" w:rsidRDefault="00385579" w:rsidP="00716041">
      <w:pPr>
        <w:jc w:val="both"/>
        <w:rPr>
          <w:rFonts w:cs="Arial"/>
          <w:szCs w:val="22"/>
        </w:rPr>
      </w:pPr>
      <w:r w:rsidRPr="00772E6E">
        <w:rPr>
          <w:rFonts w:cs="Arial"/>
          <w:szCs w:val="22"/>
        </w:rPr>
        <w:t xml:space="preserve">Se detalla a continuación </w:t>
      </w:r>
      <w:r w:rsidR="00EE4053" w:rsidRPr="00772E6E">
        <w:rPr>
          <w:rFonts w:cs="Arial"/>
          <w:szCs w:val="22"/>
        </w:rPr>
        <w:t xml:space="preserve">la evolución de </w:t>
      </w:r>
      <w:r w:rsidRPr="00772E6E">
        <w:rPr>
          <w:rFonts w:cs="Arial"/>
          <w:szCs w:val="22"/>
        </w:rPr>
        <w:t xml:space="preserve">los tres indicadores comprometidos por ENATREL para el período 2015 </w:t>
      </w:r>
      <w:r w:rsidR="00D015BF" w:rsidRPr="00772E6E">
        <w:rPr>
          <w:rFonts w:cs="Arial"/>
          <w:szCs w:val="22"/>
        </w:rPr>
        <w:t>–</w:t>
      </w:r>
      <w:r w:rsidRPr="00772E6E">
        <w:rPr>
          <w:rFonts w:cs="Arial"/>
          <w:szCs w:val="22"/>
        </w:rPr>
        <w:t xml:space="preserve"> 2025</w:t>
      </w:r>
      <w:r w:rsidR="00D015BF" w:rsidRPr="00772E6E">
        <w:rPr>
          <w:rFonts w:cs="Arial"/>
          <w:szCs w:val="22"/>
        </w:rPr>
        <w:t>.</w:t>
      </w:r>
    </w:p>
    <w:p w14:paraId="27C6C21C" w14:textId="77777777" w:rsidR="00D015BF" w:rsidRPr="00772E6E" w:rsidRDefault="00D015BF" w:rsidP="00716041">
      <w:pPr>
        <w:jc w:val="both"/>
        <w:rPr>
          <w:rFonts w:cs="Arial"/>
          <w:szCs w:val="22"/>
        </w:rPr>
      </w:pPr>
    </w:p>
    <w:p w14:paraId="27C6C21D" w14:textId="77777777" w:rsidR="00D015BF" w:rsidRPr="00772E6E" w:rsidRDefault="000B7464" w:rsidP="000B7464">
      <w:pPr>
        <w:pStyle w:val="ListParagraph"/>
        <w:numPr>
          <w:ilvl w:val="0"/>
          <w:numId w:val="27"/>
        </w:numPr>
        <w:jc w:val="both"/>
        <w:rPr>
          <w:rFonts w:cs="Arial"/>
          <w:b/>
          <w:szCs w:val="22"/>
          <w:lang w:val="es-AR" w:eastAsia="es-AR"/>
        </w:rPr>
      </w:pPr>
      <w:r w:rsidRPr="00772E6E">
        <w:rPr>
          <w:rFonts w:cs="Arial"/>
          <w:b/>
          <w:szCs w:val="22"/>
          <w:lang w:val="es-AR" w:eastAsia="es-AR"/>
        </w:rPr>
        <w:t>Contribución de la Generación Interna de Fondos Neta sobre las Inversiones</w:t>
      </w:r>
      <w:r w:rsidR="00827815" w:rsidRPr="00772E6E">
        <w:rPr>
          <w:rFonts w:cs="Arial"/>
          <w:b/>
          <w:szCs w:val="22"/>
          <w:lang w:val="es-AR" w:eastAsia="es-AR"/>
        </w:rPr>
        <w:t>.</w:t>
      </w:r>
    </w:p>
    <w:p w14:paraId="27C6C21E" w14:textId="77777777" w:rsidR="000B7464" w:rsidRPr="00772E6E" w:rsidRDefault="000B7464" w:rsidP="00716041">
      <w:pPr>
        <w:jc w:val="both"/>
        <w:rPr>
          <w:rFonts w:cs="Arial"/>
          <w:szCs w:val="22"/>
        </w:rPr>
      </w:pPr>
    </w:p>
    <w:p w14:paraId="27C6C21F" w14:textId="07A9BA5F" w:rsidR="000B7464" w:rsidRPr="00772E6E" w:rsidRDefault="000B7464" w:rsidP="00716041">
      <w:pPr>
        <w:jc w:val="both"/>
        <w:rPr>
          <w:rFonts w:cs="Arial"/>
          <w:szCs w:val="22"/>
        </w:rPr>
      </w:pPr>
      <w:r w:rsidRPr="00772E6E">
        <w:rPr>
          <w:rFonts w:cs="Arial"/>
          <w:szCs w:val="22"/>
        </w:rPr>
        <w:t xml:space="preserve">Los recursos internos aumentan </w:t>
      </w:r>
      <w:r w:rsidR="00995135" w:rsidRPr="00772E6E">
        <w:rPr>
          <w:rFonts w:cs="Arial"/>
          <w:szCs w:val="22"/>
        </w:rPr>
        <w:t xml:space="preserve">sostenidamente hasta el año 2020, </w:t>
      </w:r>
      <w:r w:rsidRPr="00772E6E">
        <w:rPr>
          <w:rFonts w:cs="Arial"/>
          <w:szCs w:val="22"/>
        </w:rPr>
        <w:t xml:space="preserve">pero el </w:t>
      </w:r>
      <w:r w:rsidR="00995135" w:rsidRPr="00772E6E">
        <w:rPr>
          <w:rFonts w:cs="Arial"/>
          <w:szCs w:val="22"/>
        </w:rPr>
        <w:t>creciente peso del servicio de la deuda compensa este aumento hasta e</w:t>
      </w:r>
      <w:r w:rsidR="008A4F54" w:rsidRPr="00772E6E">
        <w:rPr>
          <w:rFonts w:cs="Arial"/>
          <w:szCs w:val="22"/>
        </w:rPr>
        <w:t>l</w:t>
      </w:r>
      <w:r w:rsidR="00995135" w:rsidRPr="00772E6E">
        <w:rPr>
          <w:rFonts w:cs="Arial"/>
          <w:szCs w:val="22"/>
        </w:rPr>
        <w:t xml:space="preserve"> año 2019.</w:t>
      </w:r>
    </w:p>
    <w:p w14:paraId="27C6C220" w14:textId="77777777" w:rsidR="000B7464" w:rsidRPr="00772E6E" w:rsidRDefault="000B7464" w:rsidP="00716041">
      <w:pPr>
        <w:jc w:val="both"/>
        <w:rPr>
          <w:rFonts w:cs="Arial"/>
          <w:szCs w:val="22"/>
        </w:rPr>
      </w:pPr>
    </w:p>
    <w:p w14:paraId="27C6C221" w14:textId="23AF7F13" w:rsidR="000B7464" w:rsidRPr="00772E6E" w:rsidRDefault="00995135" w:rsidP="00716041">
      <w:pPr>
        <w:jc w:val="both"/>
        <w:rPr>
          <w:rFonts w:cs="Arial"/>
          <w:szCs w:val="22"/>
        </w:rPr>
      </w:pPr>
      <w:r w:rsidRPr="00772E6E">
        <w:rPr>
          <w:rFonts w:cs="Arial"/>
          <w:szCs w:val="22"/>
        </w:rPr>
        <w:t xml:space="preserve">El indicador, luego de la baja en 2016 aumenta sostenidamente hasta 2020, superando los niveles comprometidos. </w:t>
      </w:r>
    </w:p>
    <w:p w14:paraId="27C6C222" w14:textId="77777777" w:rsidR="00183B51" w:rsidRPr="00772E6E" w:rsidRDefault="00183B51" w:rsidP="00716041">
      <w:pPr>
        <w:jc w:val="both"/>
        <w:rPr>
          <w:rFonts w:cs="Arial"/>
          <w:szCs w:val="22"/>
        </w:rPr>
      </w:pPr>
    </w:p>
    <w:p w14:paraId="622BC0E7" w14:textId="77777777" w:rsidR="002E4D92" w:rsidRPr="00772E6E" w:rsidRDefault="00995135" w:rsidP="00716041">
      <w:pPr>
        <w:jc w:val="both"/>
        <w:rPr>
          <w:rFonts w:cs="Arial"/>
          <w:szCs w:val="22"/>
        </w:rPr>
      </w:pPr>
      <w:r w:rsidRPr="00772E6E">
        <w:rPr>
          <w:rFonts w:cs="Arial"/>
          <w:szCs w:val="22"/>
        </w:rPr>
        <w:t xml:space="preserve">Cuando los incrementos tarifarios de los primeros años toman efecto pleno, conjuntamente con </w:t>
      </w:r>
      <w:r w:rsidR="002E4D92" w:rsidRPr="00772E6E">
        <w:rPr>
          <w:rFonts w:cs="Arial"/>
          <w:szCs w:val="22"/>
        </w:rPr>
        <w:t>l</w:t>
      </w:r>
      <w:r w:rsidRPr="00772E6E">
        <w:rPr>
          <w:rFonts w:cs="Arial"/>
          <w:szCs w:val="22"/>
        </w:rPr>
        <w:t>a política de contención del costo operativo</w:t>
      </w:r>
      <w:r w:rsidR="002E4D92" w:rsidRPr="00772E6E">
        <w:rPr>
          <w:rFonts w:cs="Arial"/>
          <w:szCs w:val="22"/>
        </w:rPr>
        <w:t xml:space="preserve"> el complimiento del indicador opera en todos los años hasta el fin del periodo considerado.</w:t>
      </w:r>
    </w:p>
    <w:p w14:paraId="27C6C224" w14:textId="77777777" w:rsidR="000B7464" w:rsidRPr="00772E6E" w:rsidRDefault="000B7464" w:rsidP="00716041">
      <w:pPr>
        <w:jc w:val="both"/>
        <w:rPr>
          <w:rFonts w:cs="Arial"/>
          <w:szCs w:val="22"/>
        </w:rPr>
      </w:pPr>
    </w:p>
    <w:p w14:paraId="27C6C225" w14:textId="77777777" w:rsidR="00827815" w:rsidRPr="00772E6E" w:rsidRDefault="00827815" w:rsidP="00827815">
      <w:pPr>
        <w:pStyle w:val="ListParagraph"/>
        <w:numPr>
          <w:ilvl w:val="0"/>
          <w:numId w:val="27"/>
        </w:numPr>
        <w:jc w:val="both"/>
        <w:rPr>
          <w:rFonts w:cs="Arial"/>
          <w:b/>
          <w:szCs w:val="22"/>
          <w:lang w:val="es-AR" w:eastAsia="es-AR"/>
        </w:rPr>
      </w:pPr>
      <w:r w:rsidRPr="00772E6E">
        <w:rPr>
          <w:rFonts w:cs="Arial"/>
          <w:b/>
          <w:szCs w:val="22"/>
          <w:lang w:val="es-AR" w:eastAsia="es-AR"/>
        </w:rPr>
        <w:lastRenderedPageBreak/>
        <w:t>Margen Operativo de Caja (monto remanente luego de cubrir costos O&amp;M)</w:t>
      </w:r>
    </w:p>
    <w:p w14:paraId="27C6C226" w14:textId="77777777" w:rsidR="000B7464" w:rsidRPr="00772E6E" w:rsidRDefault="000B7464" w:rsidP="00716041">
      <w:pPr>
        <w:jc w:val="both"/>
        <w:rPr>
          <w:rFonts w:cs="Arial"/>
          <w:szCs w:val="22"/>
          <w:lang w:val="es-AR"/>
        </w:rPr>
      </w:pPr>
    </w:p>
    <w:p w14:paraId="27C6C227" w14:textId="77777777" w:rsidR="000B7464" w:rsidRPr="00772E6E" w:rsidRDefault="00881834" w:rsidP="00716041">
      <w:pPr>
        <w:jc w:val="both"/>
        <w:rPr>
          <w:rFonts w:cs="Arial"/>
          <w:szCs w:val="22"/>
        </w:rPr>
      </w:pPr>
      <w:r w:rsidRPr="00772E6E">
        <w:rPr>
          <w:rFonts w:cs="Arial"/>
          <w:szCs w:val="22"/>
        </w:rPr>
        <w:t>El crecimiento sostenido de los ingresos, a una tasa constante del 9 % anual y un aumento a menor ritmo de los gastos son las razones por las cuales ENATREL cumple sobradamente con este indicador.</w:t>
      </w:r>
    </w:p>
    <w:p w14:paraId="27C6C228" w14:textId="77777777" w:rsidR="00827815" w:rsidRPr="00772E6E" w:rsidRDefault="00827815" w:rsidP="00716041">
      <w:pPr>
        <w:jc w:val="both"/>
        <w:rPr>
          <w:rFonts w:cs="Arial"/>
          <w:szCs w:val="22"/>
        </w:rPr>
      </w:pPr>
    </w:p>
    <w:p w14:paraId="27C6C229" w14:textId="77777777" w:rsidR="00881834" w:rsidRPr="00772E6E" w:rsidRDefault="00881834" w:rsidP="00881834">
      <w:pPr>
        <w:pStyle w:val="ListParagraph"/>
        <w:numPr>
          <w:ilvl w:val="0"/>
          <w:numId w:val="27"/>
        </w:numPr>
        <w:jc w:val="both"/>
        <w:rPr>
          <w:rFonts w:cs="Arial"/>
          <w:b/>
          <w:szCs w:val="22"/>
          <w:lang w:val="es-AR" w:eastAsia="es-AR"/>
        </w:rPr>
      </w:pPr>
      <w:r w:rsidRPr="00772E6E">
        <w:rPr>
          <w:rFonts w:cs="Arial"/>
          <w:b/>
          <w:szCs w:val="22"/>
          <w:lang w:val="es-AR" w:eastAsia="es-AR"/>
        </w:rPr>
        <w:t>Cobertura del Servicio de la Deuda</w:t>
      </w:r>
    </w:p>
    <w:p w14:paraId="27C6C22A" w14:textId="77777777" w:rsidR="00827815" w:rsidRPr="00772E6E" w:rsidRDefault="00827815" w:rsidP="00716041">
      <w:pPr>
        <w:jc w:val="both"/>
        <w:rPr>
          <w:rFonts w:cs="Arial"/>
          <w:szCs w:val="22"/>
          <w:lang w:val="es-AR"/>
        </w:rPr>
      </w:pPr>
    </w:p>
    <w:p w14:paraId="27C6C22B" w14:textId="0963EFFC" w:rsidR="00827815" w:rsidRPr="00772E6E" w:rsidRDefault="00881834" w:rsidP="00716041">
      <w:pPr>
        <w:jc w:val="both"/>
        <w:rPr>
          <w:rFonts w:cs="Arial"/>
          <w:szCs w:val="22"/>
        </w:rPr>
      </w:pPr>
      <w:r w:rsidRPr="00772E6E">
        <w:rPr>
          <w:rFonts w:cs="Arial"/>
          <w:szCs w:val="22"/>
        </w:rPr>
        <w:t>El aumento de los ingresos y de los costos a un menor ritmo</w:t>
      </w:r>
      <w:r w:rsidR="002E4D92" w:rsidRPr="00772E6E">
        <w:rPr>
          <w:rFonts w:cs="Arial"/>
          <w:szCs w:val="22"/>
        </w:rPr>
        <w:t>,</w:t>
      </w:r>
      <w:r w:rsidRPr="00772E6E">
        <w:rPr>
          <w:rFonts w:cs="Arial"/>
          <w:szCs w:val="22"/>
        </w:rPr>
        <w:t xml:space="preserve"> </w:t>
      </w:r>
      <w:r w:rsidR="002E4D92" w:rsidRPr="00772E6E">
        <w:rPr>
          <w:rFonts w:cs="Arial"/>
          <w:szCs w:val="22"/>
        </w:rPr>
        <w:t xml:space="preserve">explican </w:t>
      </w:r>
      <w:r w:rsidR="005E5925" w:rsidRPr="00772E6E">
        <w:rPr>
          <w:rFonts w:cs="Arial"/>
          <w:szCs w:val="22"/>
        </w:rPr>
        <w:t>el aumento del EBITDA. No obstante, el peso de deuda es tan fuerte que impide a ENATREL a cumplir con el indicador comprometido</w:t>
      </w:r>
      <w:r w:rsidR="002E4D92" w:rsidRPr="00772E6E">
        <w:rPr>
          <w:rFonts w:cs="Arial"/>
          <w:szCs w:val="22"/>
        </w:rPr>
        <w:t xml:space="preserve"> hasta el año 2019 inclusive</w:t>
      </w:r>
      <w:r w:rsidR="005E5925" w:rsidRPr="00772E6E">
        <w:rPr>
          <w:rFonts w:cs="Arial"/>
          <w:szCs w:val="22"/>
        </w:rPr>
        <w:t>.</w:t>
      </w:r>
    </w:p>
    <w:p w14:paraId="27C6C22C" w14:textId="77777777" w:rsidR="005E5925" w:rsidRPr="00772E6E" w:rsidRDefault="005E5925" w:rsidP="00716041">
      <w:pPr>
        <w:jc w:val="both"/>
        <w:rPr>
          <w:rFonts w:cs="Arial"/>
          <w:szCs w:val="22"/>
        </w:rPr>
      </w:pPr>
    </w:p>
    <w:p w14:paraId="0BD13F8F" w14:textId="37AE8855" w:rsidR="002E4D92" w:rsidRPr="00772E6E" w:rsidRDefault="002E4D92" w:rsidP="00716041">
      <w:pPr>
        <w:jc w:val="both"/>
        <w:rPr>
          <w:rFonts w:cs="Arial"/>
          <w:szCs w:val="22"/>
        </w:rPr>
      </w:pPr>
      <w:r w:rsidRPr="00772E6E">
        <w:rPr>
          <w:rFonts w:cs="Arial"/>
          <w:szCs w:val="22"/>
        </w:rPr>
        <w:t>A partir de 2020, la empresa alcanza los valores comprometidos.</w:t>
      </w:r>
    </w:p>
    <w:p w14:paraId="27C6C22E" w14:textId="77777777" w:rsidR="00827815" w:rsidRPr="00772E6E" w:rsidRDefault="00827815" w:rsidP="00716041">
      <w:pPr>
        <w:jc w:val="both"/>
        <w:rPr>
          <w:rFonts w:cs="Arial"/>
          <w:szCs w:val="22"/>
        </w:rPr>
      </w:pPr>
    </w:p>
    <w:p w14:paraId="27C6C22F" w14:textId="77777777" w:rsidR="00A229FB" w:rsidRPr="00772E6E" w:rsidRDefault="00A229FB" w:rsidP="00EF4347">
      <w:pPr>
        <w:jc w:val="both"/>
        <w:rPr>
          <w:rFonts w:cs="Arial"/>
          <w:szCs w:val="22"/>
        </w:rPr>
      </w:pPr>
    </w:p>
    <w:p w14:paraId="27C6C230" w14:textId="77777777" w:rsidR="00B83C11" w:rsidRPr="00772E6E" w:rsidRDefault="00B83C11">
      <w:pPr>
        <w:rPr>
          <w:rFonts w:cs="Arial"/>
          <w:szCs w:val="22"/>
        </w:rPr>
        <w:sectPr w:rsidR="00B83C11" w:rsidRPr="00772E6E" w:rsidSect="0060035F">
          <w:pgSz w:w="12242" w:h="15842" w:code="119"/>
          <w:pgMar w:top="1418" w:right="1134" w:bottom="1418" w:left="1701" w:header="709" w:footer="709" w:gutter="0"/>
          <w:cols w:space="708"/>
          <w:docGrid w:linePitch="360"/>
        </w:sectPr>
      </w:pPr>
    </w:p>
    <w:p w14:paraId="27C6C231" w14:textId="77777777" w:rsidR="00D015BF" w:rsidRPr="00772E6E" w:rsidRDefault="00D015BF">
      <w:pPr>
        <w:rPr>
          <w:rFonts w:cs="Arial"/>
          <w:szCs w:val="22"/>
        </w:rPr>
      </w:pPr>
    </w:p>
    <w:p w14:paraId="27C6C232" w14:textId="77777777" w:rsidR="00426B3F" w:rsidRPr="00772E6E" w:rsidRDefault="00426B3F" w:rsidP="00426B3F">
      <w:pPr>
        <w:jc w:val="center"/>
        <w:rPr>
          <w:rFonts w:cs="Arial"/>
          <w:b/>
          <w:szCs w:val="22"/>
        </w:rPr>
      </w:pPr>
      <w:r w:rsidRPr="00772E6E">
        <w:rPr>
          <w:rFonts w:cs="Arial"/>
          <w:b/>
          <w:szCs w:val="22"/>
        </w:rPr>
        <w:t>PROYECCION DE LOS INDICADORES DE ENATREL 2015 - 2025</w:t>
      </w:r>
    </w:p>
    <w:p w14:paraId="27C6C233" w14:textId="77777777" w:rsidR="00426B3F" w:rsidRPr="00772E6E" w:rsidRDefault="00426B3F" w:rsidP="00426B3F">
      <w:pPr>
        <w:jc w:val="center"/>
        <w:rPr>
          <w:rFonts w:cs="Arial"/>
          <w:b/>
          <w:szCs w:val="22"/>
        </w:rPr>
      </w:pPr>
      <w:r w:rsidRPr="00772E6E">
        <w:rPr>
          <w:rFonts w:cs="Arial"/>
          <w:b/>
          <w:szCs w:val="22"/>
        </w:rPr>
        <w:t>Valores en Miles de USD</w:t>
      </w:r>
    </w:p>
    <w:p w14:paraId="27C6C234" w14:textId="77777777" w:rsidR="00426B3F" w:rsidRPr="00772E6E" w:rsidRDefault="00426B3F">
      <w:pPr>
        <w:rPr>
          <w:rFonts w:cs="Arial"/>
          <w:szCs w:val="22"/>
        </w:rPr>
      </w:pPr>
    </w:p>
    <w:p w14:paraId="27C6C235" w14:textId="77777777" w:rsidR="00426B3F" w:rsidRPr="00772E6E" w:rsidRDefault="00426B3F">
      <w:pPr>
        <w:rPr>
          <w:rFonts w:cs="Arial"/>
          <w:szCs w:val="22"/>
        </w:rPr>
      </w:pPr>
    </w:p>
    <w:tbl>
      <w:tblPr>
        <w:tblW w:w="13605" w:type="dxa"/>
        <w:jc w:val="center"/>
        <w:tblLayout w:type="fixed"/>
        <w:tblCellMar>
          <w:left w:w="70" w:type="dxa"/>
          <w:right w:w="70" w:type="dxa"/>
        </w:tblCellMar>
        <w:tblLook w:val="04A0" w:firstRow="1" w:lastRow="0" w:firstColumn="1" w:lastColumn="0" w:noHBand="0" w:noVBand="1"/>
      </w:tblPr>
      <w:tblGrid>
        <w:gridCol w:w="1191"/>
        <w:gridCol w:w="3439"/>
        <w:gridCol w:w="815"/>
        <w:gridCol w:w="816"/>
        <w:gridCol w:w="816"/>
        <w:gridCol w:w="816"/>
        <w:gridCol w:w="816"/>
        <w:gridCol w:w="816"/>
        <w:gridCol w:w="816"/>
        <w:gridCol w:w="816"/>
        <w:gridCol w:w="816"/>
        <w:gridCol w:w="816"/>
        <w:gridCol w:w="816"/>
      </w:tblGrid>
      <w:tr w:rsidR="00D015BF" w:rsidRPr="00772E6E" w14:paraId="27C6C243" w14:textId="77777777" w:rsidTr="00D015BF">
        <w:trPr>
          <w:trHeight w:val="481"/>
          <w:jc w:val="center"/>
        </w:trPr>
        <w:tc>
          <w:tcPr>
            <w:tcW w:w="1191"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C236"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Indicador</w:t>
            </w:r>
          </w:p>
        </w:tc>
        <w:tc>
          <w:tcPr>
            <w:tcW w:w="3439" w:type="dxa"/>
            <w:tcBorders>
              <w:top w:val="single" w:sz="8" w:space="0" w:color="auto"/>
              <w:left w:val="nil"/>
              <w:bottom w:val="single" w:sz="8" w:space="0" w:color="auto"/>
              <w:right w:val="single" w:sz="4" w:space="0" w:color="FFFFFF"/>
            </w:tcBorders>
            <w:shd w:val="clear" w:color="000000" w:fill="16365C"/>
            <w:noWrap/>
            <w:vAlign w:val="center"/>
            <w:hideMark/>
          </w:tcPr>
          <w:p w14:paraId="27C6C237"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Conceptos</w:t>
            </w:r>
          </w:p>
        </w:tc>
        <w:tc>
          <w:tcPr>
            <w:tcW w:w="815" w:type="dxa"/>
            <w:tcBorders>
              <w:top w:val="single" w:sz="8" w:space="0" w:color="auto"/>
              <w:left w:val="nil"/>
              <w:bottom w:val="single" w:sz="8" w:space="0" w:color="auto"/>
              <w:right w:val="single" w:sz="4" w:space="0" w:color="FFFFFF"/>
            </w:tcBorders>
            <w:shd w:val="clear" w:color="000000" w:fill="16365C"/>
            <w:noWrap/>
            <w:vAlign w:val="center"/>
            <w:hideMark/>
          </w:tcPr>
          <w:p w14:paraId="27C6C238"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2015</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9"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2016</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A"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2017</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B"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2018</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C"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2019</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D"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2020</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E"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2021</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3F"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2022</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40"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2023</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41"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2024</w:t>
            </w:r>
          </w:p>
        </w:tc>
        <w:tc>
          <w:tcPr>
            <w:tcW w:w="816" w:type="dxa"/>
            <w:tcBorders>
              <w:top w:val="single" w:sz="8" w:space="0" w:color="auto"/>
              <w:left w:val="nil"/>
              <w:bottom w:val="single" w:sz="8" w:space="0" w:color="auto"/>
              <w:right w:val="single" w:sz="4" w:space="0" w:color="FFFFFF"/>
            </w:tcBorders>
            <w:shd w:val="clear" w:color="000000" w:fill="16365C"/>
            <w:noWrap/>
            <w:vAlign w:val="center"/>
            <w:hideMark/>
          </w:tcPr>
          <w:p w14:paraId="27C6C242"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2025</w:t>
            </w:r>
          </w:p>
        </w:tc>
      </w:tr>
      <w:tr w:rsidR="00643CD7" w:rsidRPr="00772E6E" w14:paraId="27C6C251" w14:textId="77777777" w:rsidTr="00D015BF">
        <w:trPr>
          <w:trHeight w:val="301"/>
          <w:jc w:val="center"/>
        </w:trPr>
        <w:tc>
          <w:tcPr>
            <w:tcW w:w="1191" w:type="dxa"/>
            <w:vMerge w:val="restart"/>
            <w:tcBorders>
              <w:top w:val="nil"/>
              <w:left w:val="single" w:sz="8" w:space="0" w:color="auto"/>
              <w:bottom w:val="single" w:sz="8" w:space="0" w:color="000000"/>
              <w:right w:val="single" w:sz="4" w:space="0" w:color="auto"/>
            </w:tcBorders>
            <w:shd w:val="clear" w:color="auto" w:fill="auto"/>
            <w:vAlign w:val="center"/>
            <w:hideMark/>
          </w:tcPr>
          <w:p w14:paraId="27C6C244" w14:textId="77777777" w:rsidR="00643CD7" w:rsidRPr="00772E6E" w:rsidRDefault="00643CD7" w:rsidP="00643CD7">
            <w:pPr>
              <w:jc w:val="center"/>
              <w:rPr>
                <w:rFonts w:cs="Arial"/>
                <w:szCs w:val="22"/>
                <w:lang w:val="es-AR" w:eastAsia="es-AR"/>
              </w:rPr>
            </w:pPr>
            <w:r w:rsidRPr="00772E6E">
              <w:rPr>
                <w:rFonts w:cs="Arial"/>
                <w:szCs w:val="22"/>
                <w:lang w:val="es-AR" w:eastAsia="es-AR"/>
              </w:rPr>
              <w:t>1. Contribución de la generación interna de fondos neta sobre las inversiones</w:t>
            </w:r>
          </w:p>
        </w:tc>
        <w:tc>
          <w:tcPr>
            <w:tcW w:w="3439" w:type="dxa"/>
            <w:tcBorders>
              <w:top w:val="nil"/>
              <w:left w:val="single" w:sz="8" w:space="0" w:color="auto"/>
              <w:bottom w:val="nil"/>
              <w:right w:val="single" w:sz="4" w:space="0" w:color="auto"/>
            </w:tcBorders>
            <w:shd w:val="clear" w:color="000000" w:fill="C6E5EC"/>
            <w:noWrap/>
            <w:vAlign w:val="center"/>
            <w:hideMark/>
          </w:tcPr>
          <w:p w14:paraId="27C6C245" w14:textId="77777777" w:rsidR="00643CD7" w:rsidRPr="00772E6E" w:rsidRDefault="00643CD7" w:rsidP="00643CD7">
            <w:pPr>
              <w:rPr>
                <w:rFonts w:cs="Arial"/>
                <w:szCs w:val="22"/>
                <w:lang w:val="es-AR" w:eastAsia="es-AR"/>
              </w:rPr>
            </w:pPr>
            <w:r w:rsidRPr="00772E6E">
              <w:rPr>
                <w:rFonts w:cs="Arial"/>
                <w:szCs w:val="22"/>
                <w:lang w:val="es-AR" w:eastAsia="es-AR"/>
              </w:rPr>
              <w:t>Utilidad Neta</w:t>
            </w:r>
          </w:p>
        </w:tc>
        <w:tc>
          <w:tcPr>
            <w:tcW w:w="815" w:type="dxa"/>
            <w:tcBorders>
              <w:top w:val="nil"/>
              <w:left w:val="nil"/>
              <w:bottom w:val="nil"/>
              <w:right w:val="single" w:sz="4" w:space="0" w:color="auto"/>
            </w:tcBorders>
            <w:shd w:val="clear" w:color="000000" w:fill="C6E5EC"/>
            <w:noWrap/>
            <w:vAlign w:val="center"/>
            <w:hideMark/>
          </w:tcPr>
          <w:p w14:paraId="27C6C246" w14:textId="0180DD4D" w:rsidR="00643CD7" w:rsidRPr="00772E6E" w:rsidRDefault="00643CD7" w:rsidP="00643CD7">
            <w:pPr>
              <w:jc w:val="right"/>
              <w:rPr>
                <w:rFonts w:cs="Arial"/>
                <w:szCs w:val="22"/>
                <w:lang w:val="es-AR" w:eastAsia="es-AR"/>
              </w:rPr>
            </w:pPr>
            <w:r w:rsidRPr="00772E6E">
              <w:rPr>
                <w:rFonts w:cs="Arial"/>
                <w:szCs w:val="22"/>
              </w:rPr>
              <w:t>-5.706</w:t>
            </w:r>
          </w:p>
        </w:tc>
        <w:tc>
          <w:tcPr>
            <w:tcW w:w="816" w:type="dxa"/>
            <w:tcBorders>
              <w:top w:val="nil"/>
              <w:left w:val="nil"/>
              <w:bottom w:val="nil"/>
              <w:right w:val="single" w:sz="4" w:space="0" w:color="auto"/>
            </w:tcBorders>
            <w:shd w:val="clear" w:color="000000" w:fill="C6E5EC"/>
            <w:noWrap/>
            <w:vAlign w:val="center"/>
            <w:hideMark/>
          </w:tcPr>
          <w:p w14:paraId="27C6C247" w14:textId="3FD24124" w:rsidR="00643CD7" w:rsidRPr="00772E6E" w:rsidRDefault="00643CD7" w:rsidP="00643CD7">
            <w:pPr>
              <w:jc w:val="right"/>
              <w:rPr>
                <w:rFonts w:cs="Arial"/>
                <w:szCs w:val="22"/>
                <w:lang w:val="es-AR" w:eastAsia="es-AR"/>
              </w:rPr>
            </w:pPr>
            <w:r w:rsidRPr="00772E6E">
              <w:rPr>
                <w:rFonts w:cs="Arial"/>
                <w:szCs w:val="22"/>
              </w:rPr>
              <w:t>-6.021</w:t>
            </w:r>
          </w:p>
        </w:tc>
        <w:tc>
          <w:tcPr>
            <w:tcW w:w="816" w:type="dxa"/>
            <w:tcBorders>
              <w:top w:val="nil"/>
              <w:left w:val="nil"/>
              <w:bottom w:val="nil"/>
              <w:right w:val="single" w:sz="4" w:space="0" w:color="auto"/>
            </w:tcBorders>
            <w:shd w:val="clear" w:color="000000" w:fill="C6E5EC"/>
            <w:noWrap/>
            <w:vAlign w:val="center"/>
            <w:hideMark/>
          </w:tcPr>
          <w:p w14:paraId="27C6C248" w14:textId="7B2AB722" w:rsidR="00643CD7" w:rsidRPr="00772E6E" w:rsidRDefault="00643CD7" w:rsidP="00643CD7">
            <w:pPr>
              <w:jc w:val="right"/>
              <w:rPr>
                <w:rFonts w:cs="Arial"/>
                <w:szCs w:val="22"/>
                <w:lang w:val="es-AR" w:eastAsia="es-AR"/>
              </w:rPr>
            </w:pPr>
            <w:r w:rsidRPr="00772E6E">
              <w:rPr>
                <w:rFonts w:cs="Arial"/>
                <w:szCs w:val="22"/>
              </w:rPr>
              <w:t>2.120</w:t>
            </w:r>
          </w:p>
        </w:tc>
        <w:tc>
          <w:tcPr>
            <w:tcW w:w="816" w:type="dxa"/>
            <w:tcBorders>
              <w:top w:val="nil"/>
              <w:left w:val="nil"/>
              <w:bottom w:val="nil"/>
              <w:right w:val="single" w:sz="4" w:space="0" w:color="auto"/>
            </w:tcBorders>
            <w:shd w:val="clear" w:color="000000" w:fill="C6E5EC"/>
            <w:noWrap/>
            <w:vAlign w:val="center"/>
            <w:hideMark/>
          </w:tcPr>
          <w:p w14:paraId="27C6C249" w14:textId="68455E65" w:rsidR="00643CD7" w:rsidRPr="00772E6E" w:rsidRDefault="00643CD7" w:rsidP="00643CD7">
            <w:pPr>
              <w:jc w:val="right"/>
              <w:rPr>
                <w:rFonts w:cs="Arial"/>
                <w:szCs w:val="22"/>
                <w:lang w:val="es-AR" w:eastAsia="es-AR"/>
              </w:rPr>
            </w:pPr>
            <w:r w:rsidRPr="00772E6E">
              <w:rPr>
                <w:rFonts w:cs="Arial"/>
                <w:szCs w:val="22"/>
              </w:rPr>
              <w:t>12.966</w:t>
            </w:r>
          </w:p>
        </w:tc>
        <w:tc>
          <w:tcPr>
            <w:tcW w:w="816" w:type="dxa"/>
            <w:tcBorders>
              <w:top w:val="nil"/>
              <w:left w:val="nil"/>
              <w:bottom w:val="nil"/>
              <w:right w:val="single" w:sz="4" w:space="0" w:color="auto"/>
            </w:tcBorders>
            <w:shd w:val="clear" w:color="000000" w:fill="C6E5EC"/>
            <w:noWrap/>
            <w:vAlign w:val="center"/>
            <w:hideMark/>
          </w:tcPr>
          <w:p w14:paraId="27C6C24A" w14:textId="54EF11CA" w:rsidR="00643CD7" w:rsidRPr="00772E6E" w:rsidRDefault="00643CD7" w:rsidP="00643CD7">
            <w:pPr>
              <w:jc w:val="right"/>
              <w:rPr>
                <w:rFonts w:cs="Arial"/>
                <w:szCs w:val="22"/>
                <w:lang w:val="es-AR" w:eastAsia="es-AR"/>
              </w:rPr>
            </w:pPr>
            <w:r w:rsidRPr="00772E6E">
              <w:rPr>
                <w:rFonts w:cs="Arial"/>
                <w:szCs w:val="22"/>
              </w:rPr>
              <w:t>20.714</w:t>
            </w:r>
          </w:p>
        </w:tc>
        <w:tc>
          <w:tcPr>
            <w:tcW w:w="816" w:type="dxa"/>
            <w:tcBorders>
              <w:top w:val="nil"/>
              <w:left w:val="nil"/>
              <w:bottom w:val="nil"/>
              <w:right w:val="single" w:sz="4" w:space="0" w:color="auto"/>
            </w:tcBorders>
            <w:shd w:val="clear" w:color="000000" w:fill="C6E5EC"/>
            <w:noWrap/>
            <w:vAlign w:val="center"/>
            <w:hideMark/>
          </w:tcPr>
          <w:p w14:paraId="27C6C24B" w14:textId="4075430A" w:rsidR="00643CD7" w:rsidRPr="00772E6E" w:rsidRDefault="00643CD7" w:rsidP="00643CD7">
            <w:pPr>
              <w:jc w:val="right"/>
              <w:rPr>
                <w:rFonts w:cs="Arial"/>
                <w:szCs w:val="22"/>
                <w:lang w:val="es-AR" w:eastAsia="es-AR"/>
              </w:rPr>
            </w:pPr>
            <w:r w:rsidRPr="00772E6E">
              <w:rPr>
                <w:rFonts w:cs="Arial"/>
                <w:szCs w:val="22"/>
              </w:rPr>
              <w:t>24.871</w:t>
            </w:r>
          </w:p>
        </w:tc>
        <w:tc>
          <w:tcPr>
            <w:tcW w:w="816" w:type="dxa"/>
            <w:tcBorders>
              <w:top w:val="nil"/>
              <w:left w:val="nil"/>
              <w:bottom w:val="nil"/>
              <w:right w:val="single" w:sz="4" w:space="0" w:color="auto"/>
            </w:tcBorders>
            <w:shd w:val="clear" w:color="000000" w:fill="C6E5EC"/>
            <w:noWrap/>
            <w:vAlign w:val="center"/>
            <w:hideMark/>
          </w:tcPr>
          <w:p w14:paraId="27C6C24C" w14:textId="3D9AD20B" w:rsidR="00643CD7" w:rsidRPr="00772E6E" w:rsidRDefault="00643CD7" w:rsidP="00643CD7">
            <w:pPr>
              <w:jc w:val="right"/>
              <w:rPr>
                <w:rFonts w:cs="Arial"/>
                <w:szCs w:val="22"/>
                <w:lang w:val="es-AR" w:eastAsia="es-AR"/>
              </w:rPr>
            </w:pPr>
            <w:r w:rsidRPr="00772E6E">
              <w:rPr>
                <w:rFonts w:cs="Arial"/>
                <w:szCs w:val="22"/>
              </w:rPr>
              <w:t>28.912</w:t>
            </w:r>
          </w:p>
        </w:tc>
        <w:tc>
          <w:tcPr>
            <w:tcW w:w="816" w:type="dxa"/>
            <w:tcBorders>
              <w:top w:val="nil"/>
              <w:left w:val="nil"/>
              <w:bottom w:val="nil"/>
              <w:right w:val="single" w:sz="4" w:space="0" w:color="auto"/>
            </w:tcBorders>
            <w:shd w:val="clear" w:color="000000" w:fill="C6E5EC"/>
            <w:noWrap/>
            <w:vAlign w:val="center"/>
            <w:hideMark/>
          </w:tcPr>
          <w:p w14:paraId="27C6C24D" w14:textId="6C579147" w:rsidR="00643CD7" w:rsidRPr="00772E6E" w:rsidRDefault="00643CD7" w:rsidP="00643CD7">
            <w:pPr>
              <w:jc w:val="right"/>
              <w:rPr>
                <w:rFonts w:cs="Arial"/>
                <w:szCs w:val="22"/>
                <w:lang w:val="es-AR" w:eastAsia="es-AR"/>
              </w:rPr>
            </w:pPr>
            <w:r w:rsidRPr="00772E6E">
              <w:rPr>
                <w:rFonts w:cs="Arial"/>
                <w:szCs w:val="22"/>
              </w:rPr>
              <w:t>26.468</w:t>
            </w:r>
          </w:p>
        </w:tc>
        <w:tc>
          <w:tcPr>
            <w:tcW w:w="816" w:type="dxa"/>
            <w:tcBorders>
              <w:top w:val="nil"/>
              <w:left w:val="nil"/>
              <w:bottom w:val="nil"/>
              <w:right w:val="single" w:sz="4" w:space="0" w:color="auto"/>
            </w:tcBorders>
            <w:shd w:val="clear" w:color="000000" w:fill="C6E5EC"/>
            <w:noWrap/>
            <w:vAlign w:val="center"/>
            <w:hideMark/>
          </w:tcPr>
          <w:p w14:paraId="27C6C24E" w14:textId="5A6D1C85" w:rsidR="00643CD7" w:rsidRPr="00772E6E" w:rsidRDefault="00643CD7" w:rsidP="00643CD7">
            <w:pPr>
              <w:jc w:val="right"/>
              <w:rPr>
                <w:rFonts w:cs="Arial"/>
                <w:szCs w:val="22"/>
                <w:lang w:val="es-AR" w:eastAsia="es-AR"/>
              </w:rPr>
            </w:pPr>
            <w:r w:rsidRPr="00772E6E">
              <w:rPr>
                <w:rFonts w:cs="Arial"/>
                <w:szCs w:val="22"/>
              </w:rPr>
              <w:t>27.435</w:t>
            </w:r>
          </w:p>
        </w:tc>
        <w:tc>
          <w:tcPr>
            <w:tcW w:w="816" w:type="dxa"/>
            <w:tcBorders>
              <w:top w:val="nil"/>
              <w:left w:val="nil"/>
              <w:bottom w:val="nil"/>
              <w:right w:val="single" w:sz="4" w:space="0" w:color="auto"/>
            </w:tcBorders>
            <w:shd w:val="clear" w:color="000000" w:fill="C6E5EC"/>
            <w:noWrap/>
            <w:vAlign w:val="center"/>
            <w:hideMark/>
          </w:tcPr>
          <w:p w14:paraId="27C6C24F" w14:textId="48834BDA" w:rsidR="00643CD7" w:rsidRPr="00772E6E" w:rsidRDefault="00643CD7" w:rsidP="00643CD7">
            <w:pPr>
              <w:jc w:val="right"/>
              <w:rPr>
                <w:rFonts w:cs="Arial"/>
                <w:szCs w:val="22"/>
                <w:lang w:val="es-AR" w:eastAsia="es-AR"/>
              </w:rPr>
            </w:pPr>
            <w:r w:rsidRPr="00772E6E">
              <w:rPr>
                <w:rFonts w:cs="Arial"/>
                <w:szCs w:val="22"/>
              </w:rPr>
              <w:t>28.227</w:t>
            </w:r>
          </w:p>
        </w:tc>
        <w:tc>
          <w:tcPr>
            <w:tcW w:w="816" w:type="dxa"/>
            <w:tcBorders>
              <w:top w:val="nil"/>
              <w:left w:val="nil"/>
              <w:bottom w:val="nil"/>
              <w:right w:val="single" w:sz="4" w:space="0" w:color="auto"/>
            </w:tcBorders>
            <w:shd w:val="clear" w:color="000000" w:fill="C6E5EC"/>
            <w:noWrap/>
            <w:vAlign w:val="center"/>
            <w:hideMark/>
          </w:tcPr>
          <w:p w14:paraId="27C6C250" w14:textId="1181FFA6" w:rsidR="00643CD7" w:rsidRPr="00772E6E" w:rsidRDefault="00643CD7" w:rsidP="00643CD7">
            <w:pPr>
              <w:jc w:val="right"/>
              <w:rPr>
                <w:rFonts w:cs="Arial"/>
                <w:szCs w:val="22"/>
                <w:lang w:val="es-AR" w:eastAsia="es-AR"/>
              </w:rPr>
            </w:pPr>
            <w:r w:rsidRPr="00772E6E">
              <w:rPr>
                <w:rFonts w:cs="Arial"/>
                <w:szCs w:val="22"/>
              </w:rPr>
              <w:t>35.664</w:t>
            </w:r>
          </w:p>
        </w:tc>
      </w:tr>
      <w:tr w:rsidR="00643CD7" w:rsidRPr="00772E6E" w14:paraId="27C6C25F"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52"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53"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+Gastos financieros netos</w:t>
            </w:r>
          </w:p>
        </w:tc>
        <w:tc>
          <w:tcPr>
            <w:tcW w:w="815" w:type="dxa"/>
            <w:tcBorders>
              <w:top w:val="nil"/>
              <w:left w:val="nil"/>
              <w:bottom w:val="nil"/>
              <w:right w:val="single" w:sz="4" w:space="0" w:color="auto"/>
            </w:tcBorders>
            <w:shd w:val="clear" w:color="000000" w:fill="C6E5EC"/>
            <w:noWrap/>
            <w:vAlign w:val="center"/>
            <w:hideMark/>
          </w:tcPr>
          <w:p w14:paraId="27C6C254" w14:textId="04EBE8D9" w:rsidR="00643CD7" w:rsidRPr="00772E6E" w:rsidRDefault="00643CD7" w:rsidP="00643CD7">
            <w:pPr>
              <w:jc w:val="right"/>
              <w:rPr>
                <w:rFonts w:cs="Arial"/>
                <w:i/>
                <w:iCs/>
                <w:color w:val="000000"/>
                <w:szCs w:val="22"/>
                <w:lang w:val="es-AR" w:eastAsia="es-AR"/>
              </w:rPr>
            </w:pPr>
            <w:r w:rsidRPr="00772E6E">
              <w:rPr>
                <w:rFonts w:cs="Arial"/>
                <w:i/>
                <w:iCs/>
                <w:color w:val="000000"/>
                <w:szCs w:val="22"/>
              </w:rPr>
              <w:t>5.480</w:t>
            </w:r>
          </w:p>
        </w:tc>
        <w:tc>
          <w:tcPr>
            <w:tcW w:w="816" w:type="dxa"/>
            <w:tcBorders>
              <w:top w:val="nil"/>
              <w:left w:val="nil"/>
              <w:bottom w:val="nil"/>
              <w:right w:val="single" w:sz="4" w:space="0" w:color="auto"/>
            </w:tcBorders>
            <w:shd w:val="clear" w:color="000000" w:fill="C6E5EC"/>
            <w:noWrap/>
            <w:vAlign w:val="center"/>
            <w:hideMark/>
          </w:tcPr>
          <w:p w14:paraId="27C6C255" w14:textId="52BE4CB2" w:rsidR="00643CD7" w:rsidRPr="00772E6E" w:rsidRDefault="00643CD7" w:rsidP="00643CD7">
            <w:pPr>
              <w:jc w:val="right"/>
              <w:rPr>
                <w:rFonts w:cs="Arial"/>
                <w:i/>
                <w:iCs/>
                <w:color w:val="000000"/>
                <w:szCs w:val="22"/>
                <w:lang w:val="es-AR" w:eastAsia="es-AR"/>
              </w:rPr>
            </w:pPr>
            <w:r w:rsidRPr="00772E6E">
              <w:rPr>
                <w:rFonts w:cs="Arial"/>
                <w:i/>
                <w:iCs/>
                <w:color w:val="000000"/>
                <w:szCs w:val="22"/>
              </w:rPr>
              <w:t>12.029</w:t>
            </w:r>
          </w:p>
        </w:tc>
        <w:tc>
          <w:tcPr>
            <w:tcW w:w="816" w:type="dxa"/>
            <w:tcBorders>
              <w:top w:val="nil"/>
              <w:left w:val="nil"/>
              <w:bottom w:val="nil"/>
              <w:right w:val="single" w:sz="4" w:space="0" w:color="auto"/>
            </w:tcBorders>
            <w:shd w:val="clear" w:color="000000" w:fill="C6E5EC"/>
            <w:noWrap/>
            <w:vAlign w:val="center"/>
            <w:hideMark/>
          </w:tcPr>
          <w:p w14:paraId="27C6C256" w14:textId="7FE58088" w:rsidR="00643CD7" w:rsidRPr="00772E6E" w:rsidRDefault="00643CD7" w:rsidP="00643CD7">
            <w:pPr>
              <w:jc w:val="right"/>
              <w:rPr>
                <w:rFonts w:cs="Arial"/>
                <w:i/>
                <w:iCs/>
                <w:color w:val="000000"/>
                <w:szCs w:val="22"/>
                <w:lang w:val="es-AR" w:eastAsia="es-AR"/>
              </w:rPr>
            </w:pPr>
            <w:r w:rsidRPr="00772E6E">
              <w:rPr>
                <w:rFonts w:cs="Arial"/>
                <w:i/>
                <w:iCs/>
                <w:color w:val="000000"/>
                <w:szCs w:val="22"/>
              </w:rPr>
              <w:t>12.708</w:t>
            </w:r>
          </w:p>
        </w:tc>
        <w:tc>
          <w:tcPr>
            <w:tcW w:w="816" w:type="dxa"/>
            <w:tcBorders>
              <w:top w:val="nil"/>
              <w:left w:val="nil"/>
              <w:bottom w:val="nil"/>
              <w:right w:val="single" w:sz="4" w:space="0" w:color="auto"/>
            </w:tcBorders>
            <w:shd w:val="clear" w:color="000000" w:fill="C6E5EC"/>
            <w:noWrap/>
            <w:vAlign w:val="center"/>
            <w:hideMark/>
          </w:tcPr>
          <w:p w14:paraId="27C6C257" w14:textId="454AB032" w:rsidR="00643CD7" w:rsidRPr="00772E6E" w:rsidRDefault="00643CD7" w:rsidP="00643CD7">
            <w:pPr>
              <w:jc w:val="right"/>
              <w:rPr>
                <w:rFonts w:cs="Arial"/>
                <w:i/>
                <w:iCs/>
                <w:color w:val="000000"/>
                <w:szCs w:val="22"/>
                <w:lang w:val="es-AR" w:eastAsia="es-AR"/>
              </w:rPr>
            </w:pPr>
            <w:r w:rsidRPr="00772E6E">
              <w:rPr>
                <w:rFonts w:cs="Arial"/>
                <w:i/>
                <w:iCs/>
                <w:color w:val="000000"/>
                <w:szCs w:val="22"/>
              </w:rPr>
              <w:t>13.065</w:t>
            </w:r>
          </w:p>
        </w:tc>
        <w:tc>
          <w:tcPr>
            <w:tcW w:w="816" w:type="dxa"/>
            <w:tcBorders>
              <w:top w:val="nil"/>
              <w:left w:val="nil"/>
              <w:bottom w:val="nil"/>
              <w:right w:val="single" w:sz="4" w:space="0" w:color="auto"/>
            </w:tcBorders>
            <w:shd w:val="clear" w:color="000000" w:fill="C6E5EC"/>
            <w:noWrap/>
            <w:vAlign w:val="center"/>
            <w:hideMark/>
          </w:tcPr>
          <w:p w14:paraId="27C6C258" w14:textId="51040C52" w:rsidR="00643CD7" w:rsidRPr="00772E6E" w:rsidRDefault="00643CD7" w:rsidP="00643CD7">
            <w:pPr>
              <w:jc w:val="right"/>
              <w:rPr>
                <w:rFonts w:cs="Arial"/>
                <w:i/>
                <w:iCs/>
                <w:color w:val="000000"/>
                <w:szCs w:val="22"/>
                <w:lang w:val="es-AR" w:eastAsia="es-AR"/>
              </w:rPr>
            </w:pPr>
            <w:r w:rsidRPr="00772E6E">
              <w:rPr>
                <w:rFonts w:cs="Arial"/>
                <w:i/>
                <w:iCs/>
                <w:color w:val="000000"/>
                <w:szCs w:val="22"/>
              </w:rPr>
              <w:t>12.776</w:t>
            </w:r>
          </w:p>
        </w:tc>
        <w:tc>
          <w:tcPr>
            <w:tcW w:w="816" w:type="dxa"/>
            <w:tcBorders>
              <w:top w:val="nil"/>
              <w:left w:val="nil"/>
              <w:bottom w:val="nil"/>
              <w:right w:val="single" w:sz="4" w:space="0" w:color="auto"/>
            </w:tcBorders>
            <w:shd w:val="clear" w:color="000000" w:fill="C6E5EC"/>
            <w:noWrap/>
            <w:vAlign w:val="center"/>
            <w:hideMark/>
          </w:tcPr>
          <w:p w14:paraId="27C6C259" w14:textId="3C9EA85B" w:rsidR="00643CD7" w:rsidRPr="00772E6E" w:rsidRDefault="00643CD7" w:rsidP="00643CD7">
            <w:pPr>
              <w:jc w:val="right"/>
              <w:rPr>
                <w:rFonts w:cs="Arial"/>
                <w:i/>
                <w:iCs/>
                <w:color w:val="000000"/>
                <w:szCs w:val="22"/>
                <w:lang w:val="es-AR" w:eastAsia="es-AR"/>
              </w:rPr>
            </w:pPr>
            <w:r w:rsidRPr="00772E6E">
              <w:rPr>
                <w:rFonts w:cs="Arial"/>
                <w:i/>
                <w:iCs/>
                <w:color w:val="000000"/>
                <w:szCs w:val="22"/>
              </w:rPr>
              <w:t>12.694</w:t>
            </w:r>
          </w:p>
        </w:tc>
        <w:tc>
          <w:tcPr>
            <w:tcW w:w="816" w:type="dxa"/>
            <w:tcBorders>
              <w:top w:val="nil"/>
              <w:left w:val="nil"/>
              <w:bottom w:val="nil"/>
              <w:right w:val="single" w:sz="4" w:space="0" w:color="auto"/>
            </w:tcBorders>
            <w:shd w:val="clear" w:color="000000" w:fill="C6E5EC"/>
            <w:noWrap/>
            <w:vAlign w:val="center"/>
            <w:hideMark/>
          </w:tcPr>
          <w:p w14:paraId="27C6C25A" w14:textId="76D885D1" w:rsidR="00643CD7" w:rsidRPr="00772E6E" w:rsidRDefault="00643CD7" w:rsidP="00643CD7">
            <w:pPr>
              <w:jc w:val="right"/>
              <w:rPr>
                <w:rFonts w:cs="Arial"/>
                <w:i/>
                <w:iCs/>
                <w:color w:val="000000"/>
                <w:szCs w:val="22"/>
                <w:lang w:val="es-AR" w:eastAsia="es-AR"/>
              </w:rPr>
            </w:pPr>
            <w:r w:rsidRPr="00772E6E">
              <w:rPr>
                <w:rFonts w:cs="Arial"/>
                <w:i/>
                <w:iCs/>
                <w:color w:val="000000"/>
                <w:szCs w:val="22"/>
              </w:rPr>
              <w:t>12.404</w:t>
            </w:r>
          </w:p>
        </w:tc>
        <w:tc>
          <w:tcPr>
            <w:tcW w:w="816" w:type="dxa"/>
            <w:tcBorders>
              <w:top w:val="nil"/>
              <w:left w:val="nil"/>
              <w:bottom w:val="nil"/>
              <w:right w:val="single" w:sz="4" w:space="0" w:color="auto"/>
            </w:tcBorders>
            <w:shd w:val="clear" w:color="000000" w:fill="C6E5EC"/>
            <w:noWrap/>
            <w:vAlign w:val="center"/>
            <w:hideMark/>
          </w:tcPr>
          <w:p w14:paraId="27C6C25B" w14:textId="70EB38F1" w:rsidR="00643CD7" w:rsidRPr="00772E6E" w:rsidRDefault="00643CD7" w:rsidP="00643CD7">
            <w:pPr>
              <w:jc w:val="right"/>
              <w:rPr>
                <w:rFonts w:cs="Arial"/>
                <w:i/>
                <w:iCs/>
                <w:color w:val="000000"/>
                <w:szCs w:val="22"/>
                <w:lang w:val="es-AR" w:eastAsia="es-AR"/>
              </w:rPr>
            </w:pPr>
            <w:r w:rsidRPr="00772E6E">
              <w:rPr>
                <w:rFonts w:cs="Arial"/>
                <w:i/>
                <w:iCs/>
                <w:color w:val="000000"/>
                <w:szCs w:val="22"/>
              </w:rPr>
              <w:t>12.238</w:t>
            </w:r>
          </w:p>
        </w:tc>
        <w:tc>
          <w:tcPr>
            <w:tcW w:w="816" w:type="dxa"/>
            <w:tcBorders>
              <w:top w:val="nil"/>
              <w:left w:val="nil"/>
              <w:bottom w:val="nil"/>
              <w:right w:val="single" w:sz="4" w:space="0" w:color="auto"/>
            </w:tcBorders>
            <w:shd w:val="clear" w:color="000000" w:fill="C6E5EC"/>
            <w:noWrap/>
            <w:vAlign w:val="center"/>
            <w:hideMark/>
          </w:tcPr>
          <w:p w14:paraId="27C6C25C" w14:textId="5BC9E7BA" w:rsidR="00643CD7" w:rsidRPr="00772E6E" w:rsidRDefault="00643CD7" w:rsidP="00643CD7">
            <w:pPr>
              <w:jc w:val="right"/>
              <w:rPr>
                <w:rFonts w:cs="Arial"/>
                <w:i/>
                <w:iCs/>
                <w:color w:val="000000"/>
                <w:szCs w:val="22"/>
                <w:lang w:val="es-AR" w:eastAsia="es-AR"/>
              </w:rPr>
            </w:pPr>
            <w:r w:rsidRPr="00772E6E">
              <w:rPr>
                <w:rFonts w:cs="Arial"/>
                <w:i/>
                <w:iCs/>
                <w:color w:val="000000"/>
                <w:szCs w:val="22"/>
              </w:rPr>
              <w:t>12.208</w:t>
            </w:r>
          </w:p>
        </w:tc>
        <w:tc>
          <w:tcPr>
            <w:tcW w:w="816" w:type="dxa"/>
            <w:tcBorders>
              <w:top w:val="nil"/>
              <w:left w:val="nil"/>
              <w:bottom w:val="nil"/>
              <w:right w:val="single" w:sz="4" w:space="0" w:color="auto"/>
            </w:tcBorders>
            <w:shd w:val="clear" w:color="000000" w:fill="C6E5EC"/>
            <w:noWrap/>
            <w:vAlign w:val="center"/>
            <w:hideMark/>
          </w:tcPr>
          <w:p w14:paraId="27C6C25D" w14:textId="7F18BA2F" w:rsidR="00643CD7" w:rsidRPr="00772E6E" w:rsidRDefault="00643CD7" w:rsidP="00643CD7">
            <w:pPr>
              <w:jc w:val="right"/>
              <w:rPr>
                <w:rFonts w:cs="Arial"/>
                <w:i/>
                <w:iCs/>
                <w:color w:val="000000"/>
                <w:szCs w:val="22"/>
                <w:lang w:val="es-AR" w:eastAsia="es-AR"/>
              </w:rPr>
            </w:pPr>
            <w:r w:rsidRPr="00772E6E">
              <w:rPr>
                <w:rFonts w:cs="Arial"/>
                <w:i/>
                <w:iCs/>
                <w:color w:val="000000"/>
                <w:szCs w:val="22"/>
              </w:rPr>
              <w:t>12.384</w:t>
            </w:r>
          </w:p>
        </w:tc>
        <w:tc>
          <w:tcPr>
            <w:tcW w:w="816" w:type="dxa"/>
            <w:tcBorders>
              <w:top w:val="nil"/>
              <w:left w:val="nil"/>
              <w:bottom w:val="nil"/>
              <w:right w:val="single" w:sz="4" w:space="0" w:color="auto"/>
            </w:tcBorders>
            <w:shd w:val="clear" w:color="000000" w:fill="C6E5EC"/>
            <w:noWrap/>
            <w:vAlign w:val="center"/>
            <w:hideMark/>
          </w:tcPr>
          <w:p w14:paraId="27C6C25E" w14:textId="3ABDD58F" w:rsidR="00643CD7" w:rsidRPr="00772E6E" w:rsidRDefault="00643CD7" w:rsidP="00643CD7">
            <w:pPr>
              <w:jc w:val="right"/>
              <w:rPr>
                <w:rFonts w:cs="Arial"/>
                <w:i/>
                <w:iCs/>
                <w:color w:val="000000"/>
                <w:szCs w:val="22"/>
                <w:lang w:val="es-AR" w:eastAsia="es-AR"/>
              </w:rPr>
            </w:pPr>
            <w:r w:rsidRPr="00772E6E">
              <w:rPr>
                <w:rFonts w:cs="Arial"/>
                <w:i/>
                <w:iCs/>
                <w:color w:val="000000"/>
                <w:szCs w:val="22"/>
              </w:rPr>
              <w:t>12.822</w:t>
            </w:r>
          </w:p>
        </w:tc>
      </w:tr>
      <w:tr w:rsidR="00643CD7" w:rsidRPr="00772E6E" w14:paraId="27C6C26D"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60"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61"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+Pérdida/Ganancia Cambiaria</w:t>
            </w:r>
          </w:p>
        </w:tc>
        <w:tc>
          <w:tcPr>
            <w:tcW w:w="815" w:type="dxa"/>
            <w:tcBorders>
              <w:top w:val="nil"/>
              <w:left w:val="nil"/>
              <w:bottom w:val="nil"/>
              <w:right w:val="single" w:sz="4" w:space="0" w:color="auto"/>
            </w:tcBorders>
            <w:shd w:val="clear" w:color="000000" w:fill="C6E5EC"/>
            <w:noWrap/>
            <w:vAlign w:val="center"/>
            <w:hideMark/>
          </w:tcPr>
          <w:p w14:paraId="27C6C262" w14:textId="3F254BA8" w:rsidR="00643CD7" w:rsidRPr="00772E6E" w:rsidRDefault="00643CD7" w:rsidP="00643CD7">
            <w:pPr>
              <w:jc w:val="right"/>
              <w:rPr>
                <w:rFonts w:cs="Arial"/>
                <w:i/>
                <w:iCs/>
                <w:color w:val="000000"/>
                <w:szCs w:val="22"/>
                <w:lang w:val="es-AR" w:eastAsia="es-AR"/>
              </w:rPr>
            </w:pPr>
            <w:r w:rsidRPr="00772E6E">
              <w:rPr>
                <w:rFonts w:cs="Arial"/>
                <w:i/>
                <w:iCs/>
                <w:color w:val="000000"/>
                <w:szCs w:val="22"/>
              </w:rPr>
              <w:t>5.551</w:t>
            </w:r>
          </w:p>
        </w:tc>
        <w:tc>
          <w:tcPr>
            <w:tcW w:w="816" w:type="dxa"/>
            <w:tcBorders>
              <w:top w:val="nil"/>
              <w:left w:val="nil"/>
              <w:bottom w:val="nil"/>
              <w:right w:val="single" w:sz="4" w:space="0" w:color="auto"/>
            </w:tcBorders>
            <w:shd w:val="clear" w:color="000000" w:fill="C6E5EC"/>
            <w:noWrap/>
            <w:vAlign w:val="center"/>
            <w:hideMark/>
          </w:tcPr>
          <w:p w14:paraId="27C6C263" w14:textId="2DD155F6" w:rsidR="00643CD7" w:rsidRPr="00772E6E" w:rsidRDefault="00643CD7" w:rsidP="00643CD7">
            <w:pPr>
              <w:jc w:val="right"/>
              <w:rPr>
                <w:rFonts w:cs="Arial"/>
                <w:i/>
                <w:iCs/>
                <w:color w:val="000000"/>
                <w:szCs w:val="22"/>
                <w:lang w:val="es-AR" w:eastAsia="es-AR"/>
              </w:rPr>
            </w:pPr>
            <w:r w:rsidRPr="00772E6E">
              <w:rPr>
                <w:rFonts w:cs="Arial"/>
                <w:i/>
                <w:iCs/>
                <w:color w:val="000000"/>
                <w:szCs w:val="22"/>
              </w:rPr>
              <w:t>5.533</w:t>
            </w:r>
          </w:p>
        </w:tc>
        <w:tc>
          <w:tcPr>
            <w:tcW w:w="816" w:type="dxa"/>
            <w:tcBorders>
              <w:top w:val="nil"/>
              <w:left w:val="nil"/>
              <w:bottom w:val="nil"/>
              <w:right w:val="single" w:sz="4" w:space="0" w:color="auto"/>
            </w:tcBorders>
            <w:shd w:val="clear" w:color="000000" w:fill="C6E5EC"/>
            <w:noWrap/>
            <w:vAlign w:val="center"/>
            <w:hideMark/>
          </w:tcPr>
          <w:p w14:paraId="27C6C264" w14:textId="4CA1C3FA" w:rsidR="00643CD7" w:rsidRPr="00772E6E" w:rsidRDefault="00643CD7" w:rsidP="00643CD7">
            <w:pPr>
              <w:jc w:val="right"/>
              <w:rPr>
                <w:rFonts w:cs="Arial"/>
                <w:i/>
                <w:iCs/>
                <w:color w:val="000000"/>
                <w:szCs w:val="22"/>
                <w:lang w:val="es-AR" w:eastAsia="es-AR"/>
              </w:rPr>
            </w:pPr>
            <w:r w:rsidRPr="00772E6E">
              <w:rPr>
                <w:rFonts w:cs="Arial"/>
                <w:i/>
                <w:iCs/>
                <w:color w:val="000000"/>
                <w:szCs w:val="22"/>
              </w:rPr>
              <w:t>5.533</w:t>
            </w:r>
          </w:p>
        </w:tc>
        <w:tc>
          <w:tcPr>
            <w:tcW w:w="816" w:type="dxa"/>
            <w:tcBorders>
              <w:top w:val="nil"/>
              <w:left w:val="nil"/>
              <w:bottom w:val="nil"/>
              <w:right w:val="single" w:sz="4" w:space="0" w:color="auto"/>
            </w:tcBorders>
            <w:shd w:val="clear" w:color="000000" w:fill="C6E5EC"/>
            <w:noWrap/>
            <w:vAlign w:val="center"/>
            <w:hideMark/>
          </w:tcPr>
          <w:p w14:paraId="27C6C265" w14:textId="0C31AE72" w:rsidR="00643CD7" w:rsidRPr="00772E6E" w:rsidRDefault="00643CD7" w:rsidP="00643CD7">
            <w:pPr>
              <w:jc w:val="right"/>
              <w:rPr>
                <w:rFonts w:cs="Arial"/>
                <w:i/>
                <w:iCs/>
                <w:color w:val="000000"/>
                <w:szCs w:val="22"/>
                <w:lang w:val="es-AR" w:eastAsia="es-AR"/>
              </w:rPr>
            </w:pPr>
            <w:r w:rsidRPr="00772E6E">
              <w:rPr>
                <w:rFonts w:cs="Arial"/>
                <w:i/>
                <w:iCs/>
                <w:color w:val="000000"/>
                <w:szCs w:val="22"/>
              </w:rPr>
              <w:t>5.533</w:t>
            </w:r>
          </w:p>
        </w:tc>
        <w:tc>
          <w:tcPr>
            <w:tcW w:w="816" w:type="dxa"/>
            <w:tcBorders>
              <w:top w:val="nil"/>
              <w:left w:val="nil"/>
              <w:bottom w:val="nil"/>
              <w:right w:val="single" w:sz="4" w:space="0" w:color="auto"/>
            </w:tcBorders>
            <w:shd w:val="clear" w:color="000000" w:fill="C6E5EC"/>
            <w:noWrap/>
            <w:vAlign w:val="center"/>
            <w:hideMark/>
          </w:tcPr>
          <w:p w14:paraId="27C6C266" w14:textId="73843E5C" w:rsidR="00643CD7" w:rsidRPr="00772E6E" w:rsidRDefault="00643CD7" w:rsidP="00643CD7">
            <w:pPr>
              <w:jc w:val="right"/>
              <w:rPr>
                <w:rFonts w:cs="Arial"/>
                <w:i/>
                <w:iCs/>
                <w:color w:val="000000"/>
                <w:szCs w:val="22"/>
                <w:lang w:val="es-AR" w:eastAsia="es-AR"/>
              </w:rPr>
            </w:pPr>
            <w:r w:rsidRPr="00772E6E">
              <w:rPr>
                <w:rFonts w:cs="Arial"/>
                <w:i/>
                <w:iCs/>
                <w:color w:val="000000"/>
                <w:szCs w:val="22"/>
              </w:rPr>
              <w:t>5.514</w:t>
            </w:r>
          </w:p>
        </w:tc>
        <w:tc>
          <w:tcPr>
            <w:tcW w:w="816" w:type="dxa"/>
            <w:tcBorders>
              <w:top w:val="nil"/>
              <w:left w:val="nil"/>
              <w:bottom w:val="nil"/>
              <w:right w:val="single" w:sz="4" w:space="0" w:color="auto"/>
            </w:tcBorders>
            <w:shd w:val="clear" w:color="000000" w:fill="C6E5EC"/>
            <w:noWrap/>
            <w:vAlign w:val="center"/>
            <w:hideMark/>
          </w:tcPr>
          <w:p w14:paraId="27C6C267" w14:textId="01BB5C9F" w:rsidR="00643CD7" w:rsidRPr="00772E6E" w:rsidRDefault="00643CD7" w:rsidP="00643CD7">
            <w:pPr>
              <w:jc w:val="right"/>
              <w:rPr>
                <w:rFonts w:cs="Arial"/>
                <w:i/>
                <w:iCs/>
                <w:color w:val="000000"/>
                <w:szCs w:val="22"/>
                <w:lang w:val="es-AR" w:eastAsia="es-AR"/>
              </w:rPr>
            </w:pPr>
            <w:r w:rsidRPr="00772E6E">
              <w:rPr>
                <w:rFonts w:cs="Arial"/>
                <w:i/>
                <w:iCs/>
                <w:color w:val="000000"/>
                <w:szCs w:val="22"/>
              </w:rPr>
              <w:t>5.495</w:t>
            </w:r>
          </w:p>
        </w:tc>
        <w:tc>
          <w:tcPr>
            <w:tcW w:w="816" w:type="dxa"/>
            <w:tcBorders>
              <w:top w:val="nil"/>
              <w:left w:val="nil"/>
              <w:bottom w:val="nil"/>
              <w:right w:val="single" w:sz="4" w:space="0" w:color="auto"/>
            </w:tcBorders>
            <w:shd w:val="clear" w:color="000000" w:fill="C6E5EC"/>
            <w:noWrap/>
            <w:vAlign w:val="center"/>
            <w:hideMark/>
          </w:tcPr>
          <w:p w14:paraId="27C6C268" w14:textId="35B724FC" w:rsidR="00643CD7" w:rsidRPr="00772E6E" w:rsidRDefault="00643CD7" w:rsidP="00643CD7">
            <w:pPr>
              <w:jc w:val="right"/>
              <w:rPr>
                <w:rFonts w:cs="Arial"/>
                <w:i/>
                <w:iCs/>
                <w:color w:val="000000"/>
                <w:szCs w:val="22"/>
                <w:lang w:val="es-AR" w:eastAsia="es-AR"/>
              </w:rPr>
            </w:pPr>
            <w:r w:rsidRPr="00772E6E">
              <w:rPr>
                <w:rFonts w:cs="Arial"/>
                <w:i/>
                <w:iCs/>
                <w:color w:val="000000"/>
                <w:szCs w:val="22"/>
              </w:rPr>
              <w:t>5.476</w:t>
            </w:r>
          </w:p>
        </w:tc>
        <w:tc>
          <w:tcPr>
            <w:tcW w:w="816" w:type="dxa"/>
            <w:tcBorders>
              <w:top w:val="nil"/>
              <w:left w:val="nil"/>
              <w:bottom w:val="nil"/>
              <w:right w:val="single" w:sz="4" w:space="0" w:color="auto"/>
            </w:tcBorders>
            <w:shd w:val="clear" w:color="000000" w:fill="C6E5EC"/>
            <w:noWrap/>
            <w:vAlign w:val="center"/>
            <w:hideMark/>
          </w:tcPr>
          <w:p w14:paraId="27C6C269" w14:textId="3A77034E" w:rsidR="00643CD7" w:rsidRPr="00772E6E" w:rsidRDefault="00643CD7" w:rsidP="00643CD7">
            <w:pPr>
              <w:jc w:val="right"/>
              <w:rPr>
                <w:rFonts w:cs="Arial"/>
                <w:i/>
                <w:iCs/>
                <w:color w:val="000000"/>
                <w:szCs w:val="22"/>
                <w:lang w:val="es-AR" w:eastAsia="es-AR"/>
              </w:rPr>
            </w:pPr>
            <w:r w:rsidRPr="00772E6E">
              <w:rPr>
                <w:rFonts w:cs="Arial"/>
                <w:i/>
                <w:iCs/>
                <w:color w:val="000000"/>
                <w:szCs w:val="22"/>
              </w:rPr>
              <w:t>5.456</w:t>
            </w:r>
          </w:p>
        </w:tc>
        <w:tc>
          <w:tcPr>
            <w:tcW w:w="816" w:type="dxa"/>
            <w:tcBorders>
              <w:top w:val="nil"/>
              <w:left w:val="nil"/>
              <w:bottom w:val="nil"/>
              <w:right w:val="single" w:sz="4" w:space="0" w:color="auto"/>
            </w:tcBorders>
            <w:shd w:val="clear" w:color="000000" w:fill="C6E5EC"/>
            <w:noWrap/>
            <w:vAlign w:val="center"/>
            <w:hideMark/>
          </w:tcPr>
          <w:p w14:paraId="27C6C26A" w14:textId="1595B5E4" w:rsidR="00643CD7" w:rsidRPr="00772E6E" w:rsidRDefault="00643CD7" w:rsidP="00643CD7">
            <w:pPr>
              <w:jc w:val="right"/>
              <w:rPr>
                <w:rFonts w:cs="Arial"/>
                <w:i/>
                <w:iCs/>
                <w:color w:val="000000"/>
                <w:szCs w:val="22"/>
                <w:lang w:val="es-AR" w:eastAsia="es-AR"/>
              </w:rPr>
            </w:pPr>
            <w:r w:rsidRPr="00772E6E">
              <w:rPr>
                <w:rFonts w:cs="Arial"/>
                <w:i/>
                <w:iCs/>
                <w:color w:val="000000"/>
                <w:szCs w:val="22"/>
              </w:rPr>
              <w:t>5.437</w:t>
            </w:r>
          </w:p>
        </w:tc>
        <w:tc>
          <w:tcPr>
            <w:tcW w:w="816" w:type="dxa"/>
            <w:tcBorders>
              <w:top w:val="nil"/>
              <w:left w:val="nil"/>
              <w:bottom w:val="nil"/>
              <w:right w:val="single" w:sz="4" w:space="0" w:color="auto"/>
            </w:tcBorders>
            <w:shd w:val="clear" w:color="000000" w:fill="C6E5EC"/>
            <w:noWrap/>
            <w:vAlign w:val="center"/>
            <w:hideMark/>
          </w:tcPr>
          <w:p w14:paraId="27C6C26B" w14:textId="73DDA068" w:rsidR="00643CD7" w:rsidRPr="00772E6E" w:rsidRDefault="00643CD7" w:rsidP="00643CD7">
            <w:pPr>
              <w:jc w:val="right"/>
              <w:rPr>
                <w:rFonts w:cs="Arial"/>
                <w:i/>
                <w:iCs/>
                <w:color w:val="000000"/>
                <w:szCs w:val="22"/>
                <w:lang w:val="es-AR" w:eastAsia="es-AR"/>
              </w:rPr>
            </w:pPr>
            <w:r w:rsidRPr="00772E6E">
              <w:rPr>
                <w:rFonts w:cs="Arial"/>
                <w:i/>
                <w:iCs/>
                <w:color w:val="000000"/>
                <w:szCs w:val="22"/>
              </w:rPr>
              <w:t>5.416</w:t>
            </w:r>
          </w:p>
        </w:tc>
        <w:tc>
          <w:tcPr>
            <w:tcW w:w="816" w:type="dxa"/>
            <w:tcBorders>
              <w:top w:val="nil"/>
              <w:left w:val="nil"/>
              <w:bottom w:val="nil"/>
              <w:right w:val="single" w:sz="4" w:space="0" w:color="auto"/>
            </w:tcBorders>
            <w:shd w:val="clear" w:color="000000" w:fill="C6E5EC"/>
            <w:noWrap/>
            <w:vAlign w:val="center"/>
            <w:hideMark/>
          </w:tcPr>
          <w:p w14:paraId="27C6C26C" w14:textId="27689DD1" w:rsidR="00643CD7" w:rsidRPr="00772E6E" w:rsidRDefault="00643CD7" w:rsidP="00643CD7">
            <w:pPr>
              <w:jc w:val="right"/>
              <w:rPr>
                <w:rFonts w:cs="Arial"/>
                <w:i/>
                <w:iCs/>
                <w:color w:val="000000"/>
                <w:szCs w:val="22"/>
                <w:lang w:val="es-AR" w:eastAsia="es-AR"/>
              </w:rPr>
            </w:pPr>
            <w:r w:rsidRPr="00772E6E">
              <w:rPr>
                <w:rFonts w:cs="Arial"/>
                <w:i/>
                <w:iCs/>
                <w:color w:val="000000"/>
                <w:szCs w:val="22"/>
              </w:rPr>
              <w:t>5.396</w:t>
            </w:r>
          </w:p>
        </w:tc>
      </w:tr>
      <w:tr w:rsidR="00643CD7" w:rsidRPr="00772E6E" w14:paraId="27C6C27B"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6E"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6F"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815" w:type="dxa"/>
            <w:tcBorders>
              <w:top w:val="nil"/>
              <w:left w:val="nil"/>
              <w:bottom w:val="nil"/>
              <w:right w:val="single" w:sz="4" w:space="0" w:color="auto"/>
            </w:tcBorders>
            <w:shd w:val="clear" w:color="000000" w:fill="C6E5EC"/>
            <w:noWrap/>
            <w:vAlign w:val="center"/>
            <w:hideMark/>
          </w:tcPr>
          <w:p w14:paraId="27C6C270" w14:textId="538DEF75" w:rsidR="00643CD7" w:rsidRPr="00772E6E" w:rsidRDefault="00643CD7" w:rsidP="00643CD7">
            <w:pPr>
              <w:jc w:val="right"/>
              <w:rPr>
                <w:rFonts w:cs="Arial"/>
                <w:i/>
                <w:iCs/>
                <w:color w:val="000000"/>
                <w:szCs w:val="22"/>
                <w:lang w:val="es-AR" w:eastAsia="es-AR"/>
              </w:rPr>
            </w:pPr>
            <w:r w:rsidRPr="00772E6E">
              <w:rPr>
                <w:rFonts w:cs="Arial"/>
                <w:i/>
                <w:iCs/>
                <w:color w:val="000000"/>
                <w:szCs w:val="22"/>
              </w:rPr>
              <w:t>6.240</w:t>
            </w:r>
          </w:p>
        </w:tc>
        <w:tc>
          <w:tcPr>
            <w:tcW w:w="816" w:type="dxa"/>
            <w:tcBorders>
              <w:top w:val="nil"/>
              <w:left w:val="nil"/>
              <w:bottom w:val="nil"/>
              <w:right w:val="single" w:sz="4" w:space="0" w:color="auto"/>
            </w:tcBorders>
            <w:shd w:val="clear" w:color="000000" w:fill="C6E5EC"/>
            <w:noWrap/>
            <w:vAlign w:val="center"/>
            <w:hideMark/>
          </w:tcPr>
          <w:p w14:paraId="27C6C271" w14:textId="30535772" w:rsidR="00643CD7" w:rsidRPr="00772E6E" w:rsidRDefault="00643CD7" w:rsidP="00643CD7">
            <w:pPr>
              <w:jc w:val="right"/>
              <w:rPr>
                <w:rFonts w:cs="Arial"/>
                <w:i/>
                <w:iCs/>
                <w:color w:val="000000"/>
                <w:szCs w:val="22"/>
                <w:lang w:val="es-AR" w:eastAsia="es-AR"/>
              </w:rPr>
            </w:pPr>
            <w:r w:rsidRPr="00772E6E">
              <w:rPr>
                <w:rFonts w:cs="Arial"/>
                <w:i/>
                <w:iCs/>
                <w:color w:val="000000"/>
                <w:szCs w:val="22"/>
              </w:rPr>
              <w:t>6.294</w:t>
            </w:r>
          </w:p>
        </w:tc>
        <w:tc>
          <w:tcPr>
            <w:tcW w:w="816" w:type="dxa"/>
            <w:tcBorders>
              <w:top w:val="nil"/>
              <w:left w:val="nil"/>
              <w:bottom w:val="nil"/>
              <w:right w:val="single" w:sz="4" w:space="0" w:color="auto"/>
            </w:tcBorders>
            <w:shd w:val="clear" w:color="000000" w:fill="C6E5EC"/>
            <w:noWrap/>
            <w:vAlign w:val="center"/>
            <w:hideMark/>
          </w:tcPr>
          <w:p w14:paraId="27C6C272" w14:textId="48BBAA0B" w:rsidR="00643CD7" w:rsidRPr="00772E6E" w:rsidRDefault="00643CD7" w:rsidP="00643CD7">
            <w:pPr>
              <w:jc w:val="right"/>
              <w:rPr>
                <w:rFonts w:cs="Arial"/>
                <w:i/>
                <w:iCs/>
                <w:color w:val="000000"/>
                <w:szCs w:val="22"/>
                <w:lang w:val="es-AR" w:eastAsia="es-AR"/>
              </w:rPr>
            </w:pPr>
            <w:r w:rsidRPr="00772E6E">
              <w:rPr>
                <w:rFonts w:cs="Arial"/>
                <w:i/>
                <w:iCs/>
                <w:color w:val="000000"/>
                <w:szCs w:val="22"/>
              </w:rPr>
              <w:t>6.356</w:t>
            </w:r>
          </w:p>
        </w:tc>
        <w:tc>
          <w:tcPr>
            <w:tcW w:w="816" w:type="dxa"/>
            <w:tcBorders>
              <w:top w:val="nil"/>
              <w:left w:val="nil"/>
              <w:bottom w:val="nil"/>
              <w:right w:val="single" w:sz="4" w:space="0" w:color="auto"/>
            </w:tcBorders>
            <w:shd w:val="clear" w:color="000000" w:fill="C6E5EC"/>
            <w:noWrap/>
            <w:vAlign w:val="center"/>
            <w:hideMark/>
          </w:tcPr>
          <w:p w14:paraId="27C6C273" w14:textId="13FD423A" w:rsidR="00643CD7" w:rsidRPr="00772E6E" w:rsidRDefault="00643CD7" w:rsidP="00643CD7">
            <w:pPr>
              <w:jc w:val="right"/>
              <w:rPr>
                <w:rFonts w:cs="Arial"/>
                <w:i/>
                <w:iCs/>
                <w:color w:val="000000"/>
                <w:szCs w:val="22"/>
                <w:lang w:val="es-AR" w:eastAsia="es-AR"/>
              </w:rPr>
            </w:pPr>
            <w:r w:rsidRPr="00772E6E">
              <w:rPr>
                <w:rFonts w:cs="Arial"/>
                <w:i/>
                <w:iCs/>
                <w:color w:val="000000"/>
                <w:szCs w:val="22"/>
              </w:rPr>
              <w:t>6.424</w:t>
            </w:r>
          </w:p>
        </w:tc>
        <w:tc>
          <w:tcPr>
            <w:tcW w:w="816" w:type="dxa"/>
            <w:tcBorders>
              <w:top w:val="nil"/>
              <w:left w:val="nil"/>
              <w:bottom w:val="nil"/>
              <w:right w:val="single" w:sz="4" w:space="0" w:color="auto"/>
            </w:tcBorders>
            <w:shd w:val="clear" w:color="000000" w:fill="C6E5EC"/>
            <w:noWrap/>
            <w:vAlign w:val="center"/>
            <w:hideMark/>
          </w:tcPr>
          <w:p w14:paraId="27C6C274" w14:textId="0B2651F2" w:rsidR="00643CD7" w:rsidRPr="00772E6E" w:rsidRDefault="00643CD7" w:rsidP="00643CD7">
            <w:pPr>
              <w:jc w:val="right"/>
              <w:rPr>
                <w:rFonts w:cs="Arial"/>
                <w:i/>
                <w:iCs/>
                <w:color w:val="000000"/>
                <w:szCs w:val="22"/>
                <w:lang w:val="es-AR" w:eastAsia="es-AR"/>
              </w:rPr>
            </w:pPr>
            <w:r w:rsidRPr="00772E6E">
              <w:rPr>
                <w:rFonts w:cs="Arial"/>
                <w:i/>
                <w:iCs/>
                <w:color w:val="000000"/>
                <w:szCs w:val="22"/>
              </w:rPr>
              <w:t>6.496</w:t>
            </w:r>
          </w:p>
        </w:tc>
        <w:tc>
          <w:tcPr>
            <w:tcW w:w="816" w:type="dxa"/>
            <w:tcBorders>
              <w:top w:val="nil"/>
              <w:left w:val="nil"/>
              <w:bottom w:val="nil"/>
              <w:right w:val="single" w:sz="4" w:space="0" w:color="auto"/>
            </w:tcBorders>
            <w:shd w:val="clear" w:color="000000" w:fill="C6E5EC"/>
            <w:noWrap/>
            <w:vAlign w:val="center"/>
            <w:hideMark/>
          </w:tcPr>
          <w:p w14:paraId="27C6C275" w14:textId="39FF272C" w:rsidR="00643CD7" w:rsidRPr="00772E6E" w:rsidRDefault="00643CD7" w:rsidP="00643CD7">
            <w:pPr>
              <w:jc w:val="right"/>
              <w:rPr>
                <w:rFonts w:cs="Arial"/>
                <w:i/>
                <w:iCs/>
                <w:color w:val="000000"/>
                <w:szCs w:val="22"/>
                <w:lang w:val="es-AR" w:eastAsia="es-AR"/>
              </w:rPr>
            </w:pPr>
            <w:r w:rsidRPr="00772E6E">
              <w:rPr>
                <w:rFonts w:cs="Arial"/>
                <w:i/>
                <w:iCs/>
                <w:color w:val="000000"/>
                <w:szCs w:val="22"/>
              </w:rPr>
              <w:t>6.575</w:t>
            </w:r>
          </w:p>
        </w:tc>
        <w:tc>
          <w:tcPr>
            <w:tcW w:w="816" w:type="dxa"/>
            <w:tcBorders>
              <w:top w:val="nil"/>
              <w:left w:val="nil"/>
              <w:bottom w:val="nil"/>
              <w:right w:val="single" w:sz="4" w:space="0" w:color="auto"/>
            </w:tcBorders>
            <w:shd w:val="clear" w:color="000000" w:fill="C6E5EC"/>
            <w:noWrap/>
            <w:vAlign w:val="center"/>
            <w:hideMark/>
          </w:tcPr>
          <w:p w14:paraId="27C6C276" w14:textId="57C6C971" w:rsidR="00643CD7" w:rsidRPr="00772E6E" w:rsidRDefault="00643CD7" w:rsidP="00643CD7">
            <w:pPr>
              <w:jc w:val="right"/>
              <w:rPr>
                <w:rFonts w:cs="Arial"/>
                <w:i/>
                <w:iCs/>
                <w:color w:val="000000"/>
                <w:szCs w:val="22"/>
                <w:lang w:val="es-AR" w:eastAsia="es-AR"/>
              </w:rPr>
            </w:pPr>
            <w:r w:rsidRPr="00772E6E">
              <w:rPr>
                <w:rFonts w:cs="Arial"/>
                <w:i/>
                <w:iCs/>
                <w:color w:val="000000"/>
                <w:szCs w:val="22"/>
              </w:rPr>
              <w:t>6.661</w:t>
            </w:r>
          </w:p>
        </w:tc>
        <w:tc>
          <w:tcPr>
            <w:tcW w:w="816" w:type="dxa"/>
            <w:tcBorders>
              <w:top w:val="nil"/>
              <w:left w:val="nil"/>
              <w:bottom w:val="nil"/>
              <w:right w:val="single" w:sz="4" w:space="0" w:color="auto"/>
            </w:tcBorders>
            <w:shd w:val="clear" w:color="000000" w:fill="C6E5EC"/>
            <w:noWrap/>
            <w:vAlign w:val="center"/>
            <w:hideMark/>
          </w:tcPr>
          <w:p w14:paraId="27C6C277" w14:textId="06E9E154" w:rsidR="00643CD7" w:rsidRPr="00772E6E" w:rsidRDefault="00643CD7" w:rsidP="00643CD7">
            <w:pPr>
              <w:jc w:val="right"/>
              <w:rPr>
                <w:rFonts w:cs="Arial"/>
                <w:i/>
                <w:iCs/>
                <w:color w:val="000000"/>
                <w:szCs w:val="22"/>
                <w:lang w:val="es-AR" w:eastAsia="es-AR"/>
              </w:rPr>
            </w:pPr>
            <w:r w:rsidRPr="00772E6E">
              <w:rPr>
                <w:rFonts w:cs="Arial"/>
                <w:i/>
                <w:iCs/>
                <w:color w:val="000000"/>
                <w:szCs w:val="22"/>
              </w:rPr>
              <w:t>6.759</w:t>
            </w:r>
          </w:p>
        </w:tc>
        <w:tc>
          <w:tcPr>
            <w:tcW w:w="816" w:type="dxa"/>
            <w:tcBorders>
              <w:top w:val="nil"/>
              <w:left w:val="nil"/>
              <w:bottom w:val="nil"/>
              <w:right w:val="single" w:sz="4" w:space="0" w:color="auto"/>
            </w:tcBorders>
            <w:shd w:val="clear" w:color="000000" w:fill="C6E5EC"/>
            <w:noWrap/>
            <w:vAlign w:val="center"/>
            <w:hideMark/>
          </w:tcPr>
          <w:p w14:paraId="27C6C278" w14:textId="2D4A4F10" w:rsidR="00643CD7" w:rsidRPr="00772E6E" w:rsidRDefault="00643CD7" w:rsidP="00643CD7">
            <w:pPr>
              <w:jc w:val="right"/>
              <w:rPr>
                <w:rFonts w:cs="Arial"/>
                <w:i/>
                <w:iCs/>
                <w:color w:val="000000"/>
                <w:szCs w:val="22"/>
                <w:lang w:val="es-AR" w:eastAsia="es-AR"/>
              </w:rPr>
            </w:pPr>
            <w:r w:rsidRPr="00772E6E">
              <w:rPr>
                <w:rFonts w:cs="Arial"/>
                <w:i/>
                <w:iCs/>
                <w:color w:val="000000"/>
                <w:szCs w:val="22"/>
              </w:rPr>
              <w:t>6.869</w:t>
            </w:r>
          </w:p>
        </w:tc>
        <w:tc>
          <w:tcPr>
            <w:tcW w:w="816" w:type="dxa"/>
            <w:tcBorders>
              <w:top w:val="nil"/>
              <w:left w:val="nil"/>
              <w:bottom w:val="nil"/>
              <w:right w:val="single" w:sz="4" w:space="0" w:color="auto"/>
            </w:tcBorders>
            <w:shd w:val="clear" w:color="000000" w:fill="C6E5EC"/>
            <w:noWrap/>
            <w:vAlign w:val="center"/>
            <w:hideMark/>
          </w:tcPr>
          <w:p w14:paraId="27C6C279" w14:textId="0E7E504F" w:rsidR="00643CD7" w:rsidRPr="00772E6E" w:rsidRDefault="00643CD7" w:rsidP="00643CD7">
            <w:pPr>
              <w:jc w:val="right"/>
              <w:rPr>
                <w:rFonts w:cs="Arial"/>
                <w:i/>
                <w:iCs/>
                <w:color w:val="000000"/>
                <w:szCs w:val="22"/>
                <w:lang w:val="es-AR" w:eastAsia="es-AR"/>
              </w:rPr>
            </w:pPr>
            <w:r w:rsidRPr="00772E6E">
              <w:rPr>
                <w:rFonts w:cs="Arial"/>
                <w:i/>
                <w:iCs/>
                <w:color w:val="000000"/>
                <w:szCs w:val="22"/>
              </w:rPr>
              <w:t>6.989</w:t>
            </w:r>
          </w:p>
        </w:tc>
        <w:tc>
          <w:tcPr>
            <w:tcW w:w="816" w:type="dxa"/>
            <w:tcBorders>
              <w:top w:val="nil"/>
              <w:left w:val="nil"/>
              <w:bottom w:val="nil"/>
              <w:right w:val="single" w:sz="4" w:space="0" w:color="auto"/>
            </w:tcBorders>
            <w:shd w:val="clear" w:color="000000" w:fill="C6E5EC"/>
            <w:noWrap/>
            <w:vAlign w:val="center"/>
            <w:hideMark/>
          </w:tcPr>
          <w:p w14:paraId="27C6C27A" w14:textId="6D1A9AF6" w:rsidR="00643CD7" w:rsidRPr="00772E6E" w:rsidRDefault="00643CD7" w:rsidP="00643CD7">
            <w:pPr>
              <w:jc w:val="right"/>
              <w:rPr>
                <w:rFonts w:cs="Arial"/>
                <w:i/>
                <w:iCs/>
                <w:color w:val="000000"/>
                <w:szCs w:val="22"/>
                <w:lang w:val="es-AR" w:eastAsia="es-AR"/>
              </w:rPr>
            </w:pPr>
            <w:r w:rsidRPr="00772E6E">
              <w:rPr>
                <w:rFonts w:cs="Arial"/>
                <w:i/>
                <w:iCs/>
                <w:color w:val="000000"/>
                <w:szCs w:val="22"/>
              </w:rPr>
              <w:t>7.122</w:t>
            </w:r>
          </w:p>
        </w:tc>
      </w:tr>
      <w:tr w:rsidR="00643CD7" w:rsidRPr="00772E6E" w14:paraId="27C6C289"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7C"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7D"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+Estimación por deterioro de Proyectos</w:t>
            </w:r>
          </w:p>
        </w:tc>
        <w:tc>
          <w:tcPr>
            <w:tcW w:w="815" w:type="dxa"/>
            <w:tcBorders>
              <w:top w:val="nil"/>
              <w:left w:val="nil"/>
              <w:bottom w:val="nil"/>
              <w:right w:val="single" w:sz="4" w:space="0" w:color="auto"/>
            </w:tcBorders>
            <w:shd w:val="clear" w:color="000000" w:fill="C6E5EC"/>
            <w:noWrap/>
            <w:vAlign w:val="center"/>
            <w:hideMark/>
          </w:tcPr>
          <w:p w14:paraId="27C6C27E" w14:textId="140803CB"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7F" w14:textId="4262144D"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0" w14:textId="05268C3F"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1" w14:textId="31F24C61"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2" w14:textId="4F0EF678"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3" w14:textId="2F6630DA"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4" w14:textId="35D30280"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5" w14:textId="40EDCB73"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6" w14:textId="69C68E73"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7" w14:textId="047B0097"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816" w:type="dxa"/>
            <w:tcBorders>
              <w:top w:val="nil"/>
              <w:left w:val="nil"/>
              <w:bottom w:val="nil"/>
              <w:right w:val="single" w:sz="4" w:space="0" w:color="auto"/>
            </w:tcBorders>
            <w:shd w:val="clear" w:color="000000" w:fill="C6E5EC"/>
            <w:noWrap/>
            <w:vAlign w:val="center"/>
            <w:hideMark/>
          </w:tcPr>
          <w:p w14:paraId="27C6C288" w14:textId="06147F6B"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r>
      <w:tr w:rsidR="00643CD7" w:rsidRPr="00772E6E" w14:paraId="27C6C297"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8A"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8B"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+Previsión Obsolescencia de Inventarios</w:t>
            </w:r>
          </w:p>
        </w:tc>
        <w:tc>
          <w:tcPr>
            <w:tcW w:w="815" w:type="dxa"/>
            <w:tcBorders>
              <w:top w:val="nil"/>
              <w:left w:val="nil"/>
              <w:bottom w:val="nil"/>
              <w:right w:val="single" w:sz="4" w:space="0" w:color="auto"/>
            </w:tcBorders>
            <w:shd w:val="clear" w:color="000000" w:fill="C6E5EC"/>
            <w:noWrap/>
            <w:vAlign w:val="center"/>
            <w:hideMark/>
          </w:tcPr>
          <w:p w14:paraId="27C6C28C" w14:textId="60A67281"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8D" w14:textId="10C7F495"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8E" w14:textId="01D0AD92"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8F" w14:textId="29026994"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0" w14:textId="75F5E5AA"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1" w14:textId="3293C1E9"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2" w14:textId="59BE49FF"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3" w14:textId="7EDBC700"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4" w14:textId="31286892"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5" w14:textId="2368693B"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816" w:type="dxa"/>
            <w:tcBorders>
              <w:top w:val="nil"/>
              <w:left w:val="nil"/>
              <w:bottom w:val="nil"/>
              <w:right w:val="single" w:sz="4" w:space="0" w:color="auto"/>
            </w:tcBorders>
            <w:shd w:val="clear" w:color="000000" w:fill="C6E5EC"/>
            <w:noWrap/>
            <w:vAlign w:val="center"/>
            <w:hideMark/>
          </w:tcPr>
          <w:p w14:paraId="27C6C296" w14:textId="62BB58BD"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r>
      <w:tr w:rsidR="00643CD7" w:rsidRPr="00772E6E" w14:paraId="27C6C2A5"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98"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C6E5EC"/>
            <w:noWrap/>
            <w:vAlign w:val="center"/>
            <w:hideMark/>
          </w:tcPr>
          <w:p w14:paraId="27C6C299"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+Previsiones Incobrables</w:t>
            </w:r>
          </w:p>
        </w:tc>
        <w:tc>
          <w:tcPr>
            <w:tcW w:w="815" w:type="dxa"/>
            <w:tcBorders>
              <w:top w:val="nil"/>
              <w:left w:val="nil"/>
              <w:bottom w:val="nil"/>
              <w:right w:val="single" w:sz="4" w:space="0" w:color="auto"/>
            </w:tcBorders>
            <w:shd w:val="clear" w:color="000000" w:fill="C6E5EC"/>
            <w:noWrap/>
            <w:vAlign w:val="center"/>
            <w:hideMark/>
          </w:tcPr>
          <w:p w14:paraId="27C6C29A" w14:textId="1672E8B9"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9B" w14:textId="05C3363C"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9C" w14:textId="182B9012"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9D" w14:textId="4FB1A211"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9E" w14:textId="510086EA"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9F" w14:textId="0E2A1433"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A0" w14:textId="10AAF6EB"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A1" w14:textId="74075203"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A2" w14:textId="1D89F5AB"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A3" w14:textId="7FF0139A"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816" w:type="dxa"/>
            <w:tcBorders>
              <w:top w:val="nil"/>
              <w:left w:val="nil"/>
              <w:bottom w:val="nil"/>
              <w:right w:val="single" w:sz="4" w:space="0" w:color="auto"/>
            </w:tcBorders>
            <w:shd w:val="clear" w:color="000000" w:fill="C6E5EC"/>
            <w:noWrap/>
            <w:vAlign w:val="center"/>
            <w:hideMark/>
          </w:tcPr>
          <w:p w14:paraId="27C6C2A4" w14:textId="309D5346"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r>
      <w:tr w:rsidR="00643CD7" w:rsidRPr="00772E6E" w14:paraId="27C6C2B3"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A6"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single" w:sz="4" w:space="0" w:color="auto"/>
              <w:right w:val="single" w:sz="4" w:space="0" w:color="auto"/>
            </w:tcBorders>
            <w:shd w:val="clear" w:color="000000" w:fill="DAEEF3"/>
            <w:noWrap/>
            <w:vAlign w:val="center"/>
            <w:hideMark/>
          </w:tcPr>
          <w:p w14:paraId="27C6C2A7" w14:textId="77777777" w:rsidR="00643CD7" w:rsidRPr="00772E6E" w:rsidRDefault="00643CD7" w:rsidP="00643CD7">
            <w:pPr>
              <w:rPr>
                <w:rFonts w:cs="Arial"/>
                <w:szCs w:val="22"/>
                <w:lang w:val="es-AR" w:eastAsia="es-AR"/>
              </w:rPr>
            </w:pPr>
            <w:r w:rsidRPr="00772E6E">
              <w:rPr>
                <w:rFonts w:cs="Arial"/>
                <w:szCs w:val="22"/>
                <w:lang w:val="es-AR" w:eastAsia="es-AR"/>
              </w:rPr>
              <w:t xml:space="preserve">  -Servicio de la Deuda</w:t>
            </w:r>
          </w:p>
        </w:tc>
        <w:tc>
          <w:tcPr>
            <w:tcW w:w="815" w:type="dxa"/>
            <w:tcBorders>
              <w:top w:val="nil"/>
              <w:left w:val="nil"/>
              <w:bottom w:val="single" w:sz="4" w:space="0" w:color="auto"/>
              <w:right w:val="single" w:sz="4" w:space="0" w:color="auto"/>
            </w:tcBorders>
            <w:shd w:val="clear" w:color="000000" w:fill="DAEEF3"/>
            <w:noWrap/>
            <w:vAlign w:val="center"/>
            <w:hideMark/>
          </w:tcPr>
          <w:p w14:paraId="27C6C2A8" w14:textId="27A5161D" w:rsidR="00643CD7" w:rsidRPr="00772E6E" w:rsidRDefault="00643CD7" w:rsidP="00643CD7">
            <w:pPr>
              <w:jc w:val="right"/>
              <w:rPr>
                <w:rFonts w:cs="Arial"/>
                <w:szCs w:val="22"/>
                <w:lang w:val="es-AR" w:eastAsia="es-AR"/>
              </w:rPr>
            </w:pPr>
            <w:r w:rsidRPr="00772E6E">
              <w:rPr>
                <w:rFonts w:cs="Arial"/>
                <w:szCs w:val="22"/>
              </w:rPr>
              <w:t>5.873</w:t>
            </w:r>
          </w:p>
        </w:tc>
        <w:tc>
          <w:tcPr>
            <w:tcW w:w="816" w:type="dxa"/>
            <w:tcBorders>
              <w:top w:val="nil"/>
              <w:left w:val="nil"/>
              <w:bottom w:val="single" w:sz="4" w:space="0" w:color="auto"/>
              <w:right w:val="single" w:sz="4" w:space="0" w:color="auto"/>
            </w:tcBorders>
            <w:shd w:val="clear" w:color="000000" w:fill="DAEEF3"/>
            <w:noWrap/>
            <w:vAlign w:val="center"/>
            <w:hideMark/>
          </w:tcPr>
          <w:p w14:paraId="27C6C2A9" w14:textId="6486BF63" w:rsidR="00643CD7" w:rsidRPr="00772E6E" w:rsidRDefault="00643CD7" w:rsidP="00643CD7">
            <w:pPr>
              <w:jc w:val="right"/>
              <w:rPr>
                <w:rFonts w:cs="Arial"/>
                <w:szCs w:val="22"/>
                <w:lang w:val="es-AR" w:eastAsia="es-AR"/>
              </w:rPr>
            </w:pPr>
            <w:r w:rsidRPr="00772E6E">
              <w:rPr>
                <w:rFonts w:cs="Arial"/>
                <w:szCs w:val="22"/>
              </w:rPr>
              <w:t>15.538</w:t>
            </w:r>
          </w:p>
        </w:tc>
        <w:tc>
          <w:tcPr>
            <w:tcW w:w="816" w:type="dxa"/>
            <w:tcBorders>
              <w:top w:val="nil"/>
              <w:left w:val="nil"/>
              <w:bottom w:val="single" w:sz="4" w:space="0" w:color="auto"/>
              <w:right w:val="single" w:sz="4" w:space="0" w:color="auto"/>
            </w:tcBorders>
            <w:shd w:val="clear" w:color="000000" w:fill="DAEEF3"/>
            <w:noWrap/>
            <w:vAlign w:val="center"/>
            <w:hideMark/>
          </w:tcPr>
          <w:p w14:paraId="27C6C2AA" w14:textId="7EFCB837" w:rsidR="00643CD7" w:rsidRPr="00772E6E" w:rsidRDefault="00643CD7" w:rsidP="00643CD7">
            <w:pPr>
              <w:jc w:val="right"/>
              <w:rPr>
                <w:rFonts w:cs="Arial"/>
                <w:szCs w:val="22"/>
                <w:lang w:val="es-AR" w:eastAsia="es-AR"/>
              </w:rPr>
            </w:pPr>
            <w:r w:rsidRPr="00772E6E">
              <w:rPr>
                <w:rFonts w:cs="Arial"/>
                <w:szCs w:val="22"/>
              </w:rPr>
              <w:t>23.792</w:t>
            </w:r>
          </w:p>
        </w:tc>
        <w:tc>
          <w:tcPr>
            <w:tcW w:w="816" w:type="dxa"/>
            <w:tcBorders>
              <w:top w:val="nil"/>
              <w:left w:val="nil"/>
              <w:bottom w:val="single" w:sz="4" w:space="0" w:color="auto"/>
              <w:right w:val="single" w:sz="4" w:space="0" w:color="auto"/>
            </w:tcBorders>
            <w:shd w:val="clear" w:color="000000" w:fill="DAEEF3"/>
            <w:noWrap/>
            <w:vAlign w:val="center"/>
            <w:hideMark/>
          </w:tcPr>
          <w:p w14:paraId="27C6C2AB" w14:textId="2A354FF6" w:rsidR="00643CD7" w:rsidRPr="00772E6E" w:rsidRDefault="00643CD7" w:rsidP="00643CD7">
            <w:pPr>
              <w:jc w:val="right"/>
              <w:rPr>
                <w:rFonts w:cs="Arial"/>
                <w:szCs w:val="22"/>
                <w:lang w:val="es-AR" w:eastAsia="es-AR"/>
              </w:rPr>
            </w:pPr>
            <w:r w:rsidRPr="00772E6E">
              <w:rPr>
                <w:rFonts w:cs="Arial"/>
                <w:szCs w:val="22"/>
              </w:rPr>
              <w:t>35.587</w:t>
            </w:r>
          </w:p>
        </w:tc>
        <w:tc>
          <w:tcPr>
            <w:tcW w:w="816" w:type="dxa"/>
            <w:tcBorders>
              <w:top w:val="nil"/>
              <w:left w:val="nil"/>
              <w:bottom w:val="single" w:sz="4" w:space="0" w:color="auto"/>
              <w:right w:val="single" w:sz="4" w:space="0" w:color="auto"/>
            </w:tcBorders>
            <w:shd w:val="clear" w:color="000000" w:fill="DAEEF3"/>
            <w:noWrap/>
            <w:vAlign w:val="center"/>
            <w:hideMark/>
          </w:tcPr>
          <w:p w14:paraId="27C6C2AC" w14:textId="48941D71" w:rsidR="00643CD7" w:rsidRPr="00772E6E" w:rsidRDefault="00643CD7" w:rsidP="00643CD7">
            <w:pPr>
              <w:jc w:val="right"/>
              <w:rPr>
                <w:rFonts w:cs="Arial"/>
                <w:szCs w:val="22"/>
                <w:lang w:val="es-AR" w:eastAsia="es-AR"/>
              </w:rPr>
            </w:pPr>
            <w:r w:rsidRPr="00772E6E">
              <w:rPr>
                <w:rFonts w:cs="Arial"/>
                <w:szCs w:val="22"/>
              </w:rPr>
              <w:t>33.527</w:t>
            </w:r>
          </w:p>
        </w:tc>
        <w:tc>
          <w:tcPr>
            <w:tcW w:w="816" w:type="dxa"/>
            <w:tcBorders>
              <w:top w:val="nil"/>
              <w:left w:val="nil"/>
              <w:bottom w:val="single" w:sz="4" w:space="0" w:color="auto"/>
              <w:right w:val="single" w:sz="4" w:space="0" w:color="auto"/>
            </w:tcBorders>
            <w:shd w:val="clear" w:color="000000" w:fill="DAEEF3"/>
            <w:noWrap/>
            <w:vAlign w:val="center"/>
            <w:hideMark/>
          </w:tcPr>
          <w:p w14:paraId="27C6C2AD" w14:textId="58FFCE06" w:rsidR="00643CD7" w:rsidRPr="00772E6E" w:rsidRDefault="00643CD7" w:rsidP="00643CD7">
            <w:pPr>
              <w:jc w:val="right"/>
              <w:rPr>
                <w:rFonts w:cs="Arial"/>
                <w:szCs w:val="22"/>
                <w:lang w:val="es-AR" w:eastAsia="es-AR"/>
              </w:rPr>
            </w:pPr>
            <w:r w:rsidRPr="00772E6E">
              <w:rPr>
                <w:rFonts w:cs="Arial"/>
                <w:szCs w:val="22"/>
              </w:rPr>
              <w:t>31.824</w:t>
            </w:r>
          </w:p>
        </w:tc>
        <w:tc>
          <w:tcPr>
            <w:tcW w:w="816" w:type="dxa"/>
            <w:tcBorders>
              <w:top w:val="nil"/>
              <w:left w:val="nil"/>
              <w:bottom w:val="single" w:sz="4" w:space="0" w:color="auto"/>
              <w:right w:val="single" w:sz="4" w:space="0" w:color="auto"/>
            </w:tcBorders>
            <w:shd w:val="clear" w:color="000000" w:fill="DAEEF3"/>
            <w:noWrap/>
            <w:vAlign w:val="center"/>
            <w:hideMark/>
          </w:tcPr>
          <w:p w14:paraId="27C6C2AE" w14:textId="6BCADDD3" w:rsidR="00643CD7" w:rsidRPr="00772E6E" w:rsidRDefault="00643CD7" w:rsidP="00643CD7">
            <w:pPr>
              <w:jc w:val="right"/>
              <w:rPr>
                <w:rFonts w:cs="Arial"/>
                <w:szCs w:val="22"/>
                <w:lang w:val="es-AR" w:eastAsia="es-AR"/>
              </w:rPr>
            </w:pPr>
            <w:r w:rsidRPr="00772E6E">
              <w:rPr>
                <w:rFonts w:cs="Arial"/>
                <w:szCs w:val="22"/>
              </w:rPr>
              <w:t>33.834</w:t>
            </w:r>
          </w:p>
        </w:tc>
        <w:tc>
          <w:tcPr>
            <w:tcW w:w="816" w:type="dxa"/>
            <w:tcBorders>
              <w:top w:val="nil"/>
              <w:left w:val="nil"/>
              <w:bottom w:val="single" w:sz="4" w:space="0" w:color="auto"/>
              <w:right w:val="single" w:sz="4" w:space="0" w:color="auto"/>
            </w:tcBorders>
            <w:shd w:val="clear" w:color="000000" w:fill="DAEEF3"/>
            <w:noWrap/>
            <w:vAlign w:val="center"/>
            <w:hideMark/>
          </w:tcPr>
          <w:p w14:paraId="27C6C2AF" w14:textId="62C65FA2" w:rsidR="00643CD7" w:rsidRPr="00772E6E" w:rsidRDefault="00643CD7" w:rsidP="00643CD7">
            <w:pPr>
              <w:jc w:val="right"/>
              <w:rPr>
                <w:rFonts w:cs="Arial"/>
                <w:szCs w:val="22"/>
                <w:lang w:val="es-AR" w:eastAsia="es-AR"/>
              </w:rPr>
            </w:pPr>
            <w:r w:rsidRPr="00772E6E">
              <w:rPr>
                <w:rFonts w:cs="Arial"/>
                <w:szCs w:val="22"/>
              </w:rPr>
              <w:t>32.200</w:t>
            </w:r>
          </w:p>
        </w:tc>
        <w:tc>
          <w:tcPr>
            <w:tcW w:w="816" w:type="dxa"/>
            <w:tcBorders>
              <w:top w:val="nil"/>
              <w:left w:val="nil"/>
              <w:bottom w:val="single" w:sz="4" w:space="0" w:color="auto"/>
              <w:right w:val="single" w:sz="4" w:space="0" w:color="auto"/>
            </w:tcBorders>
            <w:shd w:val="clear" w:color="000000" w:fill="DAEEF3"/>
            <w:noWrap/>
            <w:vAlign w:val="center"/>
            <w:hideMark/>
          </w:tcPr>
          <w:p w14:paraId="27C6C2B0" w14:textId="60864999" w:rsidR="00643CD7" w:rsidRPr="00772E6E" w:rsidRDefault="00643CD7" w:rsidP="00643CD7">
            <w:pPr>
              <w:jc w:val="right"/>
              <w:rPr>
                <w:rFonts w:cs="Arial"/>
                <w:szCs w:val="22"/>
                <w:lang w:val="es-AR" w:eastAsia="es-AR"/>
              </w:rPr>
            </w:pPr>
            <w:r w:rsidRPr="00772E6E">
              <w:rPr>
                <w:rFonts w:cs="Arial"/>
                <w:szCs w:val="22"/>
              </w:rPr>
              <w:t>33.262</w:t>
            </w:r>
          </w:p>
        </w:tc>
        <w:tc>
          <w:tcPr>
            <w:tcW w:w="816" w:type="dxa"/>
            <w:tcBorders>
              <w:top w:val="nil"/>
              <w:left w:val="nil"/>
              <w:bottom w:val="single" w:sz="4" w:space="0" w:color="auto"/>
              <w:right w:val="single" w:sz="4" w:space="0" w:color="auto"/>
            </w:tcBorders>
            <w:shd w:val="clear" w:color="000000" w:fill="DAEEF3"/>
            <w:noWrap/>
            <w:vAlign w:val="center"/>
            <w:hideMark/>
          </w:tcPr>
          <w:p w14:paraId="27C6C2B1" w14:textId="2AAA2087" w:rsidR="00643CD7" w:rsidRPr="00772E6E" w:rsidRDefault="00643CD7" w:rsidP="00643CD7">
            <w:pPr>
              <w:jc w:val="right"/>
              <w:rPr>
                <w:rFonts w:cs="Arial"/>
                <w:szCs w:val="22"/>
                <w:lang w:val="es-AR" w:eastAsia="es-AR"/>
              </w:rPr>
            </w:pPr>
            <w:r w:rsidRPr="00772E6E">
              <w:rPr>
                <w:rFonts w:cs="Arial"/>
                <w:szCs w:val="22"/>
              </w:rPr>
              <w:t>31.570</w:t>
            </w:r>
          </w:p>
        </w:tc>
        <w:tc>
          <w:tcPr>
            <w:tcW w:w="816" w:type="dxa"/>
            <w:tcBorders>
              <w:top w:val="nil"/>
              <w:left w:val="nil"/>
              <w:bottom w:val="single" w:sz="4" w:space="0" w:color="auto"/>
              <w:right w:val="single" w:sz="4" w:space="0" w:color="auto"/>
            </w:tcBorders>
            <w:shd w:val="clear" w:color="000000" w:fill="DAEEF3"/>
            <w:noWrap/>
            <w:vAlign w:val="center"/>
            <w:hideMark/>
          </w:tcPr>
          <w:p w14:paraId="27C6C2B2" w14:textId="58585408" w:rsidR="00643CD7" w:rsidRPr="00772E6E" w:rsidRDefault="00643CD7" w:rsidP="00643CD7">
            <w:pPr>
              <w:jc w:val="right"/>
              <w:rPr>
                <w:rFonts w:cs="Arial"/>
                <w:szCs w:val="22"/>
                <w:lang w:val="es-AR" w:eastAsia="es-AR"/>
              </w:rPr>
            </w:pPr>
            <w:r w:rsidRPr="00772E6E">
              <w:rPr>
                <w:rFonts w:cs="Arial"/>
                <w:szCs w:val="22"/>
              </w:rPr>
              <w:t>30.453</w:t>
            </w:r>
          </w:p>
        </w:tc>
      </w:tr>
      <w:tr w:rsidR="00643CD7" w:rsidRPr="00772E6E" w14:paraId="27C6C2C1"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B4"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DAEEF3"/>
            <w:noWrap/>
            <w:vAlign w:val="center"/>
            <w:hideMark/>
          </w:tcPr>
          <w:p w14:paraId="27C6C2B5" w14:textId="77777777" w:rsidR="00643CD7" w:rsidRPr="00772E6E" w:rsidRDefault="00643CD7" w:rsidP="00772E6E">
            <w:pPr>
              <w:ind w:firstLineChars="200" w:firstLine="440"/>
              <w:rPr>
                <w:rFonts w:cs="Arial"/>
                <w:i/>
                <w:iCs/>
                <w:color w:val="000000"/>
                <w:szCs w:val="22"/>
                <w:lang w:val="es-AR" w:eastAsia="es-AR"/>
              </w:rPr>
            </w:pPr>
            <w:r w:rsidRPr="00772E6E">
              <w:rPr>
                <w:rFonts w:cs="Arial"/>
                <w:i/>
                <w:iCs/>
                <w:color w:val="000000"/>
                <w:szCs w:val="22"/>
                <w:lang w:val="es-AR" w:eastAsia="es-AR"/>
              </w:rPr>
              <w:t>Intereses</w:t>
            </w:r>
          </w:p>
        </w:tc>
        <w:tc>
          <w:tcPr>
            <w:tcW w:w="815" w:type="dxa"/>
            <w:tcBorders>
              <w:top w:val="nil"/>
              <w:left w:val="nil"/>
              <w:bottom w:val="nil"/>
              <w:right w:val="single" w:sz="4" w:space="0" w:color="auto"/>
            </w:tcBorders>
            <w:shd w:val="clear" w:color="000000" w:fill="DAEEF3"/>
            <w:noWrap/>
            <w:vAlign w:val="center"/>
            <w:hideMark/>
          </w:tcPr>
          <w:p w14:paraId="27C6C2B6" w14:textId="4594B39C" w:rsidR="00643CD7" w:rsidRPr="00772E6E" w:rsidRDefault="00643CD7" w:rsidP="00643CD7">
            <w:pPr>
              <w:jc w:val="right"/>
              <w:rPr>
                <w:rFonts w:cs="Arial"/>
                <w:i/>
                <w:iCs/>
                <w:color w:val="000000"/>
                <w:szCs w:val="22"/>
                <w:lang w:val="es-AR" w:eastAsia="es-AR"/>
              </w:rPr>
            </w:pPr>
            <w:r w:rsidRPr="00772E6E">
              <w:rPr>
                <w:rFonts w:cs="Arial"/>
                <w:i/>
                <w:iCs/>
                <w:color w:val="000000"/>
                <w:szCs w:val="22"/>
              </w:rPr>
              <w:t>4.124</w:t>
            </w:r>
          </w:p>
        </w:tc>
        <w:tc>
          <w:tcPr>
            <w:tcW w:w="816" w:type="dxa"/>
            <w:tcBorders>
              <w:top w:val="nil"/>
              <w:left w:val="nil"/>
              <w:bottom w:val="nil"/>
              <w:right w:val="single" w:sz="4" w:space="0" w:color="auto"/>
            </w:tcBorders>
            <w:shd w:val="clear" w:color="000000" w:fill="DAEEF3"/>
            <w:noWrap/>
            <w:vAlign w:val="center"/>
            <w:hideMark/>
          </w:tcPr>
          <w:p w14:paraId="27C6C2B7" w14:textId="4DBEDC6B" w:rsidR="00643CD7" w:rsidRPr="00772E6E" w:rsidRDefault="00643CD7" w:rsidP="00643CD7">
            <w:pPr>
              <w:jc w:val="right"/>
              <w:rPr>
                <w:rFonts w:cs="Arial"/>
                <w:i/>
                <w:iCs/>
                <w:color w:val="000000"/>
                <w:szCs w:val="22"/>
                <w:lang w:val="es-AR" w:eastAsia="es-AR"/>
              </w:rPr>
            </w:pPr>
            <w:r w:rsidRPr="00772E6E">
              <w:rPr>
                <w:rFonts w:cs="Arial"/>
                <w:i/>
                <w:iCs/>
                <w:color w:val="000000"/>
                <w:szCs w:val="22"/>
              </w:rPr>
              <w:t>10.673</w:t>
            </w:r>
          </w:p>
        </w:tc>
        <w:tc>
          <w:tcPr>
            <w:tcW w:w="816" w:type="dxa"/>
            <w:tcBorders>
              <w:top w:val="nil"/>
              <w:left w:val="nil"/>
              <w:bottom w:val="nil"/>
              <w:right w:val="single" w:sz="4" w:space="0" w:color="auto"/>
            </w:tcBorders>
            <w:shd w:val="clear" w:color="000000" w:fill="DAEEF3"/>
            <w:noWrap/>
            <w:vAlign w:val="center"/>
            <w:hideMark/>
          </w:tcPr>
          <w:p w14:paraId="27C6C2B8" w14:textId="55F76819" w:rsidR="00643CD7" w:rsidRPr="00772E6E" w:rsidRDefault="00643CD7" w:rsidP="00643CD7">
            <w:pPr>
              <w:jc w:val="right"/>
              <w:rPr>
                <w:rFonts w:cs="Arial"/>
                <w:i/>
                <w:iCs/>
                <w:color w:val="000000"/>
                <w:szCs w:val="22"/>
                <w:lang w:val="es-AR" w:eastAsia="es-AR"/>
              </w:rPr>
            </w:pPr>
            <w:r w:rsidRPr="00772E6E">
              <w:rPr>
                <w:rFonts w:cs="Arial"/>
                <w:i/>
                <w:iCs/>
                <w:color w:val="000000"/>
                <w:szCs w:val="22"/>
              </w:rPr>
              <w:t>11.352</w:t>
            </w:r>
          </w:p>
        </w:tc>
        <w:tc>
          <w:tcPr>
            <w:tcW w:w="816" w:type="dxa"/>
            <w:tcBorders>
              <w:top w:val="nil"/>
              <w:left w:val="nil"/>
              <w:bottom w:val="nil"/>
              <w:right w:val="single" w:sz="4" w:space="0" w:color="auto"/>
            </w:tcBorders>
            <w:shd w:val="clear" w:color="000000" w:fill="DAEEF3"/>
            <w:noWrap/>
            <w:vAlign w:val="center"/>
            <w:hideMark/>
          </w:tcPr>
          <w:p w14:paraId="27C6C2B9" w14:textId="27513E14" w:rsidR="00643CD7" w:rsidRPr="00772E6E" w:rsidRDefault="00643CD7" w:rsidP="00643CD7">
            <w:pPr>
              <w:jc w:val="right"/>
              <w:rPr>
                <w:rFonts w:cs="Arial"/>
                <w:i/>
                <w:iCs/>
                <w:color w:val="000000"/>
                <w:szCs w:val="22"/>
                <w:lang w:val="es-AR" w:eastAsia="es-AR"/>
              </w:rPr>
            </w:pPr>
            <w:r w:rsidRPr="00772E6E">
              <w:rPr>
                <w:rFonts w:cs="Arial"/>
                <w:i/>
                <w:iCs/>
                <w:color w:val="000000"/>
                <w:szCs w:val="22"/>
              </w:rPr>
              <w:t>11.709</w:t>
            </w:r>
          </w:p>
        </w:tc>
        <w:tc>
          <w:tcPr>
            <w:tcW w:w="816" w:type="dxa"/>
            <w:tcBorders>
              <w:top w:val="nil"/>
              <w:left w:val="nil"/>
              <w:bottom w:val="nil"/>
              <w:right w:val="single" w:sz="4" w:space="0" w:color="auto"/>
            </w:tcBorders>
            <w:shd w:val="clear" w:color="000000" w:fill="DAEEF3"/>
            <w:noWrap/>
            <w:vAlign w:val="center"/>
            <w:hideMark/>
          </w:tcPr>
          <w:p w14:paraId="27C6C2BA" w14:textId="63427B61" w:rsidR="00643CD7" w:rsidRPr="00772E6E" w:rsidRDefault="00643CD7" w:rsidP="00643CD7">
            <w:pPr>
              <w:jc w:val="right"/>
              <w:rPr>
                <w:rFonts w:cs="Arial"/>
                <w:i/>
                <w:iCs/>
                <w:color w:val="000000"/>
                <w:szCs w:val="22"/>
                <w:lang w:val="es-AR" w:eastAsia="es-AR"/>
              </w:rPr>
            </w:pPr>
            <w:r w:rsidRPr="00772E6E">
              <w:rPr>
                <w:rFonts w:cs="Arial"/>
                <w:i/>
                <w:iCs/>
                <w:color w:val="000000"/>
                <w:szCs w:val="22"/>
              </w:rPr>
              <w:t>11.420</w:t>
            </w:r>
          </w:p>
        </w:tc>
        <w:tc>
          <w:tcPr>
            <w:tcW w:w="816" w:type="dxa"/>
            <w:tcBorders>
              <w:top w:val="nil"/>
              <w:left w:val="nil"/>
              <w:bottom w:val="nil"/>
              <w:right w:val="single" w:sz="4" w:space="0" w:color="auto"/>
            </w:tcBorders>
            <w:shd w:val="clear" w:color="000000" w:fill="DAEEF3"/>
            <w:noWrap/>
            <w:vAlign w:val="center"/>
            <w:hideMark/>
          </w:tcPr>
          <w:p w14:paraId="27C6C2BB" w14:textId="4FA4C4B1" w:rsidR="00643CD7" w:rsidRPr="00772E6E" w:rsidRDefault="00643CD7" w:rsidP="00643CD7">
            <w:pPr>
              <w:jc w:val="right"/>
              <w:rPr>
                <w:rFonts w:cs="Arial"/>
                <w:i/>
                <w:iCs/>
                <w:color w:val="000000"/>
                <w:szCs w:val="22"/>
                <w:lang w:val="es-AR" w:eastAsia="es-AR"/>
              </w:rPr>
            </w:pPr>
            <w:r w:rsidRPr="00772E6E">
              <w:rPr>
                <w:rFonts w:cs="Arial"/>
                <w:i/>
                <w:iCs/>
                <w:color w:val="000000"/>
                <w:szCs w:val="22"/>
              </w:rPr>
              <w:t>11.338</w:t>
            </w:r>
          </w:p>
        </w:tc>
        <w:tc>
          <w:tcPr>
            <w:tcW w:w="816" w:type="dxa"/>
            <w:tcBorders>
              <w:top w:val="nil"/>
              <w:left w:val="nil"/>
              <w:bottom w:val="nil"/>
              <w:right w:val="single" w:sz="4" w:space="0" w:color="auto"/>
            </w:tcBorders>
            <w:shd w:val="clear" w:color="000000" w:fill="DAEEF3"/>
            <w:noWrap/>
            <w:vAlign w:val="center"/>
            <w:hideMark/>
          </w:tcPr>
          <w:p w14:paraId="27C6C2BC" w14:textId="3CA318DE" w:rsidR="00643CD7" w:rsidRPr="00772E6E" w:rsidRDefault="00643CD7" w:rsidP="00643CD7">
            <w:pPr>
              <w:jc w:val="right"/>
              <w:rPr>
                <w:rFonts w:cs="Arial"/>
                <w:i/>
                <w:iCs/>
                <w:color w:val="000000"/>
                <w:szCs w:val="22"/>
                <w:lang w:val="es-AR" w:eastAsia="es-AR"/>
              </w:rPr>
            </w:pPr>
            <w:r w:rsidRPr="00772E6E">
              <w:rPr>
                <w:rFonts w:cs="Arial"/>
                <w:i/>
                <w:iCs/>
                <w:color w:val="000000"/>
                <w:szCs w:val="22"/>
              </w:rPr>
              <w:t>11.048</w:t>
            </w:r>
          </w:p>
        </w:tc>
        <w:tc>
          <w:tcPr>
            <w:tcW w:w="816" w:type="dxa"/>
            <w:tcBorders>
              <w:top w:val="nil"/>
              <w:left w:val="nil"/>
              <w:bottom w:val="nil"/>
              <w:right w:val="single" w:sz="4" w:space="0" w:color="auto"/>
            </w:tcBorders>
            <w:shd w:val="clear" w:color="000000" w:fill="DAEEF3"/>
            <w:noWrap/>
            <w:vAlign w:val="center"/>
            <w:hideMark/>
          </w:tcPr>
          <w:p w14:paraId="27C6C2BD" w14:textId="3F34556E" w:rsidR="00643CD7" w:rsidRPr="00772E6E" w:rsidRDefault="00643CD7" w:rsidP="00643CD7">
            <w:pPr>
              <w:jc w:val="right"/>
              <w:rPr>
                <w:rFonts w:cs="Arial"/>
                <w:i/>
                <w:iCs/>
                <w:color w:val="000000"/>
                <w:szCs w:val="22"/>
                <w:lang w:val="es-AR" w:eastAsia="es-AR"/>
              </w:rPr>
            </w:pPr>
            <w:r w:rsidRPr="00772E6E">
              <w:rPr>
                <w:rFonts w:cs="Arial"/>
                <w:i/>
                <w:iCs/>
                <w:color w:val="000000"/>
                <w:szCs w:val="22"/>
              </w:rPr>
              <w:t>10.882</w:t>
            </w:r>
          </w:p>
        </w:tc>
        <w:tc>
          <w:tcPr>
            <w:tcW w:w="816" w:type="dxa"/>
            <w:tcBorders>
              <w:top w:val="nil"/>
              <w:left w:val="nil"/>
              <w:bottom w:val="nil"/>
              <w:right w:val="single" w:sz="4" w:space="0" w:color="auto"/>
            </w:tcBorders>
            <w:shd w:val="clear" w:color="000000" w:fill="DAEEF3"/>
            <w:noWrap/>
            <w:vAlign w:val="center"/>
            <w:hideMark/>
          </w:tcPr>
          <w:p w14:paraId="27C6C2BE" w14:textId="7AE203D1" w:rsidR="00643CD7" w:rsidRPr="00772E6E" w:rsidRDefault="00643CD7" w:rsidP="00643CD7">
            <w:pPr>
              <w:jc w:val="right"/>
              <w:rPr>
                <w:rFonts w:cs="Arial"/>
                <w:i/>
                <w:iCs/>
                <w:color w:val="000000"/>
                <w:szCs w:val="22"/>
                <w:lang w:val="es-AR" w:eastAsia="es-AR"/>
              </w:rPr>
            </w:pPr>
            <w:r w:rsidRPr="00772E6E">
              <w:rPr>
                <w:rFonts w:cs="Arial"/>
                <w:i/>
                <w:iCs/>
                <w:color w:val="000000"/>
                <w:szCs w:val="22"/>
              </w:rPr>
              <w:t>10.852</w:t>
            </w:r>
          </w:p>
        </w:tc>
        <w:tc>
          <w:tcPr>
            <w:tcW w:w="816" w:type="dxa"/>
            <w:tcBorders>
              <w:top w:val="nil"/>
              <w:left w:val="nil"/>
              <w:bottom w:val="nil"/>
              <w:right w:val="single" w:sz="4" w:space="0" w:color="auto"/>
            </w:tcBorders>
            <w:shd w:val="clear" w:color="000000" w:fill="DAEEF3"/>
            <w:noWrap/>
            <w:vAlign w:val="center"/>
            <w:hideMark/>
          </w:tcPr>
          <w:p w14:paraId="27C6C2BF" w14:textId="22E06A4A" w:rsidR="00643CD7" w:rsidRPr="00772E6E" w:rsidRDefault="00643CD7" w:rsidP="00643CD7">
            <w:pPr>
              <w:jc w:val="right"/>
              <w:rPr>
                <w:rFonts w:cs="Arial"/>
                <w:i/>
                <w:iCs/>
                <w:color w:val="000000"/>
                <w:szCs w:val="22"/>
                <w:lang w:val="es-AR" w:eastAsia="es-AR"/>
              </w:rPr>
            </w:pPr>
            <w:r w:rsidRPr="00772E6E">
              <w:rPr>
                <w:rFonts w:cs="Arial"/>
                <w:i/>
                <w:iCs/>
                <w:color w:val="000000"/>
                <w:szCs w:val="22"/>
              </w:rPr>
              <w:t>11.028</w:t>
            </w:r>
          </w:p>
        </w:tc>
        <w:tc>
          <w:tcPr>
            <w:tcW w:w="816" w:type="dxa"/>
            <w:tcBorders>
              <w:top w:val="nil"/>
              <w:left w:val="nil"/>
              <w:bottom w:val="nil"/>
              <w:right w:val="single" w:sz="4" w:space="0" w:color="auto"/>
            </w:tcBorders>
            <w:shd w:val="clear" w:color="000000" w:fill="DAEEF3"/>
            <w:noWrap/>
            <w:vAlign w:val="center"/>
            <w:hideMark/>
          </w:tcPr>
          <w:p w14:paraId="27C6C2C0" w14:textId="23D3B8B4" w:rsidR="00643CD7" w:rsidRPr="00772E6E" w:rsidRDefault="00643CD7" w:rsidP="00643CD7">
            <w:pPr>
              <w:jc w:val="right"/>
              <w:rPr>
                <w:rFonts w:cs="Arial"/>
                <w:i/>
                <w:iCs/>
                <w:color w:val="000000"/>
                <w:szCs w:val="22"/>
                <w:lang w:val="es-AR" w:eastAsia="es-AR"/>
              </w:rPr>
            </w:pPr>
            <w:r w:rsidRPr="00772E6E">
              <w:rPr>
                <w:rFonts w:cs="Arial"/>
                <w:i/>
                <w:iCs/>
                <w:color w:val="000000"/>
                <w:szCs w:val="22"/>
              </w:rPr>
              <w:t>11.466</w:t>
            </w:r>
          </w:p>
        </w:tc>
      </w:tr>
      <w:tr w:rsidR="00643CD7" w:rsidRPr="00772E6E" w14:paraId="27C6C2CF" w14:textId="77777777" w:rsidTr="00D015BF">
        <w:trPr>
          <w:trHeight w:val="301"/>
          <w:jc w:val="center"/>
        </w:trPr>
        <w:tc>
          <w:tcPr>
            <w:tcW w:w="1191" w:type="dxa"/>
            <w:vMerge/>
            <w:tcBorders>
              <w:top w:val="nil"/>
              <w:left w:val="single" w:sz="8" w:space="0" w:color="auto"/>
              <w:bottom w:val="single" w:sz="8" w:space="0" w:color="000000"/>
              <w:right w:val="single" w:sz="4" w:space="0" w:color="auto"/>
            </w:tcBorders>
            <w:vAlign w:val="center"/>
            <w:hideMark/>
          </w:tcPr>
          <w:p w14:paraId="27C6C2C2"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double" w:sz="6" w:space="0" w:color="auto"/>
              <w:right w:val="single" w:sz="4" w:space="0" w:color="auto"/>
            </w:tcBorders>
            <w:shd w:val="clear" w:color="000000" w:fill="DAEEF3"/>
            <w:noWrap/>
            <w:vAlign w:val="center"/>
            <w:hideMark/>
          </w:tcPr>
          <w:p w14:paraId="27C6C2C3" w14:textId="77777777" w:rsidR="00643CD7" w:rsidRPr="00772E6E" w:rsidRDefault="00643CD7" w:rsidP="00772E6E">
            <w:pPr>
              <w:ind w:firstLineChars="200" w:firstLine="440"/>
              <w:rPr>
                <w:rFonts w:cs="Arial"/>
                <w:i/>
                <w:iCs/>
                <w:color w:val="000000"/>
                <w:szCs w:val="22"/>
                <w:lang w:val="es-AR" w:eastAsia="es-AR"/>
              </w:rPr>
            </w:pPr>
            <w:r w:rsidRPr="00772E6E">
              <w:rPr>
                <w:rFonts w:cs="Arial"/>
                <w:i/>
                <w:iCs/>
                <w:color w:val="000000"/>
                <w:szCs w:val="22"/>
                <w:lang w:val="es-AR" w:eastAsia="es-AR"/>
              </w:rPr>
              <w:t>Capital</w:t>
            </w:r>
          </w:p>
        </w:tc>
        <w:tc>
          <w:tcPr>
            <w:tcW w:w="815" w:type="dxa"/>
            <w:tcBorders>
              <w:top w:val="nil"/>
              <w:left w:val="nil"/>
              <w:bottom w:val="double" w:sz="6" w:space="0" w:color="auto"/>
              <w:right w:val="single" w:sz="4" w:space="0" w:color="auto"/>
            </w:tcBorders>
            <w:shd w:val="clear" w:color="000000" w:fill="DAEEF3"/>
            <w:noWrap/>
            <w:vAlign w:val="center"/>
            <w:hideMark/>
          </w:tcPr>
          <w:p w14:paraId="27C6C2C4" w14:textId="187A390D" w:rsidR="00643CD7" w:rsidRPr="00772E6E" w:rsidRDefault="00643CD7" w:rsidP="00643CD7">
            <w:pPr>
              <w:jc w:val="right"/>
              <w:rPr>
                <w:rFonts w:cs="Arial"/>
                <w:i/>
                <w:iCs/>
                <w:color w:val="000000"/>
                <w:szCs w:val="22"/>
                <w:lang w:val="es-AR" w:eastAsia="es-AR"/>
              </w:rPr>
            </w:pPr>
            <w:r w:rsidRPr="00772E6E">
              <w:rPr>
                <w:rFonts w:cs="Arial"/>
                <w:i/>
                <w:iCs/>
                <w:color w:val="000000"/>
                <w:szCs w:val="22"/>
              </w:rPr>
              <w:t>1.749</w:t>
            </w:r>
          </w:p>
        </w:tc>
        <w:tc>
          <w:tcPr>
            <w:tcW w:w="816" w:type="dxa"/>
            <w:tcBorders>
              <w:top w:val="nil"/>
              <w:left w:val="nil"/>
              <w:bottom w:val="double" w:sz="6" w:space="0" w:color="auto"/>
              <w:right w:val="single" w:sz="4" w:space="0" w:color="auto"/>
            </w:tcBorders>
            <w:shd w:val="clear" w:color="000000" w:fill="DAEEF3"/>
            <w:noWrap/>
            <w:vAlign w:val="center"/>
            <w:hideMark/>
          </w:tcPr>
          <w:p w14:paraId="27C6C2C5" w14:textId="176FA131" w:rsidR="00643CD7" w:rsidRPr="00772E6E" w:rsidRDefault="00643CD7" w:rsidP="00643CD7">
            <w:pPr>
              <w:jc w:val="right"/>
              <w:rPr>
                <w:rFonts w:cs="Arial"/>
                <w:i/>
                <w:iCs/>
                <w:color w:val="000000"/>
                <w:szCs w:val="22"/>
                <w:lang w:val="es-AR" w:eastAsia="es-AR"/>
              </w:rPr>
            </w:pPr>
            <w:r w:rsidRPr="00772E6E">
              <w:rPr>
                <w:rFonts w:cs="Arial"/>
                <w:i/>
                <w:iCs/>
                <w:color w:val="000000"/>
                <w:szCs w:val="22"/>
              </w:rPr>
              <w:t>4.865</w:t>
            </w:r>
          </w:p>
        </w:tc>
        <w:tc>
          <w:tcPr>
            <w:tcW w:w="816" w:type="dxa"/>
            <w:tcBorders>
              <w:top w:val="nil"/>
              <w:left w:val="nil"/>
              <w:bottom w:val="double" w:sz="6" w:space="0" w:color="auto"/>
              <w:right w:val="single" w:sz="4" w:space="0" w:color="auto"/>
            </w:tcBorders>
            <w:shd w:val="clear" w:color="000000" w:fill="DAEEF3"/>
            <w:noWrap/>
            <w:vAlign w:val="center"/>
            <w:hideMark/>
          </w:tcPr>
          <w:p w14:paraId="27C6C2C6" w14:textId="5E4C91E1" w:rsidR="00643CD7" w:rsidRPr="00772E6E" w:rsidRDefault="00643CD7" w:rsidP="00643CD7">
            <w:pPr>
              <w:jc w:val="right"/>
              <w:rPr>
                <w:rFonts w:cs="Arial"/>
                <w:i/>
                <w:iCs/>
                <w:color w:val="000000"/>
                <w:szCs w:val="22"/>
                <w:lang w:val="es-AR" w:eastAsia="es-AR"/>
              </w:rPr>
            </w:pPr>
            <w:r w:rsidRPr="00772E6E">
              <w:rPr>
                <w:rFonts w:cs="Arial"/>
                <w:i/>
                <w:iCs/>
                <w:color w:val="000000"/>
                <w:szCs w:val="22"/>
              </w:rPr>
              <w:t>12.440</w:t>
            </w:r>
          </w:p>
        </w:tc>
        <w:tc>
          <w:tcPr>
            <w:tcW w:w="816" w:type="dxa"/>
            <w:tcBorders>
              <w:top w:val="nil"/>
              <w:left w:val="nil"/>
              <w:bottom w:val="double" w:sz="6" w:space="0" w:color="auto"/>
              <w:right w:val="single" w:sz="4" w:space="0" w:color="auto"/>
            </w:tcBorders>
            <w:shd w:val="clear" w:color="000000" w:fill="DAEEF3"/>
            <w:noWrap/>
            <w:vAlign w:val="center"/>
            <w:hideMark/>
          </w:tcPr>
          <w:p w14:paraId="27C6C2C7" w14:textId="2944F152" w:rsidR="00643CD7" w:rsidRPr="00772E6E" w:rsidRDefault="00643CD7" w:rsidP="00643CD7">
            <w:pPr>
              <w:jc w:val="right"/>
              <w:rPr>
                <w:rFonts w:cs="Arial"/>
                <w:i/>
                <w:iCs/>
                <w:color w:val="000000"/>
                <w:szCs w:val="22"/>
                <w:lang w:val="es-AR" w:eastAsia="es-AR"/>
              </w:rPr>
            </w:pPr>
            <w:r w:rsidRPr="00772E6E">
              <w:rPr>
                <w:rFonts w:cs="Arial"/>
                <w:i/>
                <w:iCs/>
                <w:color w:val="000000"/>
                <w:szCs w:val="22"/>
              </w:rPr>
              <w:t>23.878</w:t>
            </w:r>
          </w:p>
        </w:tc>
        <w:tc>
          <w:tcPr>
            <w:tcW w:w="816" w:type="dxa"/>
            <w:tcBorders>
              <w:top w:val="nil"/>
              <w:left w:val="nil"/>
              <w:bottom w:val="double" w:sz="6" w:space="0" w:color="auto"/>
              <w:right w:val="single" w:sz="4" w:space="0" w:color="auto"/>
            </w:tcBorders>
            <w:shd w:val="clear" w:color="000000" w:fill="DAEEF3"/>
            <w:noWrap/>
            <w:vAlign w:val="center"/>
            <w:hideMark/>
          </w:tcPr>
          <w:p w14:paraId="27C6C2C8" w14:textId="48C95635" w:rsidR="00643CD7" w:rsidRPr="00772E6E" w:rsidRDefault="00643CD7" w:rsidP="00643CD7">
            <w:pPr>
              <w:jc w:val="right"/>
              <w:rPr>
                <w:rFonts w:cs="Arial"/>
                <w:i/>
                <w:iCs/>
                <w:color w:val="000000"/>
                <w:szCs w:val="22"/>
                <w:lang w:val="es-AR" w:eastAsia="es-AR"/>
              </w:rPr>
            </w:pPr>
            <w:r w:rsidRPr="00772E6E">
              <w:rPr>
                <w:rFonts w:cs="Arial"/>
                <w:i/>
                <w:iCs/>
                <w:color w:val="000000"/>
                <w:szCs w:val="22"/>
              </w:rPr>
              <w:t>22.107</w:t>
            </w:r>
          </w:p>
        </w:tc>
        <w:tc>
          <w:tcPr>
            <w:tcW w:w="816" w:type="dxa"/>
            <w:tcBorders>
              <w:top w:val="nil"/>
              <w:left w:val="nil"/>
              <w:bottom w:val="double" w:sz="6" w:space="0" w:color="auto"/>
              <w:right w:val="single" w:sz="4" w:space="0" w:color="auto"/>
            </w:tcBorders>
            <w:shd w:val="clear" w:color="000000" w:fill="DAEEF3"/>
            <w:noWrap/>
            <w:vAlign w:val="center"/>
            <w:hideMark/>
          </w:tcPr>
          <w:p w14:paraId="27C6C2C9" w14:textId="7A3EE750" w:rsidR="00643CD7" w:rsidRPr="00772E6E" w:rsidRDefault="00643CD7" w:rsidP="00643CD7">
            <w:pPr>
              <w:jc w:val="right"/>
              <w:rPr>
                <w:rFonts w:cs="Arial"/>
                <w:i/>
                <w:iCs/>
                <w:color w:val="000000"/>
                <w:szCs w:val="22"/>
                <w:lang w:val="es-AR" w:eastAsia="es-AR"/>
              </w:rPr>
            </w:pPr>
            <w:r w:rsidRPr="00772E6E">
              <w:rPr>
                <w:rFonts w:cs="Arial"/>
                <w:i/>
                <w:iCs/>
                <w:color w:val="000000"/>
                <w:szCs w:val="22"/>
              </w:rPr>
              <w:t>20.486</w:t>
            </w:r>
          </w:p>
        </w:tc>
        <w:tc>
          <w:tcPr>
            <w:tcW w:w="816" w:type="dxa"/>
            <w:tcBorders>
              <w:top w:val="nil"/>
              <w:left w:val="nil"/>
              <w:bottom w:val="double" w:sz="6" w:space="0" w:color="auto"/>
              <w:right w:val="single" w:sz="4" w:space="0" w:color="auto"/>
            </w:tcBorders>
            <w:shd w:val="clear" w:color="000000" w:fill="DAEEF3"/>
            <w:noWrap/>
            <w:vAlign w:val="center"/>
            <w:hideMark/>
          </w:tcPr>
          <w:p w14:paraId="27C6C2CA" w14:textId="6CDE1380" w:rsidR="00643CD7" w:rsidRPr="00772E6E" w:rsidRDefault="00643CD7" w:rsidP="00643CD7">
            <w:pPr>
              <w:jc w:val="right"/>
              <w:rPr>
                <w:rFonts w:cs="Arial"/>
                <w:i/>
                <w:iCs/>
                <w:color w:val="000000"/>
                <w:szCs w:val="22"/>
                <w:lang w:val="es-AR" w:eastAsia="es-AR"/>
              </w:rPr>
            </w:pPr>
            <w:r w:rsidRPr="00772E6E">
              <w:rPr>
                <w:rFonts w:cs="Arial"/>
                <w:i/>
                <w:iCs/>
                <w:color w:val="000000"/>
                <w:szCs w:val="22"/>
              </w:rPr>
              <w:t>22.786</w:t>
            </w:r>
          </w:p>
        </w:tc>
        <w:tc>
          <w:tcPr>
            <w:tcW w:w="816" w:type="dxa"/>
            <w:tcBorders>
              <w:top w:val="nil"/>
              <w:left w:val="nil"/>
              <w:bottom w:val="double" w:sz="6" w:space="0" w:color="auto"/>
              <w:right w:val="single" w:sz="4" w:space="0" w:color="auto"/>
            </w:tcBorders>
            <w:shd w:val="clear" w:color="000000" w:fill="DAEEF3"/>
            <w:noWrap/>
            <w:vAlign w:val="center"/>
            <w:hideMark/>
          </w:tcPr>
          <w:p w14:paraId="27C6C2CB" w14:textId="564760A0" w:rsidR="00643CD7" w:rsidRPr="00772E6E" w:rsidRDefault="00643CD7" w:rsidP="00643CD7">
            <w:pPr>
              <w:jc w:val="right"/>
              <w:rPr>
                <w:rFonts w:cs="Arial"/>
                <w:i/>
                <w:iCs/>
                <w:color w:val="000000"/>
                <w:szCs w:val="22"/>
                <w:lang w:val="es-AR" w:eastAsia="es-AR"/>
              </w:rPr>
            </w:pPr>
            <w:r w:rsidRPr="00772E6E">
              <w:rPr>
                <w:rFonts w:cs="Arial"/>
                <w:i/>
                <w:iCs/>
                <w:color w:val="000000"/>
                <w:szCs w:val="22"/>
              </w:rPr>
              <w:t>21.318</w:t>
            </w:r>
          </w:p>
        </w:tc>
        <w:tc>
          <w:tcPr>
            <w:tcW w:w="816" w:type="dxa"/>
            <w:tcBorders>
              <w:top w:val="nil"/>
              <w:left w:val="nil"/>
              <w:bottom w:val="double" w:sz="6" w:space="0" w:color="auto"/>
              <w:right w:val="single" w:sz="4" w:space="0" w:color="auto"/>
            </w:tcBorders>
            <w:shd w:val="clear" w:color="000000" w:fill="DAEEF3"/>
            <w:noWrap/>
            <w:vAlign w:val="center"/>
            <w:hideMark/>
          </w:tcPr>
          <w:p w14:paraId="27C6C2CC" w14:textId="7F3377DF" w:rsidR="00643CD7" w:rsidRPr="00772E6E" w:rsidRDefault="00643CD7" w:rsidP="00643CD7">
            <w:pPr>
              <w:jc w:val="right"/>
              <w:rPr>
                <w:rFonts w:cs="Arial"/>
                <w:i/>
                <w:iCs/>
                <w:color w:val="000000"/>
                <w:szCs w:val="22"/>
                <w:lang w:val="es-AR" w:eastAsia="es-AR"/>
              </w:rPr>
            </w:pPr>
            <w:r w:rsidRPr="00772E6E">
              <w:rPr>
                <w:rFonts w:cs="Arial"/>
                <w:i/>
                <w:iCs/>
                <w:color w:val="000000"/>
                <w:szCs w:val="22"/>
              </w:rPr>
              <w:t>22.409</w:t>
            </w:r>
          </w:p>
        </w:tc>
        <w:tc>
          <w:tcPr>
            <w:tcW w:w="816" w:type="dxa"/>
            <w:tcBorders>
              <w:top w:val="nil"/>
              <w:left w:val="nil"/>
              <w:bottom w:val="double" w:sz="6" w:space="0" w:color="auto"/>
              <w:right w:val="single" w:sz="4" w:space="0" w:color="auto"/>
            </w:tcBorders>
            <w:shd w:val="clear" w:color="000000" w:fill="DAEEF3"/>
            <w:noWrap/>
            <w:vAlign w:val="center"/>
            <w:hideMark/>
          </w:tcPr>
          <w:p w14:paraId="27C6C2CD" w14:textId="0767AE86" w:rsidR="00643CD7" w:rsidRPr="00772E6E" w:rsidRDefault="00643CD7" w:rsidP="00643CD7">
            <w:pPr>
              <w:jc w:val="right"/>
              <w:rPr>
                <w:rFonts w:cs="Arial"/>
                <w:i/>
                <w:iCs/>
                <w:color w:val="000000"/>
                <w:szCs w:val="22"/>
                <w:lang w:val="es-AR" w:eastAsia="es-AR"/>
              </w:rPr>
            </w:pPr>
            <w:r w:rsidRPr="00772E6E">
              <w:rPr>
                <w:rFonts w:cs="Arial"/>
                <w:i/>
                <w:iCs/>
                <w:color w:val="000000"/>
                <w:szCs w:val="22"/>
              </w:rPr>
              <w:t>20.543</w:t>
            </w:r>
          </w:p>
        </w:tc>
        <w:tc>
          <w:tcPr>
            <w:tcW w:w="816" w:type="dxa"/>
            <w:tcBorders>
              <w:top w:val="nil"/>
              <w:left w:val="nil"/>
              <w:bottom w:val="double" w:sz="6" w:space="0" w:color="auto"/>
              <w:right w:val="single" w:sz="4" w:space="0" w:color="auto"/>
            </w:tcBorders>
            <w:shd w:val="clear" w:color="000000" w:fill="DAEEF3"/>
            <w:noWrap/>
            <w:vAlign w:val="center"/>
            <w:hideMark/>
          </w:tcPr>
          <w:p w14:paraId="27C6C2CE" w14:textId="03F5FA46" w:rsidR="00643CD7" w:rsidRPr="00772E6E" w:rsidRDefault="00643CD7" w:rsidP="00643CD7">
            <w:pPr>
              <w:jc w:val="right"/>
              <w:rPr>
                <w:rFonts w:cs="Arial"/>
                <w:i/>
                <w:iCs/>
                <w:color w:val="000000"/>
                <w:szCs w:val="22"/>
                <w:lang w:val="es-AR" w:eastAsia="es-AR"/>
              </w:rPr>
            </w:pPr>
            <w:r w:rsidRPr="00772E6E">
              <w:rPr>
                <w:rFonts w:cs="Arial"/>
                <w:i/>
                <w:iCs/>
                <w:color w:val="000000"/>
                <w:szCs w:val="22"/>
              </w:rPr>
              <w:t>18.987</w:t>
            </w:r>
          </w:p>
        </w:tc>
      </w:tr>
      <w:tr w:rsidR="00643CD7" w:rsidRPr="00772E6E" w14:paraId="27C6C2DD" w14:textId="77777777" w:rsidTr="00D015BF">
        <w:trPr>
          <w:trHeight w:val="403"/>
          <w:jc w:val="center"/>
        </w:trPr>
        <w:tc>
          <w:tcPr>
            <w:tcW w:w="1191" w:type="dxa"/>
            <w:vMerge/>
            <w:tcBorders>
              <w:top w:val="nil"/>
              <w:left w:val="single" w:sz="8" w:space="0" w:color="auto"/>
              <w:bottom w:val="single" w:sz="8" w:space="0" w:color="000000"/>
              <w:right w:val="single" w:sz="4" w:space="0" w:color="auto"/>
            </w:tcBorders>
            <w:vAlign w:val="center"/>
            <w:hideMark/>
          </w:tcPr>
          <w:p w14:paraId="27C6C2D0"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single" w:sz="4" w:space="0" w:color="auto"/>
              <w:right w:val="single" w:sz="4" w:space="0" w:color="auto"/>
            </w:tcBorders>
            <w:shd w:val="clear" w:color="000000" w:fill="E4DFEC"/>
            <w:noWrap/>
            <w:vAlign w:val="center"/>
            <w:hideMark/>
          </w:tcPr>
          <w:p w14:paraId="27C6C2D1"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GIF neta del Serv.de Deuda</w:t>
            </w:r>
          </w:p>
        </w:tc>
        <w:tc>
          <w:tcPr>
            <w:tcW w:w="815" w:type="dxa"/>
            <w:tcBorders>
              <w:top w:val="nil"/>
              <w:left w:val="nil"/>
              <w:bottom w:val="single" w:sz="4" w:space="0" w:color="auto"/>
              <w:right w:val="single" w:sz="4" w:space="0" w:color="auto"/>
            </w:tcBorders>
            <w:shd w:val="clear" w:color="000000" w:fill="E4DFEC"/>
            <w:noWrap/>
            <w:vAlign w:val="center"/>
            <w:hideMark/>
          </w:tcPr>
          <w:p w14:paraId="27C6C2D2" w14:textId="1E331E2E" w:rsidR="00643CD7" w:rsidRPr="00772E6E" w:rsidRDefault="00643CD7" w:rsidP="00643CD7">
            <w:pPr>
              <w:jc w:val="right"/>
              <w:rPr>
                <w:rFonts w:cs="Arial"/>
                <w:b/>
                <w:bCs/>
                <w:color w:val="000000"/>
                <w:szCs w:val="22"/>
                <w:lang w:val="es-AR" w:eastAsia="es-AR"/>
              </w:rPr>
            </w:pPr>
            <w:r w:rsidRPr="00772E6E">
              <w:rPr>
                <w:rFonts w:cs="Arial"/>
                <w:b/>
                <w:bCs/>
                <w:color w:val="000000"/>
                <w:szCs w:val="22"/>
              </w:rPr>
              <w:t>7.853</w:t>
            </w:r>
          </w:p>
        </w:tc>
        <w:tc>
          <w:tcPr>
            <w:tcW w:w="816" w:type="dxa"/>
            <w:tcBorders>
              <w:top w:val="nil"/>
              <w:left w:val="nil"/>
              <w:bottom w:val="single" w:sz="4" w:space="0" w:color="auto"/>
              <w:right w:val="single" w:sz="4" w:space="0" w:color="auto"/>
            </w:tcBorders>
            <w:shd w:val="clear" w:color="000000" w:fill="E4DFEC"/>
            <w:noWrap/>
            <w:vAlign w:val="center"/>
            <w:hideMark/>
          </w:tcPr>
          <w:p w14:paraId="27C6C2D3" w14:textId="33AB13D4" w:rsidR="00643CD7" w:rsidRPr="00772E6E" w:rsidRDefault="00643CD7" w:rsidP="00643CD7">
            <w:pPr>
              <w:jc w:val="right"/>
              <w:rPr>
                <w:rFonts w:cs="Arial"/>
                <w:b/>
                <w:bCs/>
                <w:color w:val="000000"/>
                <w:szCs w:val="22"/>
                <w:lang w:val="es-AR" w:eastAsia="es-AR"/>
              </w:rPr>
            </w:pPr>
            <w:r w:rsidRPr="00772E6E">
              <w:rPr>
                <w:rFonts w:cs="Arial"/>
                <w:b/>
                <w:bCs/>
                <w:color w:val="000000"/>
                <w:szCs w:val="22"/>
              </w:rPr>
              <w:t>4.457</w:t>
            </w:r>
          </w:p>
        </w:tc>
        <w:tc>
          <w:tcPr>
            <w:tcW w:w="816" w:type="dxa"/>
            <w:tcBorders>
              <w:top w:val="nil"/>
              <w:left w:val="nil"/>
              <w:bottom w:val="single" w:sz="4" w:space="0" w:color="auto"/>
              <w:right w:val="single" w:sz="4" w:space="0" w:color="auto"/>
            </w:tcBorders>
            <w:shd w:val="clear" w:color="000000" w:fill="E4DFEC"/>
            <w:noWrap/>
            <w:vAlign w:val="center"/>
            <w:hideMark/>
          </w:tcPr>
          <w:p w14:paraId="27C6C2D4" w14:textId="23A34614" w:rsidR="00643CD7" w:rsidRPr="00772E6E" w:rsidRDefault="00643CD7" w:rsidP="00643CD7">
            <w:pPr>
              <w:jc w:val="right"/>
              <w:rPr>
                <w:rFonts w:cs="Arial"/>
                <w:b/>
                <w:bCs/>
                <w:color w:val="000000"/>
                <w:szCs w:val="22"/>
                <w:lang w:val="es-AR" w:eastAsia="es-AR"/>
              </w:rPr>
            </w:pPr>
            <w:r w:rsidRPr="00772E6E">
              <w:rPr>
                <w:rFonts w:cs="Arial"/>
                <w:b/>
                <w:bCs/>
                <w:color w:val="000000"/>
                <w:szCs w:val="22"/>
              </w:rPr>
              <w:t>5.086</w:t>
            </w:r>
          </w:p>
        </w:tc>
        <w:tc>
          <w:tcPr>
            <w:tcW w:w="816" w:type="dxa"/>
            <w:tcBorders>
              <w:top w:val="nil"/>
              <w:left w:val="nil"/>
              <w:bottom w:val="single" w:sz="4" w:space="0" w:color="auto"/>
              <w:right w:val="single" w:sz="4" w:space="0" w:color="auto"/>
            </w:tcBorders>
            <w:shd w:val="clear" w:color="000000" w:fill="E4DFEC"/>
            <w:noWrap/>
            <w:vAlign w:val="center"/>
            <w:hideMark/>
          </w:tcPr>
          <w:p w14:paraId="27C6C2D5" w14:textId="08D4B4E6" w:rsidR="00643CD7" w:rsidRPr="00772E6E" w:rsidRDefault="00643CD7" w:rsidP="00643CD7">
            <w:pPr>
              <w:jc w:val="right"/>
              <w:rPr>
                <w:rFonts w:cs="Arial"/>
                <w:b/>
                <w:bCs/>
                <w:color w:val="000000"/>
                <w:szCs w:val="22"/>
                <w:lang w:val="es-AR" w:eastAsia="es-AR"/>
              </w:rPr>
            </w:pPr>
            <w:r w:rsidRPr="00772E6E">
              <w:rPr>
                <w:rFonts w:cs="Arial"/>
                <w:b/>
                <w:bCs/>
                <w:color w:val="000000"/>
                <w:szCs w:val="22"/>
              </w:rPr>
              <w:t>4.562</w:t>
            </w:r>
          </w:p>
        </w:tc>
        <w:tc>
          <w:tcPr>
            <w:tcW w:w="816" w:type="dxa"/>
            <w:tcBorders>
              <w:top w:val="nil"/>
              <w:left w:val="nil"/>
              <w:bottom w:val="single" w:sz="4" w:space="0" w:color="auto"/>
              <w:right w:val="single" w:sz="4" w:space="0" w:color="auto"/>
            </w:tcBorders>
            <w:shd w:val="clear" w:color="000000" w:fill="E4DFEC"/>
            <w:noWrap/>
            <w:vAlign w:val="center"/>
            <w:hideMark/>
          </w:tcPr>
          <w:p w14:paraId="27C6C2D6" w14:textId="4132A3AA" w:rsidR="00643CD7" w:rsidRPr="00772E6E" w:rsidRDefault="00643CD7" w:rsidP="00643CD7">
            <w:pPr>
              <w:jc w:val="right"/>
              <w:rPr>
                <w:rFonts w:cs="Arial"/>
                <w:b/>
                <w:bCs/>
                <w:color w:val="000000"/>
                <w:szCs w:val="22"/>
                <w:lang w:val="es-AR" w:eastAsia="es-AR"/>
              </w:rPr>
            </w:pPr>
            <w:r w:rsidRPr="00772E6E">
              <w:rPr>
                <w:rFonts w:cs="Arial"/>
                <w:b/>
                <w:bCs/>
                <w:color w:val="000000"/>
                <w:szCs w:val="22"/>
              </w:rPr>
              <w:t>14.134</w:t>
            </w:r>
          </w:p>
        </w:tc>
        <w:tc>
          <w:tcPr>
            <w:tcW w:w="816" w:type="dxa"/>
            <w:tcBorders>
              <w:top w:val="nil"/>
              <w:left w:val="nil"/>
              <w:bottom w:val="single" w:sz="4" w:space="0" w:color="auto"/>
              <w:right w:val="single" w:sz="4" w:space="0" w:color="auto"/>
            </w:tcBorders>
            <w:shd w:val="clear" w:color="000000" w:fill="E4DFEC"/>
            <w:noWrap/>
            <w:vAlign w:val="center"/>
            <w:hideMark/>
          </w:tcPr>
          <w:p w14:paraId="27C6C2D7" w14:textId="554A85FB" w:rsidR="00643CD7" w:rsidRPr="00772E6E" w:rsidRDefault="00643CD7" w:rsidP="00643CD7">
            <w:pPr>
              <w:jc w:val="right"/>
              <w:rPr>
                <w:rFonts w:cs="Arial"/>
                <w:b/>
                <w:bCs/>
                <w:color w:val="000000"/>
                <w:szCs w:val="22"/>
                <w:lang w:val="es-AR" w:eastAsia="es-AR"/>
              </w:rPr>
            </w:pPr>
            <w:r w:rsidRPr="00772E6E">
              <w:rPr>
                <w:rFonts w:cs="Arial"/>
                <w:b/>
                <w:bCs/>
                <w:color w:val="000000"/>
                <w:szCs w:val="22"/>
              </w:rPr>
              <w:t>19.972</w:t>
            </w:r>
          </w:p>
        </w:tc>
        <w:tc>
          <w:tcPr>
            <w:tcW w:w="816" w:type="dxa"/>
            <w:tcBorders>
              <w:top w:val="nil"/>
              <w:left w:val="nil"/>
              <w:bottom w:val="single" w:sz="4" w:space="0" w:color="auto"/>
              <w:right w:val="single" w:sz="4" w:space="0" w:color="auto"/>
            </w:tcBorders>
            <w:shd w:val="clear" w:color="000000" w:fill="E4DFEC"/>
            <w:noWrap/>
            <w:vAlign w:val="center"/>
            <w:hideMark/>
          </w:tcPr>
          <w:p w14:paraId="27C6C2D8" w14:textId="339A7F01" w:rsidR="00643CD7" w:rsidRPr="00772E6E" w:rsidRDefault="00643CD7" w:rsidP="00643CD7">
            <w:pPr>
              <w:jc w:val="right"/>
              <w:rPr>
                <w:rFonts w:cs="Arial"/>
                <w:b/>
                <w:bCs/>
                <w:color w:val="000000"/>
                <w:szCs w:val="22"/>
                <w:lang w:val="es-AR" w:eastAsia="es-AR"/>
              </w:rPr>
            </w:pPr>
            <w:r w:rsidRPr="00772E6E">
              <w:rPr>
                <w:rFonts w:cs="Arial"/>
                <w:b/>
                <w:bCs/>
                <w:color w:val="000000"/>
                <w:szCs w:val="22"/>
              </w:rPr>
              <w:t>21.780</w:t>
            </w:r>
          </w:p>
        </w:tc>
        <w:tc>
          <w:tcPr>
            <w:tcW w:w="816" w:type="dxa"/>
            <w:tcBorders>
              <w:top w:val="nil"/>
              <w:left w:val="nil"/>
              <w:bottom w:val="single" w:sz="4" w:space="0" w:color="auto"/>
              <w:right w:val="single" w:sz="4" w:space="0" w:color="auto"/>
            </w:tcBorders>
            <w:shd w:val="clear" w:color="000000" w:fill="E4DFEC"/>
            <w:noWrap/>
            <w:vAlign w:val="center"/>
            <w:hideMark/>
          </w:tcPr>
          <w:p w14:paraId="27C6C2D9" w14:textId="30296739" w:rsidR="00643CD7" w:rsidRPr="00772E6E" w:rsidRDefault="00643CD7" w:rsidP="00643CD7">
            <w:pPr>
              <w:jc w:val="right"/>
              <w:rPr>
                <w:rFonts w:cs="Arial"/>
                <w:b/>
                <w:bCs/>
                <w:color w:val="000000"/>
                <w:szCs w:val="22"/>
                <w:lang w:val="es-AR" w:eastAsia="es-AR"/>
              </w:rPr>
            </w:pPr>
            <w:r w:rsidRPr="00772E6E">
              <w:rPr>
                <w:rFonts w:cs="Arial"/>
                <w:b/>
                <w:bCs/>
                <w:color w:val="000000"/>
                <w:szCs w:val="22"/>
              </w:rPr>
              <w:t>20.883</w:t>
            </w:r>
          </w:p>
        </w:tc>
        <w:tc>
          <w:tcPr>
            <w:tcW w:w="816" w:type="dxa"/>
            <w:tcBorders>
              <w:top w:val="nil"/>
              <w:left w:val="nil"/>
              <w:bottom w:val="single" w:sz="4" w:space="0" w:color="auto"/>
              <w:right w:val="single" w:sz="4" w:space="0" w:color="auto"/>
            </w:tcBorders>
            <w:shd w:val="clear" w:color="000000" w:fill="E4DFEC"/>
            <w:noWrap/>
            <w:vAlign w:val="center"/>
            <w:hideMark/>
          </w:tcPr>
          <w:p w14:paraId="27C6C2DA" w14:textId="555DECCB" w:rsidR="00643CD7" w:rsidRPr="00772E6E" w:rsidRDefault="00643CD7" w:rsidP="00643CD7">
            <w:pPr>
              <w:jc w:val="right"/>
              <w:rPr>
                <w:rFonts w:cs="Arial"/>
                <w:b/>
                <w:bCs/>
                <w:color w:val="000000"/>
                <w:szCs w:val="22"/>
                <w:lang w:val="es-AR" w:eastAsia="es-AR"/>
              </w:rPr>
            </w:pPr>
            <w:r w:rsidRPr="00772E6E">
              <w:rPr>
                <w:rFonts w:cs="Arial"/>
                <w:b/>
                <w:bCs/>
                <w:color w:val="000000"/>
                <w:szCs w:val="22"/>
              </w:rPr>
              <w:t>20.848</w:t>
            </w:r>
          </w:p>
        </w:tc>
        <w:tc>
          <w:tcPr>
            <w:tcW w:w="816" w:type="dxa"/>
            <w:tcBorders>
              <w:top w:val="nil"/>
              <w:left w:val="nil"/>
              <w:bottom w:val="single" w:sz="4" w:space="0" w:color="auto"/>
              <w:right w:val="single" w:sz="4" w:space="0" w:color="auto"/>
            </w:tcBorders>
            <w:shd w:val="clear" w:color="000000" w:fill="E4DFEC"/>
            <w:noWrap/>
            <w:vAlign w:val="center"/>
            <w:hideMark/>
          </w:tcPr>
          <w:p w14:paraId="27C6C2DB" w14:textId="5B72025D" w:rsidR="00643CD7" w:rsidRPr="00772E6E" w:rsidRDefault="00643CD7" w:rsidP="00643CD7">
            <w:pPr>
              <w:jc w:val="right"/>
              <w:rPr>
                <w:rFonts w:cs="Arial"/>
                <w:b/>
                <w:bCs/>
                <w:color w:val="000000"/>
                <w:szCs w:val="22"/>
                <w:lang w:val="es-AR" w:eastAsia="es-AR"/>
              </w:rPr>
            </w:pPr>
            <w:r w:rsidRPr="00772E6E">
              <w:rPr>
                <w:rFonts w:cs="Arial"/>
                <w:b/>
                <w:bCs/>
                <w:color w:val="000000"/>
                <w:szCs w:val="22"/>
              </w:rPr>
              <w:t>23.606</w:t>
            </w:r>
          </w:p>
        </w:tc>
        <w:tc>
          <w:tcPr>
            <w:tcW w:w="816" w:type="dxa"/>
            <w:tcBorders>
              <w:top w:val="nil"/>
              <w:left w:val="nil"/>
              <w:bottom w:val="single" w:sz="4" w:space="0" w:color="auto"/>
              <w:right w:val="single" w:sz="4" w:space="0" w:color="auto"/>
            </w:tcBorders>
            <w:shd w:val="clear" w:color="000000" w:fill="E4DFEC"/>
            <w:noWrap/>
            <w:vAlign w:val="center"/>
            <w:hideMark/>
          </w:tcPr>
          <w:p w14:paraId="27C6C2DC" w14:textId="6814705C" w:rsidR="00643CD7" w:rsidRPr="00772E6E" w:rsidRDefault="00643CD7" w:rsidP="00643CD7">
            <w:pPr>
              <w:jc w:val="right"/>
              <w:rPr>
                <w:rFonts w:cs="Arial"/>
                <w:b/>
                <w:bCs/>
                <w:color w:val="000000"/>
                <w:szCs w:val="22"/>
                <w:lang w:val="es-AR" w:eastAsia="es-AR"/>
              </w:rPr>
            </w:pPr>
            <w:r w:rsidRPr="00772E6E">
              <w:rPr>
                <w:rFonts w:cs="Arial"/>
                <w:b/>
                <w:bCs/>
                <w:color w:val="000000"/>
                <w:szCs w:val="22"/>
              </w:rPr>
              <w:t>32.711</w:t>
            </w:r>
          </w:p>
        </w:tc>
      </w:tr>
      <w:tr w:rsidR="00643CD7" w:rsidRPr="00772E6E" w14:paraId="27C6C2EB" w14:textId="77777777" w:rsidTr="00D015BF">
        <w:trPr>
          <w:trHeight w:val="403"/>
          <w:jc w:val="center"/>
        </w:trPr>
        <w:tc>
          <w:tcPr>
            <w:tcW w:w="1191" w:type="dxa"/>
            <w:vMerge/>
            <w:tcBorders>
              <w:top w:val="nil"/>
              <w:left w:val="single" w:sz="8" w:space="0" w:color="auto"/>
              <w:bottom w:val="single" w:sz="8" w:space="0" w:color="000000"/>
              <w:right w:val="single" w:sz="4" w:space="0" w:color="auto"/>
            </w:tcBorders>
            <w:vAlign w:val="center"/>
            <w:hideMark/>
          </w:tcPr>
          <w:p w14:paraId="27C6C2DE"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single" w:sz="8" w:space="0" w:color="auto"/>
              <w:right w:val="single" w:sz="4" w:space="0" w:color="auto"/>
            </w:tcBorders>
            <w:shd w:val="clear" w:color="000000" w:fill="E4DFEC"/>
            <w:noWrap/>
            <w:vAlign w:val="center"/>
            <w:hideMark/>
          </w:tcPr>
          <w:p w14:paraId="27C6C2DF"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Inversiones</w:t>
            </w:r>
          </w:p>
        </w:tc>
        <w:tc>
          <w:tcPr>
            <w:tcW w:w="815" w:type="dxa"/>
            <w:tcBorders>
              <w:top w:val="nil"/>
              <w:left w:val="nil"/>
              <w:bottom w:val="single" w:sz="8" w:space="0" w:color="auto"/>
              <w:right w:val="single" w:sz="4" w:space="0" w:color="auto"/>
            </w:tcBorders>
            <w:shd w:val="clear" w:color="000000" w:fill="E4DFEC"/>
            <w:noWrap/>
            <w:vAlign w:val="center"/>
            <w:hideMark/>
          </w:tcPr>
          <w:p w14:paraId="27C6C2E0" w14:textId="473BFCCE" w:rsidR="00643CD7" w:rsidRPr="00772E6E" w:rsidRDefault="00643CD7" w:rsidP="00643CD7">
            <w:pPr>
              <w:jc w:val="right"/>
              <w:rPr>
                <w:rFonts w:cs="Arial"/>
                <w:b/>
                <w:bCs/>
                <w:color w:val="000000"/>
                <w:szCs w:val="22"/>
                <w:lang w:val="es-AR" w:eastAsia="es-AR"/>
              </w:rPr>
            </w:pPr>
            <w:r w:rsidRPr="00772E6E">
              <w:rPr>
                <w:rFonts w:cs="Arial"/>
                <w:b/>
                <w:bCs/>
                <w:color w:val="000000"/>
                <w:szCs w:val="22"/>
              </w:rPr>
              <w:t>34.835</w:t>
            </w:r>
          </w:p>
        </w:tc>
        <w:tc>
          <w:tcPr>
            <w:tcW w:w="816" w:type="dxa"/>
            <w:tcBorders>
              <w:top w:val="nil"/>
              <w:left w:val="nil"/>
              <w:bottom w:val="single" w:sz="8" w:space="0" w:color="auto"/>
              <w:right w:val="single" w:sz="4" w:space="0" w:color="auto"/>
            </w:tcBorders>
            <w:shd w:val="clear" w:color="000000" w:fill="E4DFEC"/>
            <w:noWrap/>
            <w:vAlign w:val="center"/>
            <w:hideMark/>
          </w:tcPr>
          <w:p w14:paraId="27C6C2E1" w14:textId="318BFD62" w:rsidR="00643CD7" w:rsidRPr="00772E6E" w:rsidRDefault="00643CD7" w:rsidP="00643CD7">
            <w:pPr>
              <w:jc w:val="right"/>
              <w:rPr>
                <w:rFonts w:cs="Arial"/>
                <w:b/>
                <w:bCs/>
                <w:color w:val="000000"/>
                <w:szCs w:val="22"/>
                <w:lang w:val="es-AR" w:eastAsia="es-AR"/>
              </w:rPr>
            </w:pPr>
            <w:r w:rsidRPr="00772E6E">
              <w:rPr>
                <w:rFonts w:cs="Arial"/>
                <w:b/>
                <w:bCs/>
                <w:color w:val="000000"/>
                <w:szCs w:val="22"/>
              </w:rPr>
              <w:t>37.994</w:t>
            </w:r>
          </w:p>
        </w:tc>
        <w:tc>
          <w:tcPr>
            <w:tcW w:w="816" w:type="dxa"/>
            <w:tcBorders>
              <w:top w:val="nil"/>
              <w:left w:val="nil"/>
              <w:bottom w:val="single" w:sz="8" w:space="0" w:color="auto"/>
              <w:right w:val="single" w:sz="4" w:space="0" w:color="auto"/>
            </w:tcBorders>
            <w:shd w:val="clear" w:color="000000" w:fill="E4DFEC"/>
            <w:noWrap/>
            <w:vAlign w:val="center"/>
            <w:hideMark/>
          </w:tcPr>
          <w:p w14:paraId="27C6C2E2" w14:textId="0E3869F3" w:rsidR="00643CD7" w:rsidRPr="00772E6E" w:rsidRDefault="00643CD7" w:rsidP="00643CD7">
            <w:pPr>
              <w:jc w:val="right"/>
              <w:rPr>
                <w:rFonts w:cs="Arial"/>
                <w:b/>
                <w:bCs/>
                <w:color w:val="000000"/>
                <w:szCs w:val="22"/>
                <w:lang w:val="es-AR" w:eastAsia="es-AR"/>
              </w:rPr>
            </w:pPr>
            <w:r w:rsidRPr="00772E6E">
              <w:rPr>
                <w:rFonts w:cs="Arial"/>
                <w:b/>
                <w:bCs/>
                <w:color w:val="000000"/>
                <w:szCs w:val="22"/>
              </w:rPr>
              <w:t>34.832</w:t>
            </w:r>
          </w:p>
        </w:tc>
        <w:tc>
          <w:tcPr>
            <w:tcW w:w="816" w:type="dxa"/>
            <w:tcBorders>
              <w:top w:val="nil"/>
              <w:left w:val="nil"/>
              <w:bottom w:val="single" w:sz="8" w:space="0" w:color="auto"/>
              <w:right w:val="single" w:sz="4" w:space="0" w:color="auto"/>
            </w:tcBorders>
            <w:shd w:val="clear" w:color="000000" w:fill="E4DFEC"/>
            <w:noWrap/>
            <w:vAlign w:val="center"/>
            <w:hideMark/>
          </w:tcPr>
          <w:p w14:paraId="27C6C2E3" w14:textId="6F18A105" w:rsidR="00643CD7" w:rsidRPr="00772E6E" w:rsidRDefault="00643CD7" w:rsidP="00643CD7">
            <w:pPr>
              <w:jc w:val="right"/>
              <w:rPr>
                <w:rFonts w:cs="Arial"/>
                <w:b/>
                <w:bCs/>
                <w:color w:val="000000"/>
                <w:szCs w:val="22"/>
                <w:lang w:val="es-AR" w:eastAsia="es-AR"/>
              </w:rPr>
            </w:pPr>
            <w:r w:rsidRPr="00772E6E">
              <w:rPr>
                <w:rFonts w:cs="Arial"/>
                <w:b/>
                <w:bCs/>
                <w:color w:val="000000"/>
                <w:szCs w:val="22"/>
              </w:rPr>
              <w:t>23.897</w:t>
            </w:r>
          </w:p>
        </w:tc>
        <w:tc>
          <w:tcPr>
            <w:tcW w:w="816" w:type="dxa"/>
            <w:tcBorders>
              <w:top w:val="nil"/>
              <w:left w:val="nil"/>
              <w:bottom w:val="single" w:sz="8" w:space="0" w:color="auto"/>
              <w:right w:val="single" w:sz="4" w:space="0" w:color="auto"/>
            </w:tcBorders>
            <w:shd w:val="clear" w:color="000000" w:fill="E4DFEC"/>
            <w:noWrap/>
            <w:vAlign w:val="center"/>
            <w:hideMark/>
          </w:tcPr>
          <w:p w14:paraId="27C6C2E4" w14:textId="02387523" w:rsidR="00643CD7" w:rsidRPr="00772E6E" w:rsidRDefault="00643CD7" w:rsidP="00643CD7">
            <w:pPr>
              <w:jc w:val="right"/>
              <w:rPr>
                <w:rFonts w:cs="Arial"/>
                <w:b/>
                <w:bCs/>
                <w:color w:val="000000"/>
                <w:szCs w:val="22"/>
                <w:lang w:val="es-AR" w:eastAsia="es-AR"/>
              </w:rPr>
            </w:pPr>
            <w:r w:rsidRPr="00772E6E">
              <w:rPr>
                <w:rFonts w:cs="Arial"/>
                <w:b/>
                <w:bCs/>
                <w:color w:val="000000"/>
                <w:szCs w:val="22"/>
              </w:rPr>
              <w:t>33.535</w:t>
            </w:r>
          </w:p>
        </w:tc>
        <w:tc>
          <w:tcPr>
            <w:tcW w:w="816" w:type="dxa"/>
            <w:tcBorders>
              <w:top w:val="nil"/>
              <w:left w:val="nil"/>
              <w:bottom w:val="single" w:sz="8" w:space="0" w:color="auto"/>
              <w:right w:val="single" w:sz="4" w:space="0" w:color="auto"/>
            </w:tcBorders>
            <w:shd w:val="clear" w:color="000000" w:fill="E4DFEC"/>
            <w:noWrap/>
            <w:vAlign w:val="center"/>
            <w:hideMark/>
          </w:tcPr>
          <w:p w14:paraId="27C6C2E5" w14:textId="5042E71B" w:rsidR="00643CD7" w:rsidRPr="00772E6E" w:rsidRDefault="00643CD7" w:rsidP="00643CD7">
            <w:pPr>
              <w:jc w:val="right"/>
              <w:rPr>
                <w:rFonts w:cs="Arial"/>
                <w:b/>
                <w:bCs/>
                <w:color w:val="000000"/>
                <w:szCs w:val="22"/>
                <w:lang w:val="es-AR" w:eastAsia="es-AR"/>
              </w:rPr>
            </w:pPr>
            <w:r w:rsidRPr="00772E6E">
              <w:rPr>
                <w:rFonts w:cs="Arial"/>
                <w:b/>
                <w:bCs/>
                <w:color w:val="000000"/>
                <w:szCs w:val="22"/>
              </w:rPr>
              <w:t>39.043</w:t>
            </w:r>
          </w:p>
        </w:tc>
        <w:tc>
          <w:tcPr>
            <w:tcW w:w="816" w:type="dxa"/>
            <w:tcBorders>
              <w:top w:val="nil"/>
              <w:left w:val="nil"/>
              <w:bottom w:val="single" w:sz="8" w:space="0" w:color="auto"/>
              <w:right w:val="single" w:sz="4" w:space="0" w:color="auto"/>
            </w:tcBorders>
            <w:shd w:val="clear" w:color="000000" w:fill="E4DFEC"/>
            <w:noWrap/>
            <w:vAlign w:val="center"/>
            <w:hideMark/>
          </w:tcPr>
          <w:p w14:paraId="27C6C2E6" w14:textId="3692685F" w:rsidR="00643CD7" w:rsidRPr="00772E6E" w:rsidRDefault="00643CD7" w:rsidP="00643CD7">
            <w:pPr>
              <w:jc w:val="right"/>
              <w:rPr>
                <w:rFonts w:cs="Arial"/>
                <w:b/>
                <w:bCs/>
                <w:color w:val="000000"/>
                <w:szCs w:val="22"/>
                <w:lang w:val="es-AR" w:eastAsia="es-AR"/>
              </w:rPr>
            </w:pPr>
            <w:r w:rsidRPr="00772E6E">
              <w:rPr>
                <w:rFonts w:cs="Arial"/>
                <w:b/>
                <w:bCs/>
                <w:color w:val="000000"/>
                <w:szCs w:val="22"/>
              </w:rPr>
              <w:t>62.399</w:t>
            </w:r>
          </w:p>
        </w:tc>
        <w:tc>
          <w:tcPr>
            <w:tcW w:w="816" w:type="dxa"/>
            <w:tcBorders>
              <w:top w:val="nil"/>
              <w:left w:val="nil"/>
              <w:bottom w:val="single" w:sz="8" w:space="0" w:color="auto"/>
              <w:right w:val="single" w:sz="4" w:space="0" w:color="auto"/>
            </w:tcBorders>
            <w:shd w:val="clear" w:color="000000" w:fill="E4DFEC"/>
            <w:noWrap/>
            <w:vAlign w:val="center"/>
            <w:hideMark/>
          </w:tcPr>
          <w:p w14:paraId="27C6C2E7" w14:textId="7F5306FD" w:rsidR="00643CD7" w:rsidRPr="00772E6E" w:rsidRDefault="00643CD7" w:rsidP="00643CD7">
            <w:pPr>
              <w:jc w:val="right"/>
              <w:rPr>
                <w:rFonts w:cs="Arial"/>
                <w:b/>
                <w:bCs/>
                <w:color w:val="000000"/>
                <w:szCs w:val="22"/>
                <w:lang w:val="es-AR" w:eastAsia="es-AR"/>
              </w:rPr>
            </w:pPr>
            <w:r w:rsidRPr="00772E6E">
              <w:rPr>
                <w:rFonts w:cs="Arial"/>
                <w:b/>
                <w:bCs/>
                <w:color w:val="000000"/>
                <w:szCs w:val="22"/>
              </w:rPr>
              <w:t>59.645</w:t>
            </w:r>
          </w:p>
        </w:tc>
        <w:tc>
          <w:tcPr>
            <w:tcW w:w="816" w:type="dxa"/>
            <w:tcBorders>
              <w:top w:val="nil"/>
              <w:left w:val="nil"/>
              <w:bottom w:val="single" w:sz="8" w:space="0" w:color="auto"/>
              <w:right w:val="single" w:sz="4" w:space="0" w:color="auto"/>
            </w:tcBorders>
            <w:shd w:val="clear" w:color="000000" w:fill="E4DFEC"/>
            <w:noWrap/>
            <w:vAlign w:val="center"/>
            <w:hideMark/>
          </w:tcPr>
          <w:p w14:paraId="27C6C2E8" w14:textId="45CAC63C" w:rsidR="00643CD7" w:rsidRPr="00772E6E" w:rsidRDefault="00643CD7" w:rsidP="00643CD7">
            <w:pPr>
              <w:jc w:val="right"/>
              <w:rPr>
                <w:rFonts w:cs="Arial"/>
                <w:b/>
                <w:bCs/>
                <w:color w:val="000000"/>
                <w:szCs w:val="22"/>
                <w:lang w:val="es-AR" w:eastAsia="es-AR"/>
              </w:rPr>
            </w:pPr>
            <w:r w:rsidRPr="00772E6E">
              <w:rPr>
                <w:rFonts w:cs="Arial"/>
                <w:b/>
                <w:bCs/>
                <w:color w:val="000000"/>
                <w:szCs w:val="22"/>
              </w:rPr>
              <w:t>55.085</w:t>
            </w:r>
          </w:p>
        </w:tc>
        <w:tc>
          <w:tcPr>
            <w:tcW w:w="816" w:type="dxa"/>
            <w:tcBorders>
              <w:top w:val="nil"/>
              <w:left w:val="nil"/>
              <w:bottom w:val="single" w:sz="8" w:space="0" w:color="auto"/>
              <w:right w:val="single" w:sz="4" w:space="0" w:color="auto"/>
            </w:tcBorders>
            <w:shd w:val="clear" w:color="000000" w:fill="E4DFEC"/>
            <w:noWrap/>
            <w:vAlign w:val="center"/>
            <w:hideMark/>
          </w:tcPr>
          <w:p w14:paraId="27C6C2E9" w14:textId="6A92ADB0" w:rsidR="00643CD7" w:rsidRPr="00772E6E" w:rsidRDefault="00643CD7" w:rsidP="00643CD7">
            <w:pPr>
              <w:jc w:val="right"/>
              <w:rPr>
                <w:rFonts w:cs="Arial"/>
                <w:b/>
                <w:bCs/>
                <w:color w:val="000000"/>
                <w:szCs w:val="22"/>
                <w:lang w:val="es-AR" w:eastAsia="es-AR"/>
              </w:rPr>
            </w:pPr>
            <w:r w:rsidRPr="00772E6E">
              <w:rPr>
                <w:rFonts w:cs="Arial"/>
                <w:b/>
                <w:bCs/>
                <w:color w:val="000000"/>
                <w:szCs w:val="22"/>
              </w:rPr>
              <w:t>67.453</w:t>
            </w:r>
          </w:p>
        </w:tc>
        <w:tc>
          <w:tcPr>
            <w:tcW w:w="816" w:type="dxa"/>
            <w:tcBorders>
              <w:top w:val="nil"/>
              <w:left w:val="nil"/>
              <w:bottom w:val="single" w:sz="8" w:space="0" w:color="auto"/>
              <w:right w:val="single" w:sz="4" w:space="0" w:color="auto"/>
            </w:tcBorders>
            <w:shd w:val="clear" w:color="000000" w:fill="E4DFEC"/>
            <w:noWrap/>
            <w:vAlign w:val="center"/>
            <w:hideMark/>
          </w:tcPr>
          <w:p w14:paraId="27C6C2EA" w14:textId="55B1C33B" w:rsidR="00643CD7" w:rsidRPr="00772E6E" w:rsidRDefault="00643CD7" w:rsidP="00643CD7">
            <w:pPr>
              <w:jc w:val="right"/>
              <w:rPr>
                <w:rFonts w:cs="Arial"/>
                <w:b/>
                <w:bCs/>
                <w:color w:val="000000"/>
                <w:szCs w:val="22"/>
                <w:lang w:val="es-AR" w:eastAsia="es-AR"/>
              </w:rPr>
            </w:pPr>
            <w:r w:rsidRPr="00772E6E">
              <w:rPr>
                <w:rFonts w:cs="Arial"/>
                <w:b/>
                <w:bCs/>
                <w:color w:val="000000"/>
                <w:szCs w:val="22"/>
              </w:rPr>
              <w:t>93.532</w:t>
            </w:r>
          </w:p>
        </w:tc>
      </w:tr>
      <w:tr w:rsidR="00643CD7" w:rsidRPr="00772E6E" w14:paraId="27C6C2F9" w14:textId="77777777" w:rsidTr="00D015BF">
        <w:trPr>
          <w:trHeight w:val="440"/>
          <w:jc w:val="center"/>
        </w:trPr>
        <w:tc>
          <w:tcPr>
            <w:tcW w:w="1191" w:type="dxa"/>
            <w:vMerge/>
            <w:tcBorders>
              <w:top w:val="nil"/>
              <w:left w:val="single" w:sz="8" w:space="0" w:color="auto"/>
              <w:bottom w:val="single" w:sz="8" w:space="0" w:color="000000"/>
              <w:right w:val="single" w:sz="4" w:space="0" w:color="auto"/>
            </w:tcBorders>
            <w:vAlign w:val="center"/>
            <w:hideMark/>
          </w:tcPr>
          <w:p w14:paraId="27C6C2EC"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nil"/>
              <w:right w:val="single" w:sz="4" w:space="0" w:color="auto"/>
            </w:tcBorders>
            <w:shd w:val="clear" w:color="000000" w:fill="D8CFE3"/>
            <w:noWrap/>
            <w:vAlign w:val="center"/>
            <w:hideMark/>
          </w:tcPr>
          <w:p w14:paraId="27C6C2ED"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del Ejercicio (%)</w:t>
            </w:r>
          </w:p>
        </w:tc>
        <w:tc>
          <w:tcPr>
            <w:tcW w:w="815" w:type="dxa"/>
            <w:tcBorders>
              <w:top w:val="nil"/>
              <w:left w:val="nil"/>
              <w:bottom w:val="nil"/>
              <w:right w:val="single" w:sz="4" w:space="0" w:color="auto"/>
            </w:tcBorders>
            <w:shd w:val="clear" w:color="000000" w:fill="D8CFE3"/>
            <w:noWrap/>
            <w:vAlign w:val="center"/>
            <w:hideMark/>
          </w:tcPr>
          <w:p w14:paraId="27C6C2EE" w14:textId="2D321251" w:rsidR="00643CD7" w:rsidRPr="00772E6E" w:rsidRDefault="00643CD7" w:rsidP="00643CD7">
            <w:pPr>
              <w:jc w:val="right"/>
              <w:rPr>
                <w:rFonts w:cs="Arial"/>
                <w:color w:val="000000"/>
                <w:szCs w:val="22"/>
                <w:lang w:val="es-AR" w:eastAsia="es-AR"/>
              </w:rPr>
            </w:pPr>
            <w:r w:rsidRPr="00772E6E">
              <w:rPr>
                <w:rFonts w:cs="Arial"/>
                <w:color w:val="000000"/>
                <w:szCs w:val="22"/>
              </w:rPr>
              <w:t>22,5%</w:t>
            </w:r>
          </w:p>
        </w:tc>
        <w:tc>
          <w:tcPr>
            <w:tcW w:w="816" w:type="dxa"/>
            <w:tcBorders>
              <w:top w:val="nil"/>
              <w:left w:val="nil"/>
              <w:bottom w:val="nil"/>
              <w:right w:val="single" w:sz="4" w:space="0" w:color="auto"/>
            </w:tcBorders>
            <w:shd w:val="clear" w:color="000000" w:fill="D8CFE3"/>
            <w:noWrap/>
            <w:vAlign w:val="center"/>
            <w:hideMark/>
          </w:tcPr>
          <w:p w14:paraId="27C6C2EF" w14:textId="0A672C79" w:rsidR="00643CD7" w:rsidRPr="00772E6E" w:rsidRDefault="00643CD7" w:rsidP="00643CD7">
            <w:pPr>
              <w:jc w:val="right"/>
              <w:rPr>
                <w:rFonts w:cs="Arial"/>
                <w:szCs w:val="22"/>
                <w:lang w:val="es-AR" w:eastAsia="es-AR"/>
              </w:rPr>
            </w:pPr>
            <w:r w:rsidRPr="00772E6E">
              <w:rPr>
                <w:rFonts w:cs="Arial"/>
                <w:szCs w:val="22"/>
              </w:rPr>
              <w:t>11,7%</w:t>
            </w:r>
          </w:p>
        </w:tc>
        <w:tc>
          <w:tcPr>
            <w:tcW w:w="816" w:type="dxa"/>
            <w:tcBorders>
              <w:top w:val="nil"/>
              <w:left w:val="nil"/>
              <w:bottom w:val="nil"/>
              <w:right w:val="single" w:sz="4" w:space="0" w:color="auto"/>
            </w:tcBorders>
            <w:shd w:val="clear" w:color="000000" w:fill="D8CFE3"/>
            <w:noWrap/>
            <w:vAlign w:val="center"/>
            <w:hideMark/>
          </w:tcPr>
          <w:p w14:paraId="27C6C2F0" w14:textId="34CB1138" w:rsidR="00643CD7" w:rsidRPr="00772E6E" w:rsidRDefault="00643CD7" w:rsidP="00643CD7">
            <w:pPr>
              <w:jc w:val="right"/>
              <w:rPr>
                <w:rFonts w:cs="Arial"/>
                <w:szCs w:val="22"/>
                <w:lang w:val="es-AR" w:eastAsia="es-AR"/>
              </w:rPr>
            </w:pPr>
            <w:r w:rsidRPr="00772E6E">
              <w:rPr>
                <w:rFonts w:cs="Arial"/>
                <w:szCs w:val="22"/>
              </w:rPr>
              <w:t>14,6%</w:t>
            </w:r>
          </w:p>
        </w:tc>
        <w:tc>
          <w:tcPr>
            <w:tcW w:w="816" w:type="dxa"/>
            <w:tcBorders>
              <w:top w:val="nil"/>
              <w:left w:val="nil"/>
              <w:bottom w:val="nil"/>
              <w:right w:val="single" w:sz="4" w:space="0" w:color="auto"/>
            </w:tcBorders>
            <w:shd w:val="clear" w:color="000000" w:fill="D8CFE3"/>
            <w:noWrap/>
            <w:vAlign w:val="center"/>
            <w:hideMark/>
          </w:tcPr>
          <w:p w14:paraId="27C6C2F1" w14:textId="26504382" w:rsidR="00643CD7" w:rsidRPr="00772E6E" w:rsidRDefault="00643CD7" w:rsidP="00643CD7">
            <w:pPr>
              <w:jc w:val="right"/>
              <w:rPr>
                <w:rFonts w:cs="Arial"/>
                <w:szCs w:val="22"/>
                <w:lang w:val="es-AR" w:eastAsia="es-AR"/>
              </w:rPr>
            </w:pPr>
            <w:r w:rsidRPr="00772E6E">
              <w:rPr>
                <w:rFonts w:cs="Arial"/>
                <w:szCs w:val="22"/>
              </w:rPr>
              <w:t>19,1%</w:t>
            </w:r>
          </w:p>
        </w:tc>
        <w:tc>
          <w:tcPr>
            <w:tcW w:w="816" w:type="dxa"/>
            <w:tcBorders>
              <w:top w:val="nil"/>
              <w:left w:val="nil"/>
              <w:bottom w:val="nil"/>
              <w:right w:val="single" w:sz="4" w:space="0" w:color="auto"/>
            </w:tcBorders>
            <w:shd w:val="clear" w:color="000000" w:fill="D8CFE3"/>
            <w:noWrap/>
            <w:vAlign w:val="center"/>
            <w:hideMark/>
          </w:tcPr>
          <w:p w14:paraId="27C6C2F2" w14:textId="12ABFF19" w:rsidR="00643CD7" w:rsidRPr="00772E6E" w:rsidRDefault="00643CD7" w:rsidP="00643CD7">
            <w:pPr>
              <w:jc w:val="right"/>
              <w:rPr>
                <w:rFonts w:cs="Arial"/>
                <w:szCs w:val="22"/>
                <w:lang w:val="es-AR" w:eastAsia="es-AR"/>
              </w:rPr>
            </w:pPr>
            <w:r w:rsidRPr="00772E6E">
              <w:rPr>
                <w:rFonts w:cs="Arial"/>
                <w:szCs w:val="22"/>
              </w:rPr>
              <w:t>42,1%</w:t>
            </w:r>
          </w:p>
        </w:tc>
        <w:tc>
          <w:tcPr>
            <w:tcW w:w="816" w:type="dxa"/>
            <w:tcBorders>
              <w:top w:val="nil"/>
              <w:left w:val="nil"/>
              <w:bottom w:val="nil"/>
              <w:right w:val="single" w:sz="4" w:space="0" w:color="auto"/>
            </w:tcBorders>
            <w:shd w:val="clear" w:color="000000" w:fill="D8CFE3"/>
            <w:noWrap/>
            <w:vAlign w:val="center"/>
            <w:hideMark/>
          </w:tcPr>
          <w:p w14:paraId="27C6C2F3" w14:textId="45EE6547" w:rsidR="00643CD7" w:rsidRPr="00772E6E" w:rsidRDefault="00643CD7" w:rsidP="00643CD7">
            <w:pPr>
              <w:jc w:val="right"/>
              <w:rPr>
                <w:rFonts w:cs="Arial"/>
                <w:szCs w:val="22"/>
                <w:lang w:val="es-AR" w:eastAsia="es-AR"/>
              </w:rPr>
            </w:pPr>
            <w:r w:rsidRPr="00772E6E">
              <w:rPr>
                <w:rFonts w:cs="Arial"/>
                <w:szCs w:val="22"/>
              </w:rPr>
              <w:t>51,2%</w:t>
            </w:r>
          </w:p>
        </w:tc>
        <w:tc>
          <w:tcPr>
            <w:tcW w:w="816" w:type="dxa"/>
            <w:tcBorders>
              <w:top w:val="nil"/>
              <w:left w:val="nil"/>
              <w:bottom w:val="nil"/>
              <w:right w:val="single" w:sz="4" w:space="0" w:color="auto"/>
            </w:tcBorders>
            <w:shd w:val="clear" w:color="000000" w:fill="D8CFE3"/>
            <w:noWrap/>
            <w:vAlign w:val="center"/>
            <w:hideMark/>
          </w:tcPr>
          <w:p w14:paraId="27C6C2F4" w14:textId="322AD7D6" w:rsidR="00643CD7" w:rsidRPr="00772E6E" w:rsidRDefault="00643CD7" w:rsidP="00643CD7">
            <w:pPr>
              <w:jc w:val="right"/>
              <w:rPr>
                <w:rFonts w:cs="Arial"/>
                <w:szCs w:val="22"/>
                <w:lang w:val="es-AR" w:eastAsia="es-AR"/>
              </w:rPr>
            </w:pPr>
            <w:r w:rsidRPr="00772E6E">
              <w:rPr>
                <w:rFonts w:cs="Arial"/>
                <w:szCs w:val="22"/>
              </w:rPr>
              <w:t>34,9%</w:t>
            </w:r>
          </w:p>
        </w:tc>
        <w:tc>
          <w:tcPr>
            <w:tcW w:w="816" w:type="dxa"/>
            <w:tcBorders>
              <w:top w:val="nil"/>
              <w:left w:val="nil"/>
              <w:bottom w:val="nil"/>
              <w:right w:val="single" w:sz="4" w:space="0" w:color="auto"/>
            </w:tcBorders>
            <w:shd w:val="clear" w:color="000000" w:fill="D8CFE3"/>
            <w:noWrap/>
            <w:vAlign w:val="center"/>
            <w:hideMark/>
          </w:tcPr>
          <w:p w14:paraId="27C6C2F5" w14:textId="111C262B"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nil"/>
              <w:right w:val="single" w:sz="4" w:space="0" w:color="auto"/>
            </w:tcBorders>
            <w:shd w:val="clear" w:color="000000" w:fill="D8CFE3"/>
            <w:noWrap/>
            <w:vAlign w:val="center"/>
            <w:hideMark/>
          </w:tcPr>
          <w:p w14:paraId="27C6C2F6" w14:textId="5B0F47B7" w:rsidR="00643CD7" w:rsidRPr="00772E6E" w:rsidRDefault="00643CD7" w:rsidP="00643CD7">
            <w:pPr>
              <w:jc w:val="right"/>
              <w:rPr>
                <w:rFonts w:cs="Arial"/>
                <w:szCs w:val="22"/>
                <w:lang w:val="es-AR" w:eastAsia="es-AR"/>
              </w:rPr>
            </w:pPr>
            <w:r w:rsidRPr="00772E6E">
              <w:rPr>
                <w:rFonts w:cs="Arial"/>
                <w:szCs w:val="22"/>
              </w:rPr>
              <w:t>37,8%</w:t>
            </w:r>
          </w:p>
        </w:tc>
        <w:tc>
          <w:tcPr>
            <w:tcW w:w="816" w:type="dxa"/>
            <w:tcBorders>
              <w:top w:val="nil"/>
              <w:left w:val="nil"/>
              <w:bottom w:val="nil"/>
              <w:right w:val="single" w:sz="4" w:space="0" w:color="auto"/>
            </w:tcBorders>
            <w:shd w:val="clear" w:color="000000" w:fill="D8CFE3"/>
            <w:noWrap/>
            <w:vAlign w:val="center"/>
            <w:hideMark/>
          </w:tcPr>
          <w:p w14:paraId="27C6C2F7" w14:textId="36651BF9"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nil"/>
              <w:right w:val="single" w:sz="4" w:space="0" w:color="auto"/>
            </w:tcBorders>
            <w:shd w:val="clear" w:color="000000" w:fill="D8CFE3"/>
            <w:noWrap/>
            <w:vAlign w:val="center"/>
            <w:hideMark/>
          </w:tcPr>
          <w:p w14:paraId="27C6C2F8" w14:textId="6E1827B1" w:rsidR="00643CD7" w:rsidRPr="00772E6E" w:rsidRDefault="00643CD7" w:rsidP="00643CD7">
            <w:pPr>
              <w:jc w:val="right"/>
              <w:rPr>
                <w:rFonts w:cs="Arial"/>
                <w:szCs w:val="22"/>
                <w:lang w:val="es-AR" w:eastAsia="es-AR"/>
              </w:rPr>
            </w:pPr>
            <w:r w:rsidRPr="00772E6E">
              <w:rPr>
                <w:rFonts w:cs="Arial"/>
                <w:szCs w:val="22"/>
              </w:rPr>
              <w:t>35,0%</w:t>
            </w:r>
          </w:p>
        </w:tc>
      </w:tr>
      <w:tr w:rsidR="00643CD7" w:rsidRPr="00772E6E" w14:paraId="27C6C307" w14:textId="77777777" w:rsidTr="00D015BF">
        <w:trPr>
          <w:trHeight w:val="440"/>
          <w:jc w:val="center"/>
        </w:trPr>
        <w:tc>
          <w:tcPr>
            <w:tcW w:w="1191" w:type="dxa"/>
            <w:vMerge/>
            <w:tcBorders>
              <w:top w:val="nil"/>
              <w:left w:val="single" w:sz="8" w:space="0" w:color="auto"/>
              <w:bottom w:val="single" w:sz="8" w:space="0" w:color="000000"/>
              <w:right w:val="single" w:sz="4" w:space="0" w:color="auto"/>
            </w:tcBorders>
            <w:vAlign w:val="center"/>
            <w:hideMark/>
          </w:tcPr>
          <w:p w14:paraId="27C6C2FA" w14:textId="77777777" w:rsidR="00643CD7" w:rsidRPr="00772E6E" w:rsidRDefault="00643CD7" w:rsidP="00643CD7">
            <w:pPr>
              <w:rPr>
                <w:rFonts w:cs="Arial"/>
                <w:szCs w:val="22"/>
                <w:lang w:val="es-AR" w:eastAsia="es-AR"/>
              </w:rPr>
            </w:pPr>
          </w:p>
        </w:tc>
        <w:tc>
          <w:tcPr>
            <w:tcW w:w="3439" w:type="dxa"/>
            <w:tcBorders>
              <w:top w:val="nil"/>
              <w:left w:val="single" w:sz="8" w:space="0" w:color="auto"/>
              <w:bottom w:val="single" w:sz="8" w:space="0" w:color="auto"/>
              <w:right w:val="single" w:sz="4" w:space="0" w:color="auto"/>
            </w:tcBorders>
            <w:shd w:val="clear" w:color="000000" w:fill="D8CFE3"/>
            <w:noWrap/>
            <w:vAlign w:val="center"/>
            <w:hideMark/>
          </w:tcPr>
          <w:p w14:paraId="27C6C2FB"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Comprometido (%)</w:t>
            </w:r>
          </w:p>
        </w:tc>
        <w:tc>
          <w:tcPr>
            <w:tcW w:w="815" w:type="dxa"/>
            <w:tcBorders>
              <w:top w:val="nil"/>
              <w:left w:val="nil"/>
              <w:bottom w:val="single" w:sz="8" w:space="0" w:color="auto"/>
              <w:right w:val="single" w:sz="4" w:space="0" w:color="auto"/>
            </w:tcBorders>
            <w:shd w:val="clear" w:color="000000" w:fill="D8CFE3"/>
            <w:noWrap/>
            <w:vAlign w:val="center"/>
            <w:hideMark/>
          </w:tcPr>
          <w:p w14:paraId="27C6C2FC" w14:textId="3435BE37" w:rsidR="00643CD7" w:rsidRPr="00772E6E" w:rsidRDefault="00643CD7" w:rsidP="00643CD7">
            <w:pPr>
              <w:jc w:val="right"/>
              <w:rPr>
                <w:rFonts w:cs="Arial"/>
                <w:color w:val="000000"/>
                <w:szCs w:val="22"/>
                <w:lang w:val="es-AR" w:eastAsia="es-AR"/>
              </w:rPr>
            </w:pPr>
            <w:r w:rsidRPr="00772E6E">
              <w:rPr>
                <w:rFonts w:cs="Arial"/>
                <w:color w:val="000000"/>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2FD" w14:textId="00983463"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2FE" w14:textId="2D536E79"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2FF" w14:textId="4F0FB4A9"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0" w14:textId="1B10EE81"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1" w14:textId="0B26C7AD"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2" w14:textId="0DA0B373"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3" w14:textId="4D648F06"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4" w14:textId="2B392252"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5" w14:textId="258ED34A" w:rsidR="00643CD7" w:rsidRPr="00772E6E" w:rsidRDefault="00643CD7" w:rsidP="00643CD7">
            <w:pPr>
              <w:jc w:val="right"/>
              <w:rPr>
                <w:rFonts w:cs="Arial"/>
                <w:szCs w:val="22"/>
                <w:lang w:val="es-AR" w:eastAsia="es-AR"/>
              </w:rPr>
            </w:pPr>
            <w:r w:rsidRPr="00772E6E">
              <w:rPr>
                <w:rFonts w:cs="Arial"/>
                <w:szCs w:val="22"/>
              </w:rPr>
              <w:t>35,0%</w:t>
            </w:r>
          </w:p>
        </w:tc>
        <w:tc>
          <w:tcPr>
            <w:tcW w:w="816" w:type="dxa"/>
            <w:tcBorders>
              <w:top w:val="nil"/>
              <w:left w:val="nil"/>
              <w:bottom w:val="single" w:sz="8" w:space="0" w:color="auto"/>
              <w:right w:val="single" w:sz="4" w:space="0" w:color="auto"/>
            </w:tcBorders>
            <w:shd w:val="clear" w:color="000000" w:fill="D8CFE3"/>
            <w:noWrap/>
            <w:vAlign w:val="center"/>
            <w:hideMark/>
          </w:tcPr>
          <w:p w14:paraId="27C6C306" w14:textId="5A267FBE" w:rsidR="00643CD7" w:rsidRPr="00772E6E" w:rsidRDefault="00643CD7" w:rsidP="00643CD7">
            <w:pPr>
              <w:jc w:val="right"/>
              <w:rPr>
                <w:rFonts w:cs="Arial"/>
                <w:szCs w:val="22"/>
                <w:lang w:val="es-AR" w:eastAsia="es-AR"/>
              </w:rPr>
            </w:pPr>
            <w:r w:rsidRPr="00772E6E">
              <w:rPr>
                <w:rFonts w:cs="Arial"/>
                <w:szCs w:val="22"/>
              </w:rPr>
              <w:t>35,0%</w:t>
            </w:r>
          </w:p>
        </w:tc>
      </w:tr>
    </w:tbl>
    <w:p w14:paraId="27C6C308" w14:textId="77777777" w:rsidR="00D015BF" w:rsidRPr="00772E6E" w:rsidRDefault="00D015BF">
      <w:pPr>
        <w:rPr>
          <w:rFonts w:cs="Arial"/>
          <w:szCs w:val="22"/>
        </w:rPr>
      </w:pPr>
    </w:p>
    <w:p w14:paraId="27C6C309" w14:textId="77777777" w:rsidR="00D015BF" w:rsidRPr="00772E6E" w:rsidRDefault="00D015BF">
      <w:pPr>
        <w:rPr>
          <w:rFonts w:cs="Arial"/>
          <w:szCs w:val="22"/>
        </w:rPr>
      </w:pPr>
    </w:p>
    <w:p w14:paraId="27C6C30A" w14:textId="77777777" w:rsidR="00426B3F" w:rsidRPr="00772E6E" w:rsidRDefault="00426B3F">
      <w:pPr>
        <w:rPr>
          <w:rFonts w:cs="Arial"/>
          <w:szCs w:val="22"/>
        </w:rPr>
      </w:pPr>
      <w:r w:rsidRPr="00772E6E">
        <w:rPr>
          <w:rFonts w:cs="Arial"/>
          <w:szCs w:val="22"/>
        </w:rPr>
        <w:br w:type="page"/>
      </w:r>
    </w:p>
    <w:p w14:paraId="27C6C30B" w14:textId="77777777" w:rsidR="00426B3F" w:rsidRPr="00772E6E" w:rsidRDefault="00426B3F" w:rsidP="00426B3F">
      <w:pPr>
        <w:jc w:val="center"/>
        <w:rPr>
          <w:rFonts w:cs="Arial"/>
          <w:b/>
          <w:szCs w:val="22"/>
        </w:rPr>
      </w:pPr>
      <w:r w:rsidRPr="00772E6E">
        <w:rPr>
          <w:rFonts w:cs="Arial"/>
          <w:b/>
          <w:szCs w:val="22"/>
        </w:rPr>
        <w:lastRenderedPageBreak/>
        <w:t>PROYECCION DE LOS INDICADORES DE ENATREL 2015 - 2025</w:t>
      </w:r>
    </w:p>
    <w:p w14:paraId="27C6C30C" w14:textId="77777777" w:rsidR="00426B3F" w:rsidRPr="00772E6E" w:rsidRDefault="00426B3F" w:rsidP="00426B3F">
      <w:pPr>
        <w:jc w:val="center"/>
        <w:rPr>
          <w:rFonts w:cs="Arial"/>
          <w:b/>
          <w:szCs w:val="22"/>
        </w:rPr>
      </w:pPr>
      <w:r w:rsidRPr="00772E6E">
        <w:rPr>
          <w:rFonts w:cs="Arial"/>
          <w:b/>
          <w:szCs w:val="22"/>
        </w:rPr>
        <w:t>Valores en Miles de USD</w:t>
      </w:r>
    </w:p>
    <w:p w14:paraId="27C6C30D" w14:textId="77777777" w:rsidR="00426B3F" w:rsidRPr="00772E6E" w:rsidRDefault="00426B3F">
      <w:pPr>
        <w:rPr>
          <w:rFonts w:cs="Arial"/>
          <w:szCs w:val="22"/>
        </w:rPr>
      </w:pPr>
    </w:p>
    <w:tbl>
      <w:tblPr>
        <w:tblW w:w="13608" w:type="dxa"/>
        <w:jc w:val="center"/>
        <w:tblLayout w:type="fixed"/>
        <w:tblCellMar>
          <w:left w:w="70" w:type="dxa"/>
          <w:right w:w="70" w:type="dxa"/>
        </w:tblCellMar>
        <w:tblLook w:val="04A0" w:firstRow="1" w:lastRow="0" w:firstColumn="1" w:lastColumn="0" w:noHBand="0" w:noVBand="1"/>
      </w:tblPr>
      <w:tblGrid>
        <w:gridCol w:w="1286"/>
        <w:gridCol w:w="3544"/>
        <w:gridCol w:w="798"/>
        <w:gridCol w:w="798"/>
        <w:gridCol w:w="798"/>
        <w:gridCol w:w="798"/>
        <w:gridCol w:w="798"/>
        <w:gridCol w:w="798"/>
        <w:gridCol w:w="798"/>
        <w:gridCol w:w="798"/>
        <w:gridCol w:w="798"/>
        <w:gridCol w:w="798"/>
        <w:gridCol w:w="798"/>
      </w:tblGrid>
      <w:tr w:rsidR="00D015BF" w:rsidRPr="00772E6E" w14:paraId="27C6C31B" w14:textId="77777777" w:rsidTr="00426B3F">
        <w:trPr>
          <w:trHeight w:val="480"/>
          <w:jc w:val="center"/>
        </w:trPr>
        <w:tc>
          <w:tcPr>
            <w:tcW w:w="1286"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C30E"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Indicador</w:t>
            </w:r>
          </w:p>
        </w:tc>
        <w:tc>
          <w:tcPr>
            <w:tcW w:w="3544" w:type="dxa"/>
            <w:tcBorders>
              <w:top w:val="single" w:sz="8" w:space="0" w:color="auto"/>
              <w:left w:val="nil"/>
              <w:bottom w:val="single" w:sz="8" w:space="0" w:color="auto"/>
              <w:right w:val="single" w:sz="4" w:space="0" w:color="FFFFFF"/>
            </w:tcBorders>
            <w:shd w:val="clear" w:color="000000" w:fill="16365C"/>
            <w:noWrap/>
            <w:vAlign w:val="center"/>
            <w:hideMark/>
          </w:tcPr>
          <w:p w14:paraId="27C6C30F"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Conceptos</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0"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2015</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1"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2016</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2"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2017</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3"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2018</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4"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2019</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5"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2020</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6"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2021</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7"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2022</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8"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2023</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9"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2024</w:t>
            </w:r>
          </w:p>
        </w:tc>
        <w:tc>
          <w:tcPr>
            <w:tcW w:w="798" w:type="dxa"/>
            <w:tcBorders>
              <w:top w:val="single" w:sz="8" w:space="0" w:color="auto"/>
              <w:left w:val="nil"/>
              <w:bottom w:val="single" w:sz="8" w:space="0" w:color="auto"/>
              <w:right w:val="single" w:sz="4" w:space="0" w:color="FFFFFF"/>
            </w:tcBorders>
            <w:shd w:val="clear" w:color="000000" w:fill="16365C"/>
            <w:noWrap/>
            <w:vAlign w:val="center"/>
            <w:hideMark/>
          </w:tcPr>
          <w:p w14:paraId="27C6C31A"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2025</w:t>
            </w:r>
          </w:p>
        </w:tc>
      </w:tr>
      <w:tr w:rsidR="00643CD7" w:rsidRPr="00772E6E" w14:paraId="27C6C329" w14:textId="77777777" w:rsidTr="00426B3F">
        <w:trPr>
          <w:trHeight w:val="439"/>
          <w:jc w:val="center"/>
        </w:trPr>
        <w:tc>
          <w:tcPr>
            <w:tcW w:w="1286" w:type="dxa"/>
            <w:vMerge w:val="restart"/>
            <w:tcBorders>
              <w:top w:val="nil"/>
              <w:left w:val="single" w:sz="8" w:space="0" w:color="auto"/>
              <w:bottom w:val="single" w:sz="8" w:space="0" w:color="000000"/>
              <w:right w:val="nil"/>
            </w:tcBorders>
            <w:shd w:val="clear" w:color="auto" w:fill="auto"/>
            <w:vAlign w:val="center"/>
            <w:hideMark/>
          </w:tcPr>
          <w:p w14:paraId="27C6C31C" w14:textId="77777777" w:rsidR="00643CD7" w:rsidRPr="00772E6E" w:rsidRDefault="00643CD7" w:rsidP="00643CD7">
            <w:pPr>
              <w:jc w:val="center"/>
              <w:rPr>
                <w:rFonts w:cs="Arial"/>
                <w:szCs w:val="22"/>
                <w:lang w:val="es-AR" w:eastAsia="es-AR"/>
              </w:rPr>
            </w:pPr>
            <w:r w:rsidRPr="00772E6E">
              <w:rPr>
                <w:rFonts w:cs="Arial"/>
                <w:szCs w:val="22"/>
                <w:lang w:val="es-AR" w:eastAsia="es-AR"/>
              </w:rPr>
              <w:t>2. Margen operativo de caja (monto remanente luego de cubrir costos O&amp;M)</w:t>
            </w:r>
          </w:p>
        </w:tc>
        <w:tc>
          <w:tcPr>
            <w:tcW w:w="3544" w:type="dxa"/>
            <w:tcBorders>
              <w:top w:val="nil"/>
              <w:left w:val="single" w:sz="8" w:space="0" w:color="auto"/>
              <w:bottom w:val="single" w:sz="4" w:space="0" w:color="auto"/>
              <w:right w:val="single" w:sz="4" w:space="0" w:color="auto"/>
            </w:tcBorders>
            <w:shd w:val="clear" w:color="000000" w:fill="C5D9F1"/>
            <w:noWrap/>
            <w:vAlign w:val="center"/>
            <w:hideMark/>
          </w:tcPr>
          <w:p w14:paraId="27C6C31D"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Ingresos Operativos</w:t>
            </w:r>
          </w:p>
        </w:tc>
        <w:tc>
          <w:tcPr>
            <w:tcW w:w="798" w:type="dxa"/>
            <w:tcBorders>
              <w:top w:val="nil"/>
              <w:left w:val="nil"/>
              <w:bottom w:val="single" w:sz="4" w:space="0" w:color="auto"/>
              <w:right w:val="single" w:sz="4" w:space="0" w:color="auto"/>
            </w:tcBorders>
            <w:shd w:val="clear" w:color="000000" w:fill="C5D9F1"/>
            <w:noWrap/>
            <w:vAlign w:val="center"/>
            <w:hideMark/>
          </w:tcPr>
          <w:p w14:paraId="27C6C31E" w14:textId="0BA12560" w:rsidR="00643CD7" w:rsidRPr="00772E6E" w:rsidRDefault="00643CD7" w:rsidP="00643CD7">
            <w:pPr>
              <w:jc w:val="right"/>
              <w:rPr>
                <w:rFonts w:cs="Arial"/>
                <w:b/>
                <w:bCs/>
                <w:color w:val="000000"/>
                <w:szCs w:val="22"/>
                <w:lang w:val="es-AR" w:eastAsia="es-AR"/>
              </w:rPr>
            </w:pPr>
            <w:r w:rsidRPr="00772E6E">
              <w:rPr>
                <w:rFonts w:cs="Arial"/>
                <w:b/>
                <w:bCs/>
                <w:color w:val="000000"/>
                <w:szCs w:val="22"/>
              </w:rPr>
              <w:t>39.083</w:t>
            </w:r>
          </w:p>
        </w:tc>
        <w:tc>
          <w:tcPr>
            <w:tcW w:w="798" w:type="dxa"/>
            <w:tcBorders>
              <w:top w:val="nil"/>
              <w:left w:val="nil"/>
              <w:bottom w:val="single" w:sz="4" w:space="0" w:color="auto"/>
              <w:right w:val="single" w:sz="4" w:space="0" w:color="auto"/>
            </w:tcBorders>
            <w:shd w:val="clear" w:color="000000" w:fill="C5D9F1"/>
            <w:noWrap/>
            <w:vAlign w:val="center"/>
            <w:hideMark/>
          </w:tcPr>
          <w:p w14:paraId="27C6C31F" w14:textId="2EAA7241" w:rsidR="00643CD7" w:rsidRPr="00772E6E" w:rsidRDefault="00643CD7" w:rsidP="00643CD7">
            <w:pPr>
              <w:jc w:val="right"/>
              <w:rPr>
                <w:rFonts w:cs="Arial"/>
                <w:b/>
                <w:bCs/>
                <w:color w:val="000000"/>
                <w:szCs w:val="22"/>
                <w:lang w:val="es-AR" w:eastAsia="es-AR"/>
              </w:rPr>
            </w:pPr>
            <w:r w:rsidRPr="00772E6E">
              <w:rPr>
                <w:rFonts w:cs="Arial"/>
                <w:b/>
                <w:bCs/>
                <w:color w:val="000000"/>
                <w:szCs w:val="22"/>
              </w:rPr>
              <w:t>45.801</w:t>
            </w:r>
          </w:p>
        </w:tc>
        <w:tc>
          <w:tcPr>
            <w:tcW w:w="798" w:type="dxa"/>
            <w:tcBorders>
              <w:top w:val="nil"/>
              <w:left w:val="nil"/>
              <w:bottom w:val="single" w:sz="4" w:space="0" w:color="auto"/>
              <w:right w:val="single" w:sz="4" w:space="0" w:color="auto"/>
            </w:tcBorders>
            <w:shd w:val="clear" w:color="000000" w:fill="C5D9F1"/>
            <w:noWrap/>
            <w:vAlign w:val="center"/>
            <w:hideMark/>
          </w:tcPr>
          <w:p w14:paraId="27C6C320" w14:textId="55306B82" w:rsidR="00643CD7" w:rsidRPr="00772E6E" w:rsidRDefault="00643CD7" w:rsidP="00643CD7">
            <w:pPr>
              <w:jc w:val="right"/>
              <w:rPr>
                <w:rFonts w:cs="Arial"/>
                <w:b/>
                <w:bCs/>
                <w:color w:val="000000"/>
                <w:szCs w:val="22"/>
                <w:lang w:val="es-AR" w:eastAsia="es-AR"/>
              </w:rPr>
            </w:pPr>
            <w:r w:rsidRPr="00772E6E">
              <w:rPr>
                <w:rFonts w:cs="Arial"/>
                <w:b/>
                <w:bCs/>
                <w:color w:val="000000"/>
                <w:szCs w:val="22"/>
              </w:rPr>
              <w:t>54.683</w:t>
            </w:r>
          </w:p>
        </w:tc>
        <w:tc>
          <w:tcPr>
            <w:tcW w:w="798" w:type="dxa"/>
            <w:tcBorders>
              <w:top w:val="nil"/>
              <w:left w:val="nil"/>
              <w:bottom w:val="single" w:sz="4" w:space="0" w:color="auto"/>
              <w:right w:val="single" w:sz="4" w:space="0" w:color="auto"/>
            </w:tcBorders>
            <w:shd w:val="clear" w:color="000000" w:fill="C5D9F1"/>
            <w:noWrap/>
            <w:vAlign w:val="center"/>
            <w:hideMark/>
          </w:tcPr>
          <w:p w14:paraId="27C6C321" w14:textId="3CCABB2E" w:rsidR="00643CD7" w:rsidRPr="00772E6E" w:rsidRDefault="00643CD7" w:rsidP="00643CD7">
            <w:pPr>
              <w:jc w:val="right"/>
              <w:rPr>
                <w:rFonts w:cs="Arial"/>
                <w:b/>
                <w:bCs/>
                <w:color w:val="000000"/>
                <w:szCs w:val="22"/>
                <w:lang w:val="es-AR" w:eastAsia="es-AR"/>
              </w:rPr>
            </w:pPr>
            <w:r w:rsidRPr="00772E6E">
              <w:rPr>
                <w:rFonts w:cs="Arial"/>
                <w:b/>
                <w:bCs/>
                <w:color w:val="000000"/>
                <w:szCs w:val="22"/>
              </w:rPr>
              <w:t>65.954</w:t>
            </w:r>
          </w:p>
        </w:tc>
        <w:tc>
          <w:tcPr>
            <w:tcW w:w="798" w:type="dxa"/>
            <w:tcBorders>
              <w:top w:val="nil"/>
              <w:left w:val="nil"/>
              <w:bottom w:val="single" w:sz="4" w:space="0" w:color="auto"/>
              <w:right w:val="single" w:sz="4" w:space="0" w:color="auto"/>
            </w:tcBorders>
            <w:shd w:val="clear" w:color="000000" w:fill="C5D9F1"/>
            <w:noWrap/>
            <w:vAlign w:val="center"/>
            <w:hideMark/>
          </w:tcPr>
          <w:p w14:paraId="27C6C322" w14:textId="4AFD348F" w:rsidR="00643CD7" w:rsidRPr="00772E6E" w:rsidRDefault="00643CD7" w:rsidP="00643CD7">
            <w:pPr>
              <w:jc w:val="right"/>
              <w:rPr>
                <w:rFonts w:cs="Arial"/>
                <w:b/>
                <w:bCs/>
                <w:color w:val="000000"/>
                <w:szCs w:val="22"/>
                <w:lang w:val="es-AR" w:eastAsia="es-AR"/>
              </w:rPr>
            </w:pPr>
            <w:r w:rsidRPr="00772E6E">
              <w:rPr>
                <w:rFonts w:cs="Arial"/>
                <w:b/>
                <w:bCs/>
                <w:color w:val="000000"/>
                <w:szCs w:val="22"/>
              </w:rPr>
              <w:t>73.923</w:t>
            </w:r>
          </w:p>
        </w:tc>
        <w:tc>
          <w:tcPr>
            <w:tcW w:w="798" w:type="dxa"/>
            <w:tcBorders>
              <w:top w:val="nil"/>
              <w:left w:val="nil"/>
              <w:bottom w:val="single" w:sz="4" w:space="0" w:color="auto"/>
              <w:right w:val="single" w:sz="4" w:space="0" w:color="auto"/>
            </w:tcBorders>
            <w:shd w:val="clear" w:color="000000" w:fill="C5D9F1"/>
            <w:noWrap/>
            <w:vAlign w:val="center"/>
            <w:hideMark/>
          </w:tcPr>
          <w:p w14:paraId="27C6C323" w14:textId="2A6BC9C5" w:rsidR="00643CD7" w:rsidRPr="00772E6E" w:rsidRDefault="00643CD7" w:rsidP="00643CD7">
            <w:pPr>
              <w:jc w:val="right"/>
              <w:rPr>
                <w:rFonts w:cs="Arial"/>
                <w:b/>
                <w:bCs/>
                <w:color w:val="000000"/>
                <w:szCs w:val="22"/>
                <w:lang w:val="es-AR" w:eastAsia="es-AR"/>
              </w:rPr>
            </w:pPr>
            <w:r w:rsidRPr="00772E6E">
              <w:rPr>
                <w:rFonts w:cs="Arial"/>
                <w:b/>
                <w:bCs/>
                <w:color w:val="000000"/>
                <w:szCs w:val="22"/>
              </w:rPr>
              <w:t>78.522</w:t>
            </w:r>
          </w:p>
        </w:tc>
        <w:tc>
          <w:tcPr>
            <w:tcW w:w="798" w:type="dxa"/>
            <w:tcBorders>
              <w:top w:val="nil"/>
              <w:left w:val="nil"/>
              <w:bottom w:val="single" w:sz="4" w:space="0" w:color="auto"/>
              <w:right w:val="single" w:sz="4" w:space="0" w:color="auto"/>
            </w:tcBorders>
            <w:shd w:val="clear" w:color="000000" w:fill="C5D9F1"/>
            <w:noWrap/>
            <w:vAlign w:val="center"/>
            <w:hideMark/>
          </w:tcPr>
          <w:p w14:paraId="27C6C324" w14:textId="1B6489AE" w:rsidR="00643CD7" w:rsidRPr="00772E6E" w:rsidRDefault="00643CD7" w:rsidP="00643CD7">
            <w:pPr>
              <w:jc w:val="right"/>
              <w:rPr>
                <w:rFonts w:cs="Arial"/>
                <w:b/>
                <w:bCs/>
                <w:color w:val="000000"/>
                <w:szCs w:val="22"/>
                <w:lang w:val="es-AR" w:eastAsia="es-AR"/>
              </w:rPr>
            </w:pPr>
            <w:r w:rsidRPr="00772E6E">
              <w:rPr>
                <w:rFonts w:cs="Arial"/>
                <w:b/>
                <w:bCs/>
                <w:color w:val="000000"/>
                <w:szCs w:val="22"/>
              </w:rPr>
              <w:t>82.812</w:t>
            </w:r>
          </w:p>
        </w:tc>
        <w:tc>
          <w:tcPr>
            <w:tcW w:w="798" w:type="dxa"/>
            <w:tcBorders>
              <w:top w:val="nil"/>
              <w:left w:val="nil"/>
              <w:bottom w:val="single" w:sz="4" w:space="0" w:color="auto"/>
              <w:right w:val="single" w:sz="4" w:space="0" w:color="auto"/>
            </w:tcBorders>
            <w:shd w:val="clear" w:color="000000" w:fill="C5D9F1"/>
            <w:noWrap/>
            <w:vAlign w:val="center"/>
            <w:hideMark/>
          </w:tcPr>
          <w:p w14:paraId="27C6C325" w14:textId="3055FB54" w:rsidR="00643CD7" w:rsidRPr="00772E6E" w:rsidRDefault="00643CD7" w:rsidP="00643CD7">
            <w:pPr>
              <w:jc w:val="right"/>
              <w:rPr>
                <w:rFonts w:cs="Arial"/>
                <w:b/>
                <w:bCs/>
                <w:color w:val="000000"/>
                <w:szCs w:val="22"/>
                <w:lang w:val="es-AR" w:eastAsia="es-AR"/>
              </w:rPr>
            </w:pPr>
            <w:r w:rsidRPr="00772E6E">
              <w:rPr>
                <w:rFonts w:cs="Arial"/>
                <w:b/>
                <w:bCs/>
                <w:color w:val="000000"/>
                <w:szCs w:val="22"/>
              </w:rPr>
              <w:t>80.762</w:t>
            </w:r>
          </w:p>
        </w:tc>
        <w:tc>
          <w:tcPr>
            <w:tcW w:w="798" w:type="dxa"/>
            <w:tcBorders>
              <w:top w:val="nil"/>
              <w:left w:val="nil"/>
              <w:bottom w:val="single" w:sz="4" w:space="0" w:color="auto"/>
              <w:right w:val="single" w:sz="4" w:space="0" w:color="auto"/>
            </w:tcBorders>
            <w:shd w:val="clear" w:color="000000" w:fill="C5D9F1"/>
            <w:noWrap/>
            <w:vAlign w:val="center"/>
            <w:hideMark/>
          </w:tcPr>
          <w:p w14:paraId="27C6C326" w14:textId="6B424951" w:rsidR="00643CD7" w:rsidRPr="00772E6E" w:rsidRDefault="00643CD7" w:rsidP="00643CD7">
            <w:pPr>
              <w:jc w:val="right"/>
              <w:rPr>
                <w:rFonts w:cs="Arial"/>
                <w:b/>
                <w:bCs/>
                <w:color w:val="000000"/>
                <w:szCs w:val="22"/>
                <w:lang w:val="es-AR" w:eastAsia="es-AR"/>
              </w:rPr>
            </w:pPr>
            <w:r w:rsidRPr="00772E6E">
              <w:rPr>
                <w:rFonts w:cs="Arial"/>
                <w:b/>
                <w:bCs/>
                <w:color w:val="000000"/>
                <w:szCs w:val="22"/>
              </w:rPr>
              <w:t>82.278</w:t>
            </w:r>
          </w:p>
        </w:tc>
        <w:tc>
          <w:tcPr>
            <w:tcW w:w="798" w:type="dxa"/>
            <w:tcBorders>
              <w:top w:val="nil"/>
              <w:left w:val="nil"/>
              <w:bottom w:val="single" w:sz="4" w:space="0" w:color="auto"/>
              <w:right w:val="single" w:sz="4" w:space="0" w:color="auto"/>
            </w:tcBorders>
            <w:shd w:val="clear" w:color="000000" w:fill="C5D9F1"/>
            <w:noWrap/>
            <w:vAlign w:val="center"/>
            <w:hideMark/>
          </w:tcPr>
          <w:p w14:paraId="27C6C327" w14:textId="4A1E949E" w:rsidR="00643CD7" w:rsidRPr="00772E6E" w:rsidRDefault="00643CD7" w:rsidP="00643CD7">
            <w:pPr>
              <w:jc w:val="right"/>
              <w:rPr>
                <w:rFonts w:cs="Arial"/>
                <w:b/>
                <w:bCs/>
                <w:color w:val="000000"/>
                <w:szCs w:val="22"/>
                <w:lang w:val="es-AR" w:eastAsia="es-AR"/>
              </w:rPr>
            </w:pPr>
            <w:r w:rsidRPr="00772E6E">
              <w:rPr>
                <w:rFonts w:cs="Arial"/>
                <w:b/>
                <w:bCs/>
                <w:color w:val="000000"/>
                <w:szCs w:val="22"/>
              </w:rPr>
              <w:t>83.843</w:t>
            </w:r>
          </w:p>
        </w:tc>
        <w:tc>
          <w:tcPr>
            <w:tcW w:w="798" w:type="dxa"/>
            <w:tcBorders>
              <w:top w:val="nil"/>
              <w:left w:val="nil"/>
              <w:bottom w:val="single" w:sz="4" w:space="0" w:color="auto"/>
              <w:right w:val="single" w:sz="4" w:space="0" w:color="auto"/>
            </w:tcBorders>
            <w:shd w:val="clear" w:color="000000" w:fill="C5D9F1"/>
            <w:noWrap/>
            <w:vAlign w:val="center"/>
            <w:hideMark/>
          </w:tcPr>
          <w:p w14:paraId="27C6C328" w14:textId="1526CF46" w:rsidR="00643CD7" w:rsidRPr="00772E6E" w:rsidRDefault="00643CD7" w:rsidP="00643CD7">
            <w:pPr>
              <w:jc w:val="right"/>
              <w:rPr>
                <w:rFonts w:cs="Arial"/>
                <w:b/>
                <w:bCs/>
                <w:color w:val="000000"/>
                <w:szCs w:val="22"/>
                <w:lang w:val="es-AR" w:eastAsia="es-AR"/>
              </w:rPr>
            </w:pPr>
            <w:r w:rsidRPr="00772E6E">
              <w:rPr>
                <w:rFonts w:cs="Arial"/>
                <w:b/>
                <w:bCs/>
                <w:color w:val="000000"/>
                <w:szCs w:val="22"/>
              </w:rPr>
              <w:t>92.337</w:t>
            </w:r>
          </w:p>
        </w:tc>
      </w:tr>
      <w:tr w:rsidR="00643CD7" w:rsidRPr="00772E6E" w14:paraId="27C6C337"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2A"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FDE9D9"/>
            <w:noWrap/>
            <w:vAlign w:val="center"/>
            <w:hideMark/>
          </w:tcPr>
          <w:p w14:paraId="27C6C32B" w14:textId="77777777" w:rsidR="00643CD7" w:rsidRPr="00772E6E" w:rsidRDefault="00643CD7" w:rsidP="00643CD7">
            <w:pPr>
              <w:rPr>
                <w:rFonts w:cs="Arial"/>
                <w:szCs w:val="22"/>
                <w:lang w:val="es-AR" w:eastAsia="es-AR"/>
              </w:rPr>
            </w:pPr>
            <w:r w:rsidRPr="00772E6E">
              <w:rPr>
                <w:rFonts w:cs="Arial"/>
                <w:szCs w:val="22"/>
                <w:lang w:val="es-AR" w:eastAsia="es-AR"/>
              </w:rPr>
              <w:t>Costos de Producción y Adm.</w:t>
            </w:r>
          </w:p>
        </w:tc>
        <w:tc>
          <w:tcPr>
            <w:tcW w:w="798" w:type="dxa"/>
            <w:tcBorders>
              <w:top w:val="nil"/>
              <w:left w:val="nil"/>
              <w:bottom w:val="nil"/>
              <w:right w:val="single" w:sz="4" w:space="0" w:color="auto"/>
            </w:tcBorders>
            <w:shd w:val="clear" w:color="000000" w:fill="FDE9D9"/>
            <w:noWrap/>
            <w:vAlign w:val="center"/>
            <w:hideMark/>
          </w:tcPr>
          <w:p w14:paraId="27C6C32C" w14:textId="1926D483" w:rsidR="00643CD7" w:rsidRPr="00772E6E" w:rsidRDefault="00643CD7" w:rsidP="00643CD7">
            <w:pPr>
              <w:jc w:val="right"/>
              <w:rPr>
                <w:rFonts w:cs="Arial"/>
                <w:szCs w:val="22"/>
                <w:lang w:val="es-AR" w:eastAsia="es-AR"/>
              </w:rPr>
            </w:pPr>
            <w:r w:rsidRPr="00772E6E">
              <w:rPr>
                <w:rFonts w:cs="Arial"/>
                <w:szCs w:val="22"/>
              </w:rPr>
              <w:t>34.667</w:t>
            </w:r>
          </w:p>
        </w:tc>
        <w:tc>
          <w:tcPr>
            <w:tcW w:w="798" w:type="dxa"/>
            <w:tcBorders>
              <w:top w:val="nil"/>
              <w:left w:val="nil"/>
              <w:bottom w:val="nil"/>
              <w:right w:val="single" w:sz="4" w:space="0" w:color="auto"/>
            </w:tcBorders>
            <w:shd w:val="clear" w:color="000000" w:fill="FDE9D9"/>
            <w:noWrap/>
            <w:vAlign w:val="center"/>
            <w:hideMark/>
          </w:tcPr>
          <w:p w14:paraId="27C6C32D" w14:textId="5C5DA574" w:rsidR="00643CD7" w:rsidRPr="00772E6E" w:rsidRDefault="00643CD7" w:rsidP="00643CD7">
            <w:pPr>
              <w:jc w:val="right"/>
              <w:rPr>
                <w:rFonts w:cs="Arial"/>
                <w:szCs w:val="22"/>
                <w:lang w:val="es-AR" w:eastAsia="es-AR"/>
              </w:rPr>
            </w:pPr>
            <w:r w:rsidRPr="00772E6E">
              <w:rPr>
                <w:rFonts w:cs="Arial"/>
                <w:szCs w:val="22"/>
              </w:rPr>
              <w:t>35.169</w:t>
            </w:r>
          </w:p>
        </w:tc>
        <w:tc>
          <w:tcPr>
            <w:tcW w:w="798" w:type="dxa"/>
            <w:tcBorders>
              <w:top w:val="nil"/>
              <w:left w:val="nil"/>
              <w:bottom w:val="nil"/>
              <w:right w:val="single" w:sz="4" w:space="0" w:color="auto"/>
            </w:tcBorders>
            <w:shd w:val="clear" w:color="000000" w:fill="FDE9D9"/>
            <w:noWrap/>
            <w:vAlign w:val="center"/>
            <w:hideMark/>
          </w:tcPr>
          <w:p w14:paraId="27C6C32E" w14:textId="36E84F1B" w:rsidR="00643CD7" w:rsidRPr="00772E6E" w:rsidRDefault="00643CD7" w:rsidP="00643CD7">
            <w:pPr>
              <w:jc w:val="right"/>
              <w:rPr>
                <w:rFonts w:cs="Arial"/>
                <w:szCs w:val="22"/>
                <w:lang w:val="es-AR" w:eastAsia="es-AR"/>
              </w:rPr>
            </w:pPr>
            <w:r w:rsidRPr="00772E6E">
              <w:rPr>
                <w:rFonts w:cs="Arial"/>
                <w:szCs w:val="22"/>
              </w:rPr>
              <w:t>35.231</w:t>
            </w:r>
          </w:p>
        </w:tc>
        <w:tc>
          <w:tcPr>
            <w:tcW w:w="798" w:type="dxa"/>
            <w:tcBorders>
              <w:top w:val="nil"/>
              <w:left w:val="nil"/>
              <w:bottom w:val="nil"/>
              <w:right w:val="single" w:sz="4" w:space="0" w:color="auto"/>
            </w:tcBorders>
            <w:shd w:val="clear" w:color="000000" w:fill="FDE9D9"/>
            <w:noWrap/>
            <w:vAlign w:val="center"/>
            <w:hideMark/>
          </w:tcPr>
          <w:p w14:paraId="27C6C32F" w14:textId="03029E57" w:rsidR="00643CD7" w:rsidRPr="00772E6E" w:rsidRDefault="00643CD7" w:rsidP="00643CD7">
            <w:pPr>
              <w:jc w:val="right"/>
              <w:rPr>
                <w:rFonts w:cs="Arial"/>
                <w:szCs w:val="22"/>
                <w:lang w:val="es-AR" w:eastAsia="es-AR"/>
              </w:rPr>
            </w:pPr>
            <w:r w:rsidRPr="00772E6E">
              <w:rPr>
                <w:rFonts w:cs="Arial"/>
                <w:szCs w:val="22"/>
              </w:rPr>
              <w:t>35.299</w:t>
            </w:r>
          </w:p>
        </w:tc>
        <w:tc>
          <w:tcPr>
            <w:tcW w:w="798" w:type="dxa"/>
            <w:tcBorders>
              <w:top w:val="nil"/>
              <w:left w:val="nil"/>
              <w:bottom w:val="nil"/>
              <w:right w:val="single" w:sz="4" w:space="0" w:color="auto"/>
            </w:tcBorders>
            <w:shd w:val="clear" w:color="000000" w:fill="FDE9D9"/>
            <w:noWrap/>
            <w:vAlign w:val="center"/>
            <w:hideMark/>
          </w:tcPr>
          <w:p w14:paraId="27C6C330" w14:textId="75031917" w:rsidR="00643CD7" w:rsidRPr="00772E6E" w:rsidRDefault="00643CD7" w:rsidP="00643CD7">
            <w:pPr>
              <w:jc w:val="right"/>
              <w:rPr>
                <w:rFonts w:cs="Arial"/>
                <w:szCs w:val="22"/>
                <w:lang w:val="es-AR" w:eastAsia="es-AR"/>
              </w:rPr>
            </w:pPr>
            <w:r w:rsidRPr="00772E6E">
              <w:rPr>
                <w:rFonts w:cs="Arial"/>
                <w:szCs w:val="22"/>
              </w:rPr>
              <w:t>35.828</w:t>
            </w:r>
          </w:p>
        </w:tc>
        <w:tc>
          <w:tcPr>
            <w:tcW w:w="798" w:type="dxa"/>
            <w:tcBorders>
              <w:top w:val="nil"/>
              <w:left w:val="nil"/>
              <w:bottom w:val="nil"/>
              <w:right w:val="single" w:sz="4" w:space="0" w:color="auto"/>
            </w:tcBorders>
            <w:shd w:val="clear" w:color="000000" w:fill="FDE9D9"/>
            <w:noWrap/>
            <w:vAlign w:val="center"/>
            <w:hideMark/>
          </w:tcPr>
          <w:p w14:paraId="27C6C331" w14:textId="30C02C90" w:rsidR="00643CD7" w:rsidRPr="00772E6E" w:rsidRDefault="00643CD7" w:rsidP="00643CD7">
            <w:pPr>
              <w:jc w:val="right"/>
              <w:rPr>
                <w:rFonts w:cs="Arial"/>
                <w:szCs w:val="22"/>
                <w:lang w:val="es-AR" w:eastAsia="es-AR"/>
              </w:rPr>
            </w:pPr>
            <w:r w:rsidRPr="00772E6E">
              <w:rPr>
                <w:rFonts w:cs="Arial"/>
                <w:szCs w:val="22"/>
              </w:rPr>
              <w:t>36.371</w:t>
            </w:r>
          </w:p>
        </w:tc>
        <w:tc>
          <w:tcPr>
            <w:tcW w:w="798" w:type="dxa"/>
            <w:tcBorders>
              <w:top w:val="nil"/>
              <w:left w:val="nil"/>
              <w:bottom w:val="nil"/>
              <w:right w:val="single" w:sz="4" w:space="0" w:color="auto"/>
            </w:tcBorders>
            <w:shd w:val="clear" w:color="000000" w:fill="FDE9D9"/>
            <w:noWrap/>
            <w:vAlign w:val="center"/>
            <w:hideMark/>
          </w:tcPr>
          <w:p w14:paraId="27C6C332" w14:textId="0BF9E65B" w:rsidR="00643CD7" w:rsidRPr="00772E6E" w:rsidRDefault="00643CD7" w:rsidP="00643CD7">
            <w:pPr>
              <w:jc w:val="right"/>
              <w:rPr>
                <w:rFonts w:cs="Arial"/>
                <w:szCs w:val="22"/>
                <w:lang w:val="es-AR" w:eastAsia="es-AR"/>
              </w:rPr>
            </w:pPr>
            <w:r w:rsidRPr="00772E6E">
              <w:rPr>
                <w:rFonts w:cs="Arial"/>
                <w:szCs w:val="22"/>
              </w:rPr>
              <w:t>36.929</w:t>
            </w:r>
          </w:p>
        </w:tc>
        <w:tc>
          <w:tcPr>
            <w:tcW w:w="798" w:type="dxa"/>
            <w:tcBorders>
              <w:top w:val="nil"/>
              <w:left w:val="nil"/>
              <w:bottom w:val="nil"/>
              <w:right w:val="single" w:sz="4" w:space="0" w:color="auto"/>
            </w:tcBorders>
            <w:shd w:val="clear" w:color="000000" w:fill="FDE9D9"/>
            <w:noWrap/>
            <w:vAlign w:val="center"/>
            <w:hideMark/>
          </w:tcPr>
          <w:p w14:paraId="27C6C333" w14:textId="5C888CCB" w:rsidR="00643CD7" w:rsidRPr="00772E6E" w:rsidRDefault="00643CD7" w:rsidP="00643CD7">
            <w:pPr>
              <w:jc w:val="right"/>
              <w:rPr>
                <w:rFonts w:cs="Arial"/>
                <w:szCs w:val="22"/>
                <w:lang w:val="es-AR" w:eastAsia="es-AR"/>
              </w:rPr>
            </w:pPr>
            <w:r w:rsidRPr="00772E6E">
              <w:rPr>
                <w:rFonts w:cs="Arial"/>
                <w:szCs w:val="22"/>
              </w:rPr>
              <w:t>37.508</w:t>
            </w:r>
          </w:p>
        </w:tc>
        <w:tc>
          <w:tcPr>
            <w:tcW w:w="798" w:type="dxa"/>
            <w:tcBorders>
              <w:top w:val="nil"/>
              <w:left w:val="nil"/>
              <w:bottom w:val="nil"/>
              <w:right w:val="single" w:sz="4" w:space="0" w:color="auto"/>
            </w:tcBorders>
            <w:shd w:val="clear" w:color="000000" w:fill="FDE9D9"/>
            <w:noWrap/>
            <w:vAlign w:val="center"/>
            <w:hideMark/>
          </w:tcPr>
          <w:p w14:paraId="27C6C334" w14:textId="53434B4A" w:rsidR="00643CD7" w:rsidRPr="00772E6E" w:rsidRDefault="00643CD7" w:rsidP="00643CD7">
            <w:pPr>
              <w:jc w:val="right"/>
              <w:rPr>
                <w:rFonts w:cs="Arial"/>
                <w:szCs w:val="22"/>
                <w:lang w:val="es-AR" w:eastAsia="es-AR"/>
              </w:rPr>
            </w:pPr>
            <w:r w:rsidRPr="00772E6E">
              <w:rPr>
                <w:rFonts w:cs="Arial"/>
                <w:szCs w:val="22"/>
              </w:rPr>
              <w:t>38.107</w:t>
            </w:r>
          </w:p>
        </w:tc>
        <w:tc>
          <w:tcPr>
            <w:tcW w:w="798" w:type="dxa"/>
            <w:tcBorders>
              <w:top w:val="nil"/>
              <w:left w:val="nil"/>
              <w:bottom w:val="nil"/>
              <w:right w:val="single" w:sz="4" w:space="0" w:color="auto"/>
            </w:tcBorders>
            <w:shd w:val="clear" w:color="000000" w:fill="FDE9D9"/>
            <w:noWrap/>
            <w:vAlign w:val="center"/>
            <w:hideMark/>
          </w:tcPr>
          <w:p w14:paraId="27C6C335" w14:textId="04B2523E" w:rsidR="00643CD7" w:rsidRPr="00772E6E" w:rsidRDefault="00643CD7" w:rsidP="00643CD7">
            <w:pPr>
              <w:jc w:val="right"/>
              <w:rPr>
                <w:rFonts w:cs="Arial"/>
                <w:szCs w:val="22"/>
                <w:lang w:val="es-AR" w:eastAsia="es-AR"/>
              </w:rPr>
            </w:pPr>
            <w:r w:rsidRPr="00772E6E">
              <w:rPr>
                <w:rFonts w:cs="Arial"/>
                <w:szCs w:val="22"/>
              </w:rPr>
              <w:t>38.725</w:t>
            </w:r>
          </w:p>
        </w:tc>
        <w:tc>
          <w:tcPr>
            <w:tcW w:w="798" w:type="dxa"/>
            <w:tcBorders>
              <w:top w:val="nil"/>
              <w:left w:val="nil"/>
              <w:bottom w:val="nil"/>
              <w:right w:val="single" w:sz="4" w:space="0" w:color="auto"/>
            </w:tcBorders>
            <w:shd w:val="clear" w:color="000000" w:fill="FDE9D9"/>
            <w:noWrap/>
            <w:vAlign w:val="center"/>
            <w:hideMark/>
          </w:tcPr>
          <w:p w14:paraId="27C6C336" w14:textId="3C21E477" w:rsidR="00643CD7" w:rsidRPr="00772E6E" w:rsidRDefault="00643CD7" w:rsidP="00643CD7">
            <w:pPr>
              <w:jc w:val="right"/>
              <w:rPr>
                <w:rFonts w:cs="Arial"/>
                <w:szCs w:val="22"/>
                <w:lang w:val="es-AR" w:eastAsia="es-AR"/>
              </w:rPr>
            </w:pPr>
            <w:r w:rsidRPr="00772E6E">
              <w:rPr>
                <w:rFonts w:cs="Arial"/>
                <w:szCs w:val="22"/>
              </w:rPr>
              <w:t>39.364</w:t>
            </w:r>
          </w:p>
        </w:tc>
      </w:tr>
      <w:tr w:rsidR="00643CD7" w:rsidRPr="00772E6E" w14:paraId="27C6C345"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38"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FCD5B4"/>
            <w:noWrap/>
            <w:vAlign w:val="center"/>
            <w:hideMark/>
          </w:tcPr>
          <w:p w14:paraId="27C6C339"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798" w:type="dxa"/>
            <w:tcBorders>
              <w:top w:val="nil"/>
              <w:left w:val="nil"/>
              <w:bottom w:val="nil"/>
              <w:right w:val="single" w:sz="4" w:space="0" w:color="auto"/>
            </w:tcBorders>
            <w:shd w:val="clear" w:color="000000" w:fill="FCD5B4"/>
            <w:noWrap/>
            <w:vAlign w:val="center"/>
            <w:hideMark/>
          </w:tcPr>
          <w:p w14:paraId="27C6C33A" w14:textId="578184DA" w:rsidR="00643CD7" w:rsidRPr="00772E6E" w:rsidRDefault="00643CD7" w:rsidP="00643CD7">
            <w:pPr>
              <w:jc w:val="right"/>
              <w:rPr>
                <w:rFonts w:cs="Arial"/>
                <w:i/>
                <w:iCs/>
                <w:color w:val="000000"/>
                <w:szCs w:val="22"/>
                <w:lang w:val="es-AR" w:eastAsia="es-AR"/>
              </w:rPr>
            </w:pPr>
            <w:r w:rsidRPr="00772E6E">
              <w:rPr>
                <w:rFonts w:cs="Arial"/>
                <w:i/>
                <w:iCs/>
                <w:color w:val="000000"/>
                <w:szCs w:val="22"/>
              </w:rPr>
              <w:t>6.240</w:t>
            </w:r>
          </w:p>
        </w:tc>
        <w:tc>
          <w:tcPr>
            <w:tcW w:w="798" w:type="dxa"/>
            <w:tcBorders>
              <w:top w:val="nil"/>
              <w:left w:val="nil"/>
              <w:bottom w:val="nil"/>
              <w:right w:val="single" w:sz="4" w:space="0" w:color="auto"/>
            </w:tcBorders>
            <w:shd w:val="clear" w:color="000000" w:fill="FCD5B4"/>
            <w:noWrap/>
            <w:vAlign w:val="center"/>
            <w:hideMark/>
          </w:tcPr>
          <w:p w14:paraId="27C6C33B" w14:textId="0ECCF9AA" w:rsidR="00643CD7" w:rsidRPr="00772E6E" w:rsidRDefault="00643CD7" w:rsidP="00643CD7">
            <w:pPr>
              <w:jc w:val="right"/>
              <w:rPr>
                <w:rFonts w:cs="Arial"/>
                <w:i/>
                <w:iCs/>
                <w:color w:val="000000"/>
                <w:szCs w:val="22"/>
                <w:lang w:val="es-AR" w:eastAsia="es-AR"/>
              </w:rPr>
            </w:pPr>
            <w:r w:rsidRPr="00772E6E">
              <w:rPr>
                <w:rFonts w:cs="Arial"/>
                <w:i/>
                <w:iCs/>
                <w:color w:val="000000"/>
                <w:szCs w:val="22"/>
              </w:rPr>
              <w:t>6.294</w:t>
            </w:r>
          </w:p>
        </w:tc>
        <w:tc>
          <w:tcPr>
            <w:tcW w:w="798" w:type="dxa"/>
            <w:tcBorders>
              <w:top w:val="nil"/>
              <w:left w:val="nil"/>
              <w:bottom w:val="nil"/>
              <w:right w:val="single" w:sz="4" w:space="0" w:color="auto"/>
            </w:tcBorders>
            <w:shd w:val="clear" w:color="000000" w:fill="FCD5B4"/>
            <w:noWrap/>
            <w:vAlign w:val="center"/>
            <w:hideMark/>
          </w:tcPr>
          <w:p w14:paraId="27C6C33C" w14:textId="5D805CCB" w:rsidR="00643CD7" w:rsidRPr="00772E6E" w:rsidRDefault="00643CD7" w:rsidP="00643CD7">
            <w:pPr>
              <w:jc w:val="right"/>
              <w:rPr>
                <w:rFonts w:cs="Arial"/>
                <w:i/>
                <w:iCs/>
                <w:color w:val="000000"/>
                <w:szCs w:val="22"/>
                <w:lang w:val="es-AR" w:eastAsia="es-AR"/>
              </w:rPr>
            </w:pPr>
            <w:r w:rsidRPr="00772E6E">
              <w:rPr>
                <w:rFonts w:cs="Arial"/>
                <w:i/>
                <w:iCs/>
                <w:color w:val="000000"/>
                <w:szCs w:val="22"/>
              </w:rPr>
              <w:t>6.356</w:t>
            </w:r>
          </w:p>
        </w:tc>
        <w:tc>
          <w:tcPr>
            <w:tcW w:w="798" w:type="dxa"/>
            <w:tcBorders>
              <w:top w:val="nil"/>
              <w:left w:val="nil"/>
              <w:bottom w:val="nil"/>
              <w:right w:val="single" w:sz="4" w:space="0" w:color="auto"/>
            </w:tcBorders>
            <w:shd w:val="clear" w:color="000000" w:fill="FCD5B4"/>
            <w:noWrap/>
            <w:vAlign w:val="center"/>
            <w:hideMark/>
          </w:tcPr>
          <w:p w14:paraId="27C6C33D" w14:textId="3A73FAA5" w:rsidR="00643CD7" w:rsidRPr="00772E6E" w:rsidRDefault="00643CD7" w:rsidP="00643CD7">
            <w:pPr>
              <w:jc w:val="right"/>
              <w:rPr>
                <w:rFonts w:cs="Arial"/>
                <w:i/>
                <w:iCs/>
                <w:color w:val="000000"/>
                <w:szCs w:val="22"/>
                <w:lang w:val="es-AR" w:eastAsia="es-AR"/>
              </w:rPr>
            </w:pPr>
            <w:r w:rsidRPr="00772E6E">
              <w:rPr>
                <w:rFonts w:cs="Arial"/>
                <w:i/>
                <w:iCs/>
                <w:color w:val="000000"/>
                <w:szCs w:val="22"/>
              </w:rPr>
              <w:t>6.424</w:t>
            </w:r>
          </w:p>
        </w:tc>
        <w:tc>
          <w:tcPr>
            <w:tcW w:w="798" w:type="dxa"/>
            <w:tcBorders>
              <w:top w:val="nil"/>
              <w:left w:val="nil"/>
              <w:bottom w:val="nil"/>
              <w:right w:val="single" w:sz="4" w:space="0" w:color="auto"/>
            </w:tcBorders>
            <w:shd w:val="clear" w:color="000000" w:fill="FCD5B4"/>
            <w:noWrap/>
            <w:vAlign w:val="center"/>
            <w:hideMark/>
          </w:tcPr>
          <w:p w14:paraId="27C6C33E" w14:textId="142DD363" w:rsidR="00643CD7" w:rsidRPr="00772E6E" w:rsidRDefault="00643CD7" w:rsidP="00643CD7">
            <w:pPr>
              <w:jc w:val="right"/>
              <w:rPr>
                <w:rFonts w:cs="Arial"/>
                <w:i/>
                <w:iCs/>
                <w:color w:val="000000"/>
                <w:szCs w:val="22"/>
                <w:lang w:val="es-AR" w:eastAsia="es-AR"/>
              </w:rPr>
            </w:pPr>
            <w:r w:rsidRPr="00772E6E">
              <w:rPr>
                <w:rFonts w:cs="Arial"/>
                <w:i/>
                <w:iCs/>
                <w:color w:val="000000"/>
                <w:szCs w:val="22"/>
              </w:rPr>
              <w:t>6.496</w:t>
            </w:r>
          </w:p>
        </w:tc>
        <w:tc>
          <w:tcPr>
            <w:tcW w:w="798" w:type="dxa"/>
            <w:tcBorders>
              <w:top w:val="nil"/>
              <w:left w:val="nil"/>
              <w:bottom w:val="nil"/>
              <w:right w:val="single" w:sz="4" w:space="0" w:color="auto"/>
            </w:tcBorders>
            <w:shd w:val="clear" w:color="000000" w:fill="FCD5B4"/>
            <w:noWrap/>
            <w:vAlign w:val="center"/>
            <w:hideMark/>
          </w:tcPr>
          <w:p w14:paraId="27C6C33F" w14:textId="240832CB" w:rsidR="00643CD7" w:rsidRPr="00772E6E" w:rsidRDefault="00643CD7" w:rsidP="00643CD7">
            <w:pPr>
              <w:jc w:val="right"/>
              <w:rPr>
                <w:rFonts w:cs="Arial"/>
                <w:i/>
                <w:iCs/>
                <w:color w:val="000000"/>
                <w:szCs w:val="22"/>
                <w:lang w:val="es-AR" w:eastAsia="es-AR"/>
              </w:rPr>
            </w:pPr>
            <w:r w:rsidRPr="00772E6E">
              <w:rPr>
                <w:rFonts w:cs="Arial"/>
                <w:i/>
                <w:iCs/>
                <w:color w:val="000000"/>
                <w:szCs w:val="22"/>
              </w:rPr>
              <w:t>6.575</w:t>
            </w:r>
          </w:p>
        </w:tc>
        <w:tc>
          <w:tcPr>
            <w:tcW w:w="798" w:type="dxa"/>
            <w:tcBorders>
              <w:top w:val="nil"/>
              <w:left w:val="nil"/>
              <w:bottom w:val="nil"/>
              <w:right w:val="single" w:sz="4" w:space="0" w:color="auto"/>
            </w:tcBorders>
            <w:shd w:val="clear" w:color="000000" w:fill="FCD5B4"/>
            <w:noWrap/>
            <w:vAlign w:val="center"/>
            <w:hideMark/>
          </w:tcPr>
          <w:p w14:paraId="27C6C340" w14:textId="09C37291" w:rsidR="00643CD7" w:rsidRPr="00772E6E" w:rsidRDefault="00643CD7" w:rsidP="00643CD7">
            <w:pPr>
              <w:jc w:val="right"/>
              <w:rPr>
                <w:rFonts w:cs="Arial"/>
                <w:i/>
                <w:iCs/>
                <w:color w:val="000000"/>
                <w:szCs w:val="22"/>
                <w:lang w:val="es-AR" w:eastAsia="es-AR"/>
              </w:rPr>
            </w:pPr>
            <w:r w:rsidRPr="00772E6E">
              <w:rPr>
                <w:rFonts w:cs="Arial"/>
                <w:i/>
                <w:iCs/>
                <w:color w:val="000000"/>
                <w:szCs w:val="22"/>
              </w:rPr>
              <w:t>6.661</w:t>
            </w:r>
          </w:p>
        </w:tc>
        <w:tc>
          <w:tcPr>
            <w:tcW w:w="798" w:type="dxa"/>
            <w:tcBorders>
              <w:top w:val="nil"/>
              <w:left w:val="nil"/>
              <w:bottom w:val="nil"/>
              <w:right w:val="single" w:sz="4" w:space="0" w:color="auto"/>
            </w:tcBorders>
            <w:shd w:val="clear" w:color="000000" w:fill="FCD5B4"/>
            <w:noWrap/>
            <w:vAlign w:val="center"/>
            <w:hideMark/>
          </w:tcPr>
          <w:p w14:paraId="27C6C341" w14:textId="171C9B1E" w:rsidR="00643CD7" w:rsidRPr="00772E6E" w:rsidRDefault="00643CD7" w:rsidP="00643CD7">
            <w:pPr>
              <w:jc w:val="right"/>
              <w:rPr>
                <w:rFonts w:cs="Arial"/>
                <w:i/>
                <w:iCs/>
                <w:color w:val="000000"/>
                <w:szCs w:val="22"/>
                <w:lang w:val="es-AR" w:eastAsia="es-AR"/>
              </w:rPr>
            </w:pPr>
            <w:r w:rsidRPr="00772E6E">
              <w:rPr>
                <w:rFonts w:cs="Arial"/>
                <w:i/>
                <w:iCs/>
                <w:color w:val="000000"/>
                <w:szCs w:val="22"/>
              </w:rPr>
              <w:t>6.759</w:t>
            </w:r>
          </w:p>
        </w:tc>
        <w:tc>
          <w:tcPr>
            <w:tcW w:w="798" w:type="dxa"/>
            <w:tcBorders>
              <w:top w:val="nil"/>
              <w:left w:val="nil"/>
              <w:bottom w:val="nil"/>
              <w:right w:val="single" w:sz="4" w:space="0" w:color="auto"/>
            </w:tcBorders>
            <w:shd w:val="clear" w:color="000000" w:fill="FCD5B4"/>
            <w:noWrap/>
            <w:vAlign w:val="center"/>
            <w:hideMark/>
          </w:tcPr>
          <w:p w14:paraId="27C6C342" w14:textId="68FB36E7" w:rsidR="00643CD7" w:rsidRPr="00772E6E" w:rsidRDefault="00643CD7" w:rsidP="00643CD7">
            <w:pPr>
              <w:jc w:val="right"/>
              <w:rPr>
                <w:rFonts w:cs="Arial"/>
                <w:i/>
                <w:iCs/>
                <w:color w:val="000000"/>
                <w:szCs w:val="22"/>
                <w:lang w:val="es-AR" w:eastAsia="es-AR"/>
              </w:rPr>
            </w:pPr>
            <w:r w:rsidRPr="00772E6E">
              <w:rPr>
                <w:rFonts w:cs="Arial"/>
                <w:i/>
                <w:iCs/>
                <w:color w:val="000000"/>
                <w:szCs w:val="22"/>
              </w:rPr>
              <w:t>6.869</w:t>
            </w:r>
          </w:p>
        </w:tc>
        <w:tc>
          <w:tcPr>
            <w:tcW w:w="798" w:type="dxa"/>
            <w:tcBorders>
              <w:top w:val="nil"/>
              <w:left w:val="nil"/>
              <w:bottom w:val="nil"/>
              <w:right w:val="single" w:sz="4" w:space="0" w:color="auto"/>
            </w:tcBorders>
            <w:shd w:val="clear" w:color="000000" w:fill="FCD5B4"/>
            <w:noWrap/>
            <w:vAlign w:val="center"/>
            <w:hideMark/>
          </w:tcPr>
          <w:p w14:paraId="27C6C343" w14:textId="3A1E4C3F" w:rsidR="00643CD7" w:rsidRPr="00772E6E" w:rsidRDefault="00643CD7" w:rsidP="00643CD7">
            <w:pPr>
              <w:jc w:val="right"/>
              <w:rPr>
                <w:rFonts w:cs="Arial"/>
                <w:i/>
                <w:iCs/>
                <w:color w:val="000000"/>
                <w:szCs w:val="22"/>
                <w:lang w:val="es-AR" w:eastAsia="es-AR"/>
              </w:rPr>
            </w:pPr>
            <w:r w:rsidRPr="00772E6E">
              <w:rPr>
                <w:rFonts w:cs="Arial"/>
                <w:i/>
                <w:iCs/>
                <w:color w:val="000000"/>
                <w:szCs w:val="22"/>
              </w:rPr>
              <w:t>6.989</w:t>
            </w:r>
          </w:p>
        </w:tc>
        <w:tc>
          <w:tcPr>
            <w:tcW w:w="798" w:type="dxa"/>
            <w:tcBorders>
              <w:top w:val="nil"/>
              <w:left w:val="nil"/>
              <w:bottom w:val="nil"/>
              <w:right w:val="single" w:sz="4" w:space="0" w:color="auto"/>
            </w:tcBorders>
            <w:shd w:val="clear" w:color="000000" w:fill="FCD5B4"/>
            <w:noWrap/>
            <w:vAlign w:val="center"/>
            <w:hideMark/>
          </w:tcPr>
          <w:p w14:paraId="27C6C344" w14:textId="738B119B" w:rsidR="00643CD7" w:rsidRPr="00772E6E" w:rsidRDefault="00643CD7" w:rsidP="00643CD7">
            <w:pPr>
              <w:jc w:val="right"/>
              <w:rPr>
                <w:rFonts w:cs="Arial"/>
                <w:i/>
                <w:iCs/>
                <w:color w:val="000000"/>
                <w:szCs w:val="22"/>
                <w:lang w:val="es-AR" w:eastAsia="es-AR"/>
              </w:rPr>
            </w:pPr>
            <w:r w:rsidRPr="00772E6E">
              <w:rPr>
                <w:rFonts w:cs="Arial"/>
                <w:i/>
                <w:iCs/>
                <w:color w:val="000000"/>
                <w:szCs w:val="22"/>
              </w:rPr>
              <w:t>7.122</w:t>
            </w:r>
          </w:p>
        </w:tc>
      </w:tr>
      <w:tr w:rsidR="00643CD7" w:rsidRPr="00772E6E" w14:paraId="27C6C353"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46"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FCD5B4"/>
            <w:noWrap/>
            <w:vAlign w:val="center"/>
            <w:hideMark/>
          </w:tcPr>
          <w:p w14:paraId="27C6C347"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-Estimación por deterioro de Proyectos</w:t>
            </w:r>
          </w:p>
        </w:tc>
        <w:tc>
          <w:tcPr>
            <w:tcW w:w="798" w:type="dxa"/>
            <w:tcBorders>
              <w:top w:val="nil"/>
              <w:left w:val="nil"/>
              <w:bottom w:val="nil"/>
              <w:right w:val="single" w:sz="4" w:space="0" w:color="auto"/>
            </w:tcBorders>
            <w:shd w:val="clear" w:color="000000" w:fill="FCD5B4"/>
            <w:noWrap/>
            <w:vAlign w:val="center"/>
            <w:hideMark/>
          </w:tcPr>
          <w:p w14:paraId="27C6C348" w14:textId="66479083"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9" w14:textId="608E7460"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A" w14:textId="07F06CF5"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B" w14:textId="1F97C225"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C" w14:textId="3ED5A4FB"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D" w14:textId="64046C30"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E" w14:textId="4E4F7143"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4F" w14:textId="48C471FF"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50" w14:textId="0A707A97"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51" w14:textId="77D17C29"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52" w14:textId="069DD3DF"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r>
      <w:tr w:rsidR="00643CD7" w:rsidRPr="00772E6E" w14:paraId="27C6C361"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54"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4" w:space="0" w:color="auto"/>
              <w:right w:val="single" w:sz="4" w:space="0" w:color="auto"/>
            </w:tcBorders>
            <w:shd w:val="clear" w:color="000000" w:fill="FCD5B4"/>
            <w:noWrap/>
            <w:vAlign w:val="center"/>
            <w:hideMark/>
          </w:tcPr>
          <w:p w14:paraId="27C6C355"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-Previsión Obsolescencia de Inventarios</w:t>
            </w:r>
          </w:p>
        </w:tc>
        <w:tc>
          <w:tcPr>
            <w:tcW w:w="798" w:type="dxa"/>
            <w:tcBorders>
              <w:top w:val="nil"/>
              <w:left w:val="nil"/>
              <w:bottom w:val="single" w:sz="4" w:space="0" w:color="auto"/>
              <w:right w:val="single" w:sz="4" w:space="0" w:color="auto"/>
            </w:tcBorders>
            <w:shd w:val="clear" w:color="000000" w:fill="FCD5B4"/>
            <w:noWrap/>
            <w:vAlign w:val="center"/>
            <w:hideMark/>
          </w:tcPr>
          <w:p w14:paraId="27C6C356" w14:textId="7914266A"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7" w14:textId="053AF419"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8" w14:textId="0DEE23B4"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9" w14:textId="3926AADD"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A" w14:textId="0E2492CB"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B" w14:textId="683668C0"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C" w14:textId="3CFFB628"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D" w14:textId="3461151C"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E" w14:textId="6C4EA576"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5F" w14:textId="378EC68F"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c>
          <w:tcPr>
            <w:tcW w:w="798" w:type="dxa"/>
            <w:tcBorders>
              <w:top w:val="nil"/>
              <w:left w:val="nil"/>
              <w:bottom w:val="single" w:sz="4" w:space="0" w:color="auto"/>
              <w:right w:val="single" w:sz="4" w:space="0" w:color="auto"/>
            </w:tcBorders>
            <w:shd w:val="clear" w:color="000000" w:fill="FCD5B4"/>
            <w:noWrap/>
            <w:vAlign w:val="center"/>
            <w:hideMark/>
          </w:tcPr>
          <w:p w14:paraId="27C6C360" w14:textId="4F75EC49" w:rsidR="00643CD7" w:rsidRPr="00772E6E" w:rsidRDefault="00643CD7" w:rsidP="00643CD7">
            <w:pPr>
              <w:jc w:val="right"/>
              <w:rPr>
                <w:rFonts w:cs="Arial"/>
                <w:i/>
                <w:iCs/>
                <w:color w:val="000000"/>
                <w:szCs w:val="22"/>
                <w:lang w:val="es-AR" w:eastAsia="es-AR"/>
              </w:rPr>
            </w:pPr>
            <w:r w:rsidRPr="00772E6E">
              <w:rPr>
                <w:rFonts w:cs="Arial"/>
                <w:i/>
                <w:iCs/>
                <w:color w:val="000000"/>
                <w:szCs w:val="22"/>
              </w:rPr>
              <w:t>99</w:t>
            </w:r>
          </w:p>
        </w:tc>
      </w:tr>
      <w:tr w:rsidR="00643CD7" w:rsidRPr="00772E6E" w14:paraId="27C6C36F" w14:textId="77777777" w:rsidTr="00426B3F">
        <w:trPr>
          <w:trHeight w:val="300"/>
          <w:jc w:val="center"/>
        </w:trPr>
        <w:tc>
          <w:tcPr>
            <w:tcW w:w="1286" w:type="dxa"/>
            <w:vMerge/>
            <w:tcBorders>
              <w:top w:val="nil"/>
              <w:left w:val="single" w:sz="8" w:space="0" w:color="auto"/>
              <w:bottom w:val="single" w:sz="8" w:space="0" w:color="000000"/>
              <w:right w:val="nil"/>
            </w:tcBorders>
            <w:vAlign w:val="center"/>
            <w:hideMark/>
          </w:tcPr>
          <w:p w14:paraId="27C6C362"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4" w:space="0" w:color="auto"/>
              <w:right w:val="single" w:sz="4" w:space="0" w:color="auto"/>
            </w:tcBorders>
            <w:shd w:val="clear" w:color="000000" w:fill="FABF8F"/>
            <w:noWrap/>
            <w:vAlign w:val="center"/>
            <w:hideMark/>
          </w:tcPr>
          <w:p w14:paraId="27C6C363"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Costos de Producción Netos</w:t>
            </w:r>
          </w:p>
        </w:tc>
        <w:tc>
          <w:tcPr>
            <w:tcW w:w="798" w:type="dxa"/>
            <w:tcBorders>
              <w:top w:val="nil"/>
              <w:left w:val="nil"/>
              <w:bottom w:val="single" w:sz="4" w:space="0" w:color="auto"/>
              <w:right w:val="single" w:sz="4" w:space="0" w:color="auto"/>
            </w:tcBorders>
            <w:shd w:val="clear" w:color="000000" w:fill="FABF8F"/>
            <w:noWrap/>
            <w:vAlign w:val="center"/>
            <w:hideMark/>
          </w:tcPr>
          <w:p w14:paraId="27C6C364" w14:textId="02C97ADF" w:rsidR="00643CD7" w:rsidRPr="00772E6E" w:rsidRDefault="00643CD7" w:rsidP="00643CD7">
            <w:pPr>
              <w:jc w:val="right"/>
              <w:rPr>
                <w:rFonts w:cs="Arial"/>
                <w:b/>
                <w:bCs/>
                <w:color w:val="000000"/>
                <w:szCs w:val="22"/>
                <w:lang w:val="es-AR" w:eastAsia="es-AR"/>
              </w:rPr>
            </w:pPr>
            <w:r w:rsidRPr="00772E6E">
              <w:rPr>
                <w:rFonts w:cs="Arial"/>
                <w:b/>
                <w:bCs/>
                <w:color w:val="000000"/>
                <w:szCs w:val="22"/>
              </w:rPr>
              <w:t>28.327</w:t>
            </w:r>
          </w:p>
        </w:tc>
        <w:tc>
          <w:tcPr>
            <w:tcW w:w="798" w:type="dxa"/>
            <w:tcBorders>
              <w:top w:val="nil"/>
              <w:left w:val="nil"/>
              <w:bottom w:val="single" w:sz="4" w:space="0" w:color="auto"/>
              <w:right w:val="single" w:sz="4" w:space="0" w:color="auto"/>
            </w:tcBorders>
            <w:shd w:val="clear" w:color="000000" w:fill="FABF8F"/>
            <w:noWrap/>
            <w:vAlign w:val="center"/>
            <w:hideMark/>
          </w:tcPr>
          <w:p w14:paraId="27C6C365" w14:textId="499431B4" w:rsidR="00643CD7" w:rsidRPr="00772E6E" w:rsidRDefault="00643CD7" w:rsidP="00643CD7">
            <w:pPr>
              <w:jc w:val="right"/>
              <w:rPr>
                <w:rFonts w:cs="Arial"/>
                <w:b/>
                <w:bCs/>
                <w:color w:val="000000"/>
                <w:szCs w:val="22"/>
                <w:lang w:val="es-AR" w:eastAsia="es-AR"/>
              </w:rPr>
            </w:pPr>
            <w:r w:rsidRPr="00772E6E">
              <w:rPr>
                <w:rFonts w:cs="Arial"/>
                <w:b/>
                <w:bCs/>
                <w:color w:val="000000"/>
                <w:szCs w:val="22"/>
              </w:rPr>
              <w:t>28.776</w:t>
            </w:r>
          </w:p>
        </w:tc>
        <w:tc>
          <w:tcPr>
            <w:tcW w:w="798" w:type="dxa"/>
            <w:tcBorders>
              <w:top w:val="nil"/>
              <w:left w:val="nil"/>
              <w:bottom w:val="single" w:sz="4" w:space="0" w:color="auto"/>
              <w:right w:val="single" w:sz="4" w:space="0" w:color="auto"/>
            </w:tcBorders>
            <w:shd w:val="clear" w:color="000000" w:fill="FABF8F"/>
            <w:noWrap/>
            <w:vAlign w:val="center"/>
            <w:hideMark/>
          </w:tcPr>
          <w:p w14:paraId="27C6C366" w14:textId="1F2CC42C" w:rsidR="00643CD7" w:rsidRPr="00772E6E" w:rsidRDefault="00643CD7" w:rsidP="00643CD7">
            <w:pPr>
              <w:jc w:val="right"/>
              <w:rPr>
                <w:rFonts w:cs="Arial"/>
                <w:b/>
                <w:bCs/>
                <w:color w:val="000000"/>
                <w:szCs w:val="22"/>
                <w:lang w:val="es-AR" w:eastAsia="es-AR"/>
              </w:rPr>
            </w:pPr>
            <w:r w:rsidRPr="00772E6E">
              <w:rPr>
                <w:rFonts w:cs="Arial"/>
                <w:b/>
                <w:bCs/>
                <w:color w:val="000000"/>
                <w:szCs w:val="22"/>
              </w:rPr>
              <w:t>28.776</w:t>
            </w:r>
          </w:p>
        </w:tc>
        <w:tc>
          <w:tcPr>
            <w:tcW w:w="798" w:type="dxa"/>
            <w:tcBorders>
              <w:top w:val="nil"/>
              <w:left w:val="nil"/>
              <w:bottom w:val="single" w:sz="4" w:space="0" w:color="auto"/>
              <w:right w:val="single" w:sz="4" w:space="0" w:color="auto"/>
            </w:tcBorders>
            <w:shd w:val="clear" w:color="000000" w:fill="FABF8F"/>
            <w:noWrap/>
            <w:vAlign w:val="center"/>
            <w:hideMark/>
          </w:tcPr>
          <w:p w14:paraId="27C6C367" w14:textId="141C2103" w:rsidR="00643CD7" w:rsidRPr="00772E6E" w:rsidRDefault="00643CD7" w:rsidP="00643CD7">
            <w:pPr>
              <w:jc w:val="right"/>
              <w:rPr>
                <w:rFonts w:cs="Arial"/>
                <w:b/>
                <w:bCs/>
                <w:color w:val="000000"/>
                <w:szCs w:val="22"/>
                <w:lang w:val="es-AR" w:eastAsia="es-AR"/>
              </w:rPr>
            </w:pPr>
            <w:r w:rsidRPr="00772E6E">
              <w:rPr>
                <w:rFonts w:cs="Arial"/>
                <w:b/>
                <w:bCs/>
                <w:color w:val="000000"/>
                <w:szCs w:val="22"/>
              </w:rPr>
              <w:t>28.776</w:t>
            </w:r>
          </w:p>
        </w:tc>
        <w:tc>
          <w:tcPr>
            <w:tcW w:w="798" w:type="dxa"/>
            <w:tcBorders>
              <w:top w:val="nil"/>
              <w:left w:val="nil"/>
              <w:bottom w:val="single" w:sz="4" w:space="0" w:color="auto"/>
              <w:right w:val="single" w:sz="4" w:space="0" w:color="auto"/>
            </w:tcBorders>
            <w:shd w:val="clear" w:color="000000" w:fill="FABF8F"/>
            <w:noWrap/>
            <w:vAlign w:val="center"/>
            <w:hideMark/>
          </w:tcPr>
          <w:p w14:paraId="27C6C368" w14:textId="11C38F0C" w:rsidR="00643CD7" w:rsidRPr="00772E6E" w:rsidRDefault="00643CD7" w:rsidP="00643CD7">
            <w:pPr>
              <w:jc w:val="right"/>
              <w:rPr>
                <w:rFonts w:cs="Arial"/>
                <w:b/>
                <w:bCs/>
                <w:color w:val="000000"/>
                <w:szCs w:val="22"/>
                <w:lang w:val="es-AR" w:eastAsia="es-AR"/>
              </w:rPr>
            </w:pPr>
            <w:r w:rsidRPr="00772E6E">
              <w:rPr>
                <w:rFonts w:cs="Arial"/>
                <w:b/>
                <w:bCs/>
                <w:color w:val="000000"/>
                <w:szCs w:val="22"/>
              </w:rPr>
              <w:t>29.232</w:t>
            </w:r>
          </w:p>
        </w:tc>
        <w:tc>
          <w:tcPr>
            <w:tcW w:w="798" w:type="dxa"/>
            <w:tcBorders>
              <w:top w:val="nil"/>
              <w:left w:val="nil"/>
              <w:bottom w:val="single" w:sz="4" w:space="0" w:color="auto"/>
              <w:right w:val="single" w:sz="4" w:space="0" w:color="auto"/>
            </w:tcBorders>
            <w:shd w:val="clear" w:color="000000" w:fill="FABF8F"/>
            <w:noWrap/>
            <w:vAlign w:val="center"/>
            <w:hideMark/>
          </w:tcPr>
          <w:p w14:paraId="27C6C369" w14:textId="1B1E6545" w:rsidR="00643CD7" w:rsidRPr="00772E6E" w:rsidRDefault="00643CD7" w:rsidP="00643CD7">
            <w:pPr>
              <w:jc w:val="right"/>
              <w:rPr>
                <w:rFonts w:cs="Arial"/>
                <w:b/>
                <w:bCs/>
                <w:color w:val="000000"/>
                <w:szCs w:val="22"/>
                <w:lang w:val="es-AR" w:eastAsia="es-AR"/>
              </w:rPr>
            </w:pPr>
            <w:r w:rsidRPr="00772E6E">
              <w:rPr>
                <w:rFonts w:cs="Arial"/>
                <w:b/>
                <w:bCs/>
                <w:color w:val="000000"/>
                <w:szCs w:val="22"/>
              </w:rPr>
              <w:t>29.697</w:t>
            </w:r>
          </w:p>
        </w:tc>
        <w:tc>
          <w:tcPr>
            <w:tcW w:w="798" w:type="dxa"/>
            <w:tcBorders>
              <w:top w:val="nil"/>
              <w:left w:val="nil"/>
              <w:bottom w:val="single" w:sz="4" w:space="0" w:color="auto"/>
              <w:right w:val="single" w:sz="4" w:space="0" w:color="auto"/>
            </w:tcBorders>
            <w:shd w:val="clear" w:color="000000" w:fill="FABF8F"/>
            <w:noWrap/>
            <w:vAlign w:val="center"/>
            <w:hideMark/>
          </w:tcPr>
          <w:p w14:paraId="27C6C36A" w14:textId="75AF668D" w:rsidR="00643CD7" w:rsidRPr="00772E6E" w:rsidRDefault="00643CD7" w:rsidP="00643CD7">
            <w:pPr>
              <w:jc w:val="right"/>
              <w:rPr>
                <w:rFonts w:cs="Arial"/>
                <w:b/>
                <w:bCs/>
                <w:color w:val="000000"/>
                <w:szCs w:val="22"/>
                <w:lang w:val="es-AR" w:eastAsia="es-AR"/>
              </w:rPr>
            </w:pPr>
            <w:r w:rsidRPr="00772E6E">
              <w:rPr>
                <w:rFonts w:cs="Arial"/>
                <w:b/>
                <w:bCs/>
                <w:color w:val="000000"/>
                <w:szCs w:val="22"/>
              </w:rPr>
              <w:t>30.169</w:t>
            </w:r>
          </w:p>
        </w:tc>
        <w:tc>
          <w:tcPr>
            <w:tcW w:w="798" w:type="dxa"/>
            <w:tcBorders>
              <w:top w:val="nil"/>
              <w:left w:val="nil"/>
              <w:bottom w:val="single" w:sz="4" w:space="0" w:color="auto"/>
              <w:right w:val="single" w:sz="4" w:space="0" w:color="auto"/>
            </w:tcBorders>
            <w:shd w:val="clear" w:color="000000" w:fill="FABF8F"/>
            <w:noWrap/>
            <w:vAlign w:val="center"/>
            <w:hideMark/>
          </w:tcPr>
          <w:p w14:paraId="27C6C36B" w14:textId="0593C42D" w:rsidR="00643CD7" w:rsidRPr="00772E6E" w:rsidRDefault="00643CD7" w:rsidP="00643CD7">
            <w:pPr>
              <w:jc w:val="right"/>
              <w:rPr>
                <w:rFonts w:cs="Arial"/>
                <w:b/>
                <w:bCs/>
                <w:color w:val="000000"/>
                <w:szCs w:val="22"/>
                <w:lang w:val="es-AR" w:eastAsia="es-AR"/>
              </w:rPr>
            </w:pPr>
            <w:r w:rsidRPr="00772E6E">
              <w:rPr>
                <w:rFonts w:cs="Arial"/>
                <w:b/>
                <w:bCs/>
                <w:color w:val="000000"/>
                <w:szCs w:val="22"/>
              </w:rPr>
              <w:t>30.650</w:t>
            </w:r>
          </w:p>
        </w:tc>
        <w:tc>
          <w:tcPr>
            <w:tcW w:w="798" w:type="dxa"/>
            <w:tcBorders>
              <w:top w:val="nil"/>
              <w:left w:val="nil"/>
              <w:bottom w:val="single" w:sz="4" w:space="0" w:color="auto"/>
              <w:right w:val="single" w:sz="4" w:space="0" w:color="auto"/>
            </w:tcBorders>
            <w:shd w:val="clear" w:color="000000" w:fill="FABF8F"/>
            <w:noWrap/>
            <w:vAlign w:val="center"/>
            <w:hideMark/>
          </w:tcPr>
          <w:p w14:paraId="27C6C36C" w14:textId="0AA6EB37" w:rsidR="00643CD7" w:rsidRPr="00772E6E" w:rsidRDefault="00643CD7" w:rsidP="00643CD7">
            <w:pPr>
              <w:jc w:val="right"/>
              <w:rPr>
                <w:rFonts w:cs="Arial"/>
                <w:b/>
                <w:bCs/>
                <w:color w:val="000000"/>
                <w:szCs w:val="22"/>
                <w:lang w:val="es-AR" w:eastAsia="es-AR"/>
              </w:rPr>
            </w:pPr>
            <w:r w:rsidRPr="00772E6E">
              <w:rPr>
                <w:rFonts w:cs="Arial"/>
                <w:b/>
                <w:bCs/>
                <w:color w:val="000000"/>
                <w:szCs w:val="22"/>
              </w:rPr>
              <w:t>31.139</w:t>
            </w:r>
          </w:p>
        </w:tc>
        <w:tc>
          <w:tcPr>
            <w:tcW w:w="798" w:type="dxa"/>
            <w:tcBorders>
              <w:top w:val="nil"/>
              <w:left w:val="nil"/>
              <w:bottom w:val="single" w:sz="4" w:space="0" w:color="auto"/>
              <w:right w:val="single" w:sz="4" w:space="0" w:color="auto"/>
            </w:tcBorders>
            <w:shd w:val="clear" w:color="000000" w:fill="FABF8F"/>
            <w:noWrap/>
            <w:vAlign w:val="center"/>
            <w:hideMark/>
          </w:tcPr>
          <w:p w14:paraId="27C6C36D" w14:textId="78DCE364" w:rsidR="00643CD7" w:rsidRPr="00772E6E" w:rsidRDefault="00643CD7" w:rsidP="00643CD7">
            <w:pPr>
              <w:jc w:val="right"/>
              <w:rPr>
                <w:rFonts w:cs="Arial"/>
                <w:b/>
                <w:bCs/>
                <w:color w:val="000000"/>
                <w:szCs w:val="22"/>
                <w:lang w:val="es-AR" w:eastAsia="es-AR"/>
              </w:rPr>
            </w:pPr>
            <w:r w:rsidRPr="00772E6E">
              <w:rPr>
                <w:rFonts w:cs="Arial"/>
                <w:b/>
                <w:bCs/>
                <w:color w:val="000000"/>
                <w:szCs w:val="22"/>
              </w:rPr>
              <w:t>31.637</w:t>
            </w:r>
          </w:p>
        </w:tc>
        <w:tc>
          <w:tcPr>
            <w:tcW w:w="798" w:type="dxa"/>
            <w:tcBorders>
              <w:top w:val="nil"/>
              <w:left w:val="nil"/>
              <w:bottom w:val="single" w:sz="4" w:space="0" w:color="auto"/>
              <w:right w:val="single" w:sz="4" w:space="0" w:color="auto"/>
            </w:tcBorders>
            <w:shd w:val="clear" w:color="000000" w:fill="FABF8F"/>
            <w:noWrap/>
            <w:vAlign w:val="center"/>
            <w:hideMark/>
          </w:tcPr>
          <w:p w14:paraId="27C6C36E" w14:textId="715A1E7E" w:rsidR="00643CD7" w:rsidRPr="00772E6E" w:rsidRDefault="00643CD7" w:rsidP="00643CD7">
            <w:pPr>
              <w:jc w:val="right"/>
              <w:rPr>
                <w:rFonts w:cs="Arial"/>
                <w:b/>
                <w:bCs/>
                <w:color w:val="000000"/>
                <w:szCs w:val="22"/>
                <w:lang w:val="es-AR" w:eastAsia="es-AR"/>
              </w:rPr>
            </w:pPr>
            <w:r w:rsidRPr="00772E6E">
              <w:rPr>
                <w:rFonts w:cs="Arial"/>
                <w:b/>
                <w:bCs/>
                <w:color w:val="000000"/>
                <w:szCs w:val="22"/>
              </w:rPr>
              <w:t>32.143</w:t>
            </w:r>
          </w:p>
        </w:tc>
      </w:tr>
      <w:tr w:rsidR="00643CD7" w:rsidRPr="00772E6E" w14:paraId="27C6C37D"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70"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FDE9D9"/>
            <w:noWrap/>
            <w:vAlign w:val="center"/>
            <w:hideMark/>
          </w:tcPr>
          <w:p w14:paraId="27C6C371" w14:textId="77777777" w:rsidR="00643CD7" w:rsidRPr="00772E6E" w:rsidRDefault="00643CD7" w:rsidP="00643CD7">
            <w:pPr>
              <w:rPr>
                <w:rFonts w:cs="Arial"/>
                <w:szCs w:val="22"/>
                <w:lang w:val="es-AR" w:eastAsia="es-AR"/>
              </w:rPr>
            </w:pPr>
            <w:r w:rsidRPr="00772E6E">
              <w:rPr>
                <w:rFonts w:cs="Arial"/>
                <w:szCs w:val="22"/>
                <w:lang w:val="es-AR" w:eastAsia="es-AR"/>
              </w:rPr>
              <w:t xml:space="preserve">Gastos de Administración </w:t>
            </w:r>
          </w:p>
        </w:tc>
        <w:tc>
          <w:tcPr>
            <w:tcW w:w="798" w:type="dxa"/>
            <w:tcBorders>
              <w:top w:val="nil"/>
              <w:left w:val="nil"/>
              <w:bottom w:val="nil"/>
              <w:right w:val="single" w:sz="4" w:space="0" w:color="auto"/>
            </w:tcBorders>
            <w:shd w:val="clear" w:color="000000" w:fill="FDE9D9"/>
            <w:noWrap/>
            <w:vAlign w:val="center"/>
            <w:hideMark/>
          </w:tcPr>
          <w:p w14:paraId="27C6C372" w14:textId="1A7C3A80"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3" w14:textId="79CAAC84"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4" w14:textId="66028425"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5" w14:textId="1E344E2C"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6" w14:textId="560F3059"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7" w14:textId="6F418796"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8" w14:textId="2B11BFC8"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9" w14:textId="3D092622"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A" w14:textId="219C8B28"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B" w14:textId="650231EB" w:rsidR="00643CD7" w:rsidRPr="00772E6E" w:rsidRDefault="00643CD7" w:rsidP="00643CD7">
            <w:pPr>
              <w:jc w:val="right"/>
              <w:rPr>
                <w:rFonts w:cs="Arial"/>
                <w:szCs w:val="22"/>
                <w:lang w:val="es-AR" w:eastAsia="es-AR"/>
              </w:rPr>
            </w:pPr>
            <w:r w:rsidRPr="00772E6E">
              <w:rPr>
                <w:rFonts w:cs="Arial"/>
                <w:szCs w:val="22"/>
              </w:rPr>
              <w:t>0</w:t>
            </w:r>
          </w:p>
        </w:tc>
        <w:tc>
          <w:tcPr>
            <w:tcW w:w="798" w:type="dxa"/>
            <w:tcBorders>
              <w:top w:val="nil"/>
              <w:left w:val="nil"/>
              <w:bottom w:val="nil"/>
              <w:right w:val="single" w:sz="4" w:space="0" w:color="auto"/>
            </w:tcBorders>
            <w:shd w:val="clear" w:color="000000" w:fill="FDE9D9"/>
            <w:noWrap/>
            <w:vAlign w:val="center"/>
            <w:hideMark/>
          </w:tcPr>
          <w:p w14:paraId="27C6C37C" w14:textId="1EB67896" w:rsidR="00643CD7" w:rsidRPr="00772E6E" w:rsidRDefault="00643CD7" w:rsidP="00643CD7">
            <w:pPr>
              <w:jc w:val="right"/>
              <w:rPr>
                <w:rFonts w:cs="Arial"/>
                <w:szCs w:val="22"/>
                <w:lang w:val="es-AR" w:eastAsia="es-AR"/>
              </w:rPr>
            </w:pPr>
            <w:r w:rsidRPr="00772E6E">
              <w:rPr>
                <w:rFonts w:cs="Arial"/>
                <w:szCs w:val="22"/>
              </w:rPr>
              <w:t>0</w:t>
            </w:r>
          </w:p>
        </w:tc>
      </w:tr>
      <w:tr w:rsidR="00643CD7" w:rsidRPr="00772E6E" w14:paraId="27C6C38B"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7E"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FCD5B4"/>
            <w:noWrap/>
            <w:vAlign w:val="center"/>
            <w:hideMark/>
          </w:tcPr>
          <w:p w14:paraId="27C6C37F"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798" w:type="dxa"/>
            <w:tcBorders>
              <w:top w:val="nil"/>
              <w:left w:val="nil"/>
              <w:bottom w:val="nil"/>
              <w:right w:val="single" w:sz="4" w:space="0" w:color="auto"/>
            </w:tcBorders>
            <w:shd w:val="clear" w:color="000000" w:fill="FCD5B4"/>
            <w:noWrap/>
            <w:vAlign w:val="center"/>
            <w:hideMark/>
          </w:tcPr>
          <w:p w14:paraId="27C6C380" w14:textId="0EAB486E"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1" w14:textId="7932E26B"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2" w14:textId="1AD0CC50"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3" w14:textId="0538C225"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4" w14:textId="6641B05C"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5" w14:textId="013CBA39"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6" w14:textId="2B2DCD33"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7" w14:textId="21CE4998"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8" w14:textId="08E7D291"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9" w14:textId="67E36724"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8" w:type="dxa"/>
            <w:tcBorders>
              <w:top w:val="nil"/>
              <w:left w:val="nil"/>
              <w:bottom w:val="nil"/>
              <w:right w:val="single" w:sz="4" w:space="0" w:color="auto"/>
            </w:tcBorders>
            <w:shd w:val="clear" w:color="000000" w:fill="FCD5B4"/>
            <w:noWrap/>
            <w:vAlign w:val="center"/>
            <w:hideMark/>
          </w:tcPr>
          <w:p w14:paraId="27C6C38A" w14:textId="789D745C"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r>
      <w:tr w:rsidR="00643CD7" w:rsidRPr="00772E6E" w14:paraId="27C6C399" w14:textId="77777777" w:rsidTr="00426B3F">
        <w:trPr>
          <w:trHeight w:val="255"/>
          <w:jc w:val="center"/>
        </w:trPr>
        <w:tc>
          <w:tcPr>
            <w:tcW w:w="1286" w:type="dxa"/>
            <w:vMerge/>
            <w:tcBorders>
              <w:top w:val="nil"/>
              <w:left w:val="single" w:sz="8" w:space="0" w:color="auto"/>
              <w:bottom w:val="single" w:sz="8" w:space="0" w:color="000000"/>
              <w:right w:val="nil"/>
            </w:tcBorders>
            <w:vAlign w:val="center"/>
            <w:hideMark/>
          </w:tcPr>
          <w:p w14:paraId="27C6C38C"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4" w:space="0" w:color="auto"/>
              <w:right w:val="single" w:sz="4" w:space="0" w:color="auto"/>
            </w:tcBorders>
            <w:shd w:val="clear" w:color="000000" w:fill="FCD5B4"/>
            <w:noWrap/>
            <w:vAlign w:val="center"/>
            <w:hideMark/>
          </w:tcPr>
          <w:p w14:paraId="27C6C38D"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-Previsiones Incobrables</w:t>
            </w:r>
          </w:p>
        </w:tc>
        <w:tc>
          <w:tcPr>
            <w:tcW w:w="798" w:type="dxa"/>
            <w:tcBorders>
              <w:top w:val="nil"/>
              <w:left w:val="nil"/>
              <w:bottom w:val="single" w:sz="4" w:space="0" w:color="auto"/>
              <w:right w:val="single" w:sz="4" w:space="0" w:color="auto"/>
            </w:tcBorders>
            <w:shd w:val="clear" w:color="000000" w:fill="FCD5B4"/>
            <w:noWrap/>
            <w:vAlign w:val="center"/>
            <w:hideMark/>
          </w:tcPr>
          <w:p w14:paraId="27C6C38E" w14:textId="6C6CDFB2"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8F" w14:textId="3E82D1E0"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0" w14:textId="78C29189"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1" w14:textId="130A7F5A"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2" w14:textId="4A58B4EC"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3" w14:textId="4F6AE4C5"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4" w14:textId="22EAA4D4"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5" w14:textId="18B0498E"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6" w14:textId="03EBB57A"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7" w14:textId="30DCA13E"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c>
          <w:tcPr>
            <w:tcW w:w="798" w:type="dxa"/>
            <w:tcBorders>
              <w:top w:val="nil"/>
              <w:left w:val="nil"/>
              <w:bottom w:val="single" w:sz="4" w:space="0" w:color="auto"/>
              <w:right w:val="single" w:sz="4" w:space="0" w:color="auto"/>
            </w:tcBorders>
            <w:shd w:val="clear" w:color="000000" w:fill="FCD5B4"/>
            <w:noWrap/>
            <w:vAlign w:val="center"/>
            <w:hideMark/>
          </w:tcPr>
          <w:p w14:paraId="27C6C398" w14:textId="17A70037" w:rsidR="00643CD7" w:rsidRPr="00772E6E" w:rsidRDefault="00643CD7" w:rsidP="00643CD7">
            <w:pPr>
              <w:jc w:val="right"/>
              <w:rPr>
                <w:rFonts w:cs="Arial"/>
                <w:i/>
                <w:iCs/>
                <w:color w:val="000000"/>
                <w:szCs w:val="22"/>
                <w:lang w:val="es-AR" w:eastAsia="es-AR"/>
              </w:rPr>
            </w:pPr>
            <w:r w:rsidRPr="00772E6E">
              <w:rPr>
                <w:rFonts w:cs="Arial"/>
                <w:i/>
                <w:iCs/>
                <w:color w:val="000000"/>
                <w:szCs w:val="22"/>
              </w:rPr>
              <w:t>2.062</w:t>
            </w:r>
          </w:p>
        </w:tc>
      </w:tr>
      <w:tr w:rsidR="00643CD7" w:rsidRPr="00772E6E" w14:paraId="27C6C3A7" w14:textId="77777777" w:rsidTr="00426B3F">
        <w:trPr>
          <w:trHeight w:val="300"/>
          <w:jc w:val="center"/>
        </w:trPr>
        <w:tc>
          <w:tcPr>
            <w:tcW w:w="1286" w:type="dxa"/>
            <w:vMerge/>
            <w:tcBorders>
              <w:top w:val="nil"/>
              <w:left w:val="single" w:sz="8" w:space="0" w:color="auto"/>
              <w:bottom w:val="single" w:sz="8" w:space="0" w:color="000000"/>
              <w:right w:val="nil"/>
            </w:tcBorders>
            <w:vAlign w:val="center"/>
            <w:hideMark/>
          </w:tcPr>
          <w:p w14:paraId="27C6C39A"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4" w:space="0" w:color="auto"/>
              <w:right w:val="single" w:sz="4" w:space="0" w:color="auto"/>
            </w:tcBorders>
            <w:shd w:val="clear" w:color="000000" w:fill="FABF8F"/>
            <w:noWrap/>
            <w:vAlign w:val="center"/>
            <w:hideMark/>
          </w:tcPr>
          <w:p w14:paraId="27C6C39B"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Gastos de Administración Netos</w:t>
            </w:r>
          </w:p>
        </w:tc>
        <w:tc>
          <w:tcPr>
            <w:tcW w:w="798" w:type="dxa"/>
            <w:tcBorders>
              <w:top w:val="nil"/>
              <w:left w:val="nil"/>
              <w:bottom w:val="single" w:sz="4" w:space="0" w:color="auto"/>
              <w:right w:val="single" w:sz="4" w:space="0" w:color="auto"/>
            </w:tcBorders>
            <w:shd w:val="clear" w:color="000000" w:fill="FABF8F"/>
            <w:noWrap/>
            <w:vAlign w:val="center"/>
            <w:hideMark/>
          </w:tcPr>
          <w:p w14:paraId="27C6C39C" w14:textId="6AC4457E"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9D" w14:textId="64E24D77"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9E" w14:textId="41AA8A33"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9F" w14:textId="6784F947"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0" w14:textId="2C498210"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1" w14:textId="3BE30B88"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2" w14:textId="3B5676B4"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3" w14:textId="541FE14D"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4" w14:textId="061B2608"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5" w14:textId="315A11E0"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c>
          <w:tcPr>
            <w:tcW w:w="798" w:type="dxa"/>
            <w:tcBorders>
              <w:top w:val="nil"/>
              <w:left w:val="nil"/>
              <w:bottom w:val="single" w:sz="4" w:space="0" w:color="auto"/>
              <w:right w:val="single" w:sz="4" w:space="0" w:color="auto"/>
            </w:tcBorders>
            <w:shd w:val="clear" w:color="000000" w:fill="FABF8F"/>
            <w:noWrap/>
            <w:vAlign w:val="center"/>
            <w:hideMark/>
          </w:tcPr>
          <w:p w14:paraId="27C6C3A6" w14:textId="4B604FEE" w:rsidR="00643CD7" w:rsidRPr="00772E6E" w:rsidRDefault="00643CD7" w:rsidP="00643CD7">
            <w:pPr>
              <w:jc w:val="right"/>
              <w:rPr>
                <w:rFonts w:cs="Arial"/>
                <w:b/>
                <w:bCs/>
                <w:color w:val="000000"/>
                <w:szCs w:val="22"/>
                <w:lang w:val="es-AR" w:eastAsia="es-AR"/>
              </w:rPr>
            </w:pPr>
            <w:r w:rsidRPr="00772E6E">
              <w:rPr>
                <w:rFonts w:cs="Arial"/>
                <w:b/>
                <w:bCs/>
                <w:color w:val="000000"/>
                <w:szCs w:val="22"/>
              </w:rPr>
              <w:t>-2.062</w:t>
            </w:r>
          </w:p>
        </w:tc>
      </w:tr>
      <w:tr w:rsidR="00643CD7" w:rsidRPr="00772E6E" w14:paraId="27C6C3B5" w14:textId="77777777" w:rsidTr="00426B3F">
        <w:trPr>
          <w:trHeight w:val="315"/>
          <w:jc w:val="center"/>
        </w:trPr>
        <w:tc>
          <w:tcPr>
            <w:tcW w:w="1286" w:type="dxa"/>
            <w:vMerge/>
            <w:tcBorders>
              <w:top w:val="nil"/>
              <w:left w:val="single" w:sz="8" w:space="0" w:color="auto"/>
              <w:bottom w:val="single" w:sz="8" w:space="0" w:color="000000"/>
              <w:right w:val="nil"/>
            </w:tcBorders>
            <w:vAlign w:val="center"/>
            <w:hideMark/>
          </w:tcPr>
          <w:p w14:paraId="27C6C3A8"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double" w:sz="6" w:space="0" w:color="auto"/>
              <w:right w:val="single" w:sz="4" w:space="0" w:color="auto"/>
            </w:tcBorders>
            <w:shd w:val="clear" w:color="000000" w:fill="FABF8F"/>
            <w:noWrap/>
            <w:vAlign w:val="center"/>
            <w:hideMark/>
          </w:tcPr>
          <w:p w14:paraId="27C6C3A9"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 de Talleres de Transformadores</w:t>
            </w:r>
          </w:p>
        </w:tc>
        <w:tc>
          <w:tcPr>
            <w:tcW w:w="798" w:type="dxa"/>
            <w:tcBorders>
              <w:top w:val="nil"/>
              <w:left w:val="nil"/>
              <w:bottom w:val="double" w:sz="6" w:space="0" w:color="auto"/>
              <w:right w:val="single" w:sz="4" w:space="0" w:color="auto"/>
            </w:tcBorders>
            <w:shd w:val="clear" w:color="000000" w:fill="FABF8F"/>
            <w:noWrap/>
            <w:vAlign w:val="center"/>
            <w:hideMark/>
          </w:tcPr>
          <w:p w14:paraId="27C6C3AA" w14:textId="68781FB2" w:rsidR="00643CD7" w:rsidRPr="00772E6E" w:rsidRDefault="00643CD7" w:rsidP="00643CD7">
            <w:pPr>
              <w:jc w:val="right"/>
              <w:rPr>
                <w:rFonts w:cs="Arial"/>
                <w:b/>
                <w:bCs/>
                <w:color w:val="000000"/>
                <w:szCs w:val="22"/>
                <w:lang w:val="es-AR" w:eastAsia="es-AR"/>
              </w:rPr>
            </w:pPr>
            <w:r w:rsidRPr="00772E6E">
              <w:rPr>
                <w:rFonts w:cs="Arial"/>
                <w:b/>
                <w:bCs/>
                <w:color w:val="000000"/>
                <w:szCs w:val="22"/>
              </w:rPr>
              <w:t>1.034</w:t>
            </w:r>
          </w:p>
        </w:tc>
        <w:tc>
          <w:tcPr>
            <w:tcW w:w="798" w:type="dxa"/>
            <w:tcBorders>
              <w:top w:val="nil"/>
              <w:left w:val="nil"/>
              <w:bottom w:val="double" w:sz="6" w:space="0" w:color="auto"/>
              <w:right w:val="single" w:sz="4" w:space="0" w:color="auto"/>
            </w:tcBorders>
            <w:shd w:val="clear" w:color="000000" w:fill="FABF8F"/>
            <w:noWrap/>
            <w:vAlign w:val="center"/>
            <w:hideMark/>
          </w:tcPr>
          <w:p w14:paraId="27C6C3AB" w14:textId="2F7E89E9"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8" w:type="dxa"/>
            <w:tcBorders>
              <w:top w:val="nil"/>
              <w:left w:val="nil"/>
              <w:bottom w:val="double" w:sz="6" w:space="0" w:color="auto"/>
              <w:right w:val="single" w:sz="4" w:space="0" w:color="auto"/>
            </w:tcBorders>
            <w:shd w:val="clear" w:color="000000" w:fill="FABF8F"/>
            <w:noWrap/>
            <w:vAlign w:val="center"/>
            <w:hideMark/>
          </w:tcPr>
          <w:p w14:paraId="27C6C3AC" w14:textId="7F6667D6"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8" w:type="dxa"/>
            <w:tcBorders>
              <w:top w:val="nil"/>
              <w:left w:val="nil"/>
              <w:bottom w:val="double" w:sz="6" w:space="0" w:color="auto"/>
              <w:right w:val="single" w:sz="4" w:space="0" w:color="auto"/>
            </w:tcBorders>
            <w:shd w:val="clear" w:color="000000" w:fill="FABF8F"/>
            <w:noWrap/>
            <w:vAlign w:val="center"/>
            <w:hideMark/>
          </w:tcPr>
          <w:p w14:paraId="27C6C3AD" w14:textId="242F312F"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8" w:type="dxa"/>
            <w:tcBorders>
              <w:top w:val="nil"/>
              <w:left w:val="nil"/>
              <w:bottom w:val="double" w:sz="6" w:space="0" w:color="auto"/>
              <w:right w:val="single" w:sz="4" w:space="0" w:color="auto"/>
            </w:tcBorders>
            <w:shd w:val="clear" w:color="000000" w:fill="FABF8F"/>
            <w:noWrap/>
            <w:vAlign w:val="center"/>
            <w:hideMark/>
          </w:tcPr>
          <w:p w14:paraId="27C6C3AE" w14:textId="2F158DE3" w:rsidR="00643CD7" w:rsidRPr="00772E6E" w:rsidRDefault="00643CD7" w:rsidP="00643CD7">
            <w:pPr>
              <w:jc w:val="right"/>
              <w:rPr>
                <w:rFonts w:cs="Arial"/>
                <w:b/>
                <w:bCs/>
                <w:color w:val="000000"/>
                <w:szCs w:val="22"/>
                <w:lang w:val="es-AR" w:eastAsia="es-AR"/>
              </w:rPr>
            </w:pPr>
            <w:r w:rsidRPr="00772E6E">
              <w:rPr>
                <w:rFonts w:cs="Arial"/>
                <w:b/>
                <w:bCs/>
                <w:color w:val="000000"/>
                <w:szCs w:val="22"/>
              </w:rPr>
              <w:t>1.071</w:t>
            </w:r>
          </w:p>
        </w:tc>
        <w:tc>
          <w:tcPr>
            <w:tcW w:w="798" w:type="dxa"/>
            <w:tcBorders>
              <w:top w:val="nil"/>
              <w:left w:val="nil"/>
              <w:bottom w:val="double" w:sz="6" w:space="0" w:color="auto"/>
              <w:right w:val="single" w:sz="4" w:space="0" w:color="auto"/>
            </w:tcBorders>
            <w:shd w:val="clear" w:color="000000" w:fill="FABF8F"/>
            <w:noWrap/>
            <w:vAlign w:val="center"/>
            <w:hideMark/>
          </w:tcPr>
          <w:p w14:paraId="27C6C3AF" w14:textId="0220D3A5" w:rsidR="00643CD7" w:rsidRPr="00772E6E" w:rsidRDefault="00643CD7" w:rsidP="00643CD7">
            <w:pPr>
              <w:jc w:val="right"/>
              <w:rPr>
                <w:rFonts w:cs="Arial"/>
                <w:b/>
                <w:bCs/>
                <w:color w:val="000000"/>
                <w:szCs w:val="22"/>
                <w:lang w:val="es-AR" w:eastAsia="es-AR"/>
              </w:rPr>
            </w:pPr>
            <w:r w:rsidRPr="00772E6E">
              <w:rPr>
                <w:rFonts w:cs="Arial"/>
                <w:b/>
                <w:bCs/>
                <w:color w:val="000000"/>
                <w:szCs w:val="22"/>
              </w:rPr>
              <w:t>1.090</w:t>
            </w:r>
          </w:p>
        </w:tc>
        <w:tc>
          <w:tcPr>
            <w:tcW w:w="798" w:type="dxa"/>
            <w:tcBorders>
              <w:top w:val="nil"/>
              <w:left w:val="nil"/>
              <w:bottom w:val="double" w:sz="6" w:space="0" w:color="auto"/>
              <w:right w:val="single" w:sz="4" w:space="0" w:color="auto"/>
            </w:tcBorders>
            <w:shd w:val="clear" w:color="000000" w:fill="FABF8F"/>
            <w:noWrap/>
            <w:vAlign w:val="center"/>
            <w:hideMark/>
          </w:tcPr>
          <w:p w14:paraId="27C6C3B0" w14:textId="5936CCA4" w:rsidR="00643CD7" w:rsidRPr="00772E6E" w:rsidRDefault="00643CD7" w:rsidP="00643CD7">
            <w:pPr>
              <w:jc w:val="right"/>
              <w:rPr>
                <w:rFonts w:cs="Arial"/>
                <w:b/>
                <w:bCs/>
                <w:color w:val="000000"/>
                <w:szCs w:val="22"/>
                <w:lang w:val="es-AR" w:eastAsia="es-AR"/>
              </w:rPr>
            </w:pPr>
            <w:r w:rsidRPr="00772E6E">
              <w:rPr>
                <w:rFonts w:cs="Arial"/>
                <w:b/>
                <w:bCs/>
                <w:color w:val="000000"/>
                <w:szCs w:val="22"/>
              </w:rPr>
              <w:t>1.109</w:t>
            </w:r>
          </w:p>
        </w:tc>
        <w:tc>
          <w:tcPr>
            <w:tcW w:w="798" w:type="dxa"/>
            <w:tcBorders>
              <w:top w:val="nil"/>
              <w:left w:val="nil"/>
              <w:bottom w:val="double" w:sz="6" w:space="0" w:color="auto"/>
              <w:right w:val="single" w:sz="4" w:space="0" w:color="auto"/>
            </w:tcBorders>
            <w:shd w:val="clear" w:color="000000" w:fill="FABF8F"/>
            <w:noWrap/>
            <w:vAlign w:val="center"/>
            <w:hideMark/>
          </w:tcPr>
          <w:p w14:paraId="27C6C3B1" w14:textId="3C3A8BE3" w:rsidR="00643CD7" w:rsidRPr="00772E6E" w:rsidRDefault="00643CD7" w:rsidP="00643CD7">
            <w:pPr>
              <w:jc w:val="right"/>
              <w:rPr>
                <w:rFonts w:cs="Arial"/>
                <w:b/>
                <w:bCs/>
                <w:color w:val="000000"/>
                <w:szCs w:val="22"/>
                <w:lang w:val="es-AR" w:eastAsia="es-AR"/>
              </w:rPr>
            </w:pPr>
            <w:r w:rsidRPr="00772E6E">
              <w:rPr>
                <w:rFonts w:cs="Arial"/>
                <w:b/>
                <w:bCs/>
                <w:color w:val="000000"/>
                <w:szCs w:val="22"/>
              </w:rPr>
              <w:t>1.129</w:t>
            </w:r>
          </w:p>
        </w:tc>
        <w:tc>
          <w:tcPr>
            <w:tcW w:w="798" w:type="dxa"/>
            <w:tcBorders>
              <w:top w:val="nil"/>
              <w:left w:val="nil"/>
              <w:bottom w:val="double" w:sz="6" w:space="0" w:color="auto"/>
              <w:right w:val="single" w:sz="4" w:space="0" w:color="auto"/>
            </w:tcBorders>
            <w:shd w:val="clear" w:color="000000" w:fill="FABF8F"/>
            <w:noWrap/>
            <w:vAlign w:val="center"/>
            <w:hideMark/>
          </w:tcPr>
          <w:p w14:paraId="27C6C3B2" w14:textId="25B52183" w:rsidR="00643CD7" w:rsidRPr="00772E6E" w:rsidRDefault="00643CD7" w:rsidP="00643CD7">
            <w:pPr>
              <w:jc w:val="right"/>
              <w:rPr>
                <w:rFonts w:cs="Arial"/>
                <w:b/>
                <w:bCs/>
                <w:color w:val="000000"/>
                <w:szCs w:val="22"/>
                <w:lang w:val="es-AR" w:eastAsia="es-AR"/>
              </w:rPr>
            </w:pPr>
            <w:r w:rsidRPr="00772E6E">
              <w:rPr>
                <w:rFonts w:cs="Arial"/>
                <w:b/>
                <w:bCs/>
                <w:color w:val="000000"/>
                <w:szCs w:val="22"/>
              </w:rPr>
              <w:t>1.149</w:t>
            </w:r>
          </w:p>
        </w:tc>
        <w:tc>
          <w:tcPr>
            <w:tcW w:w="798" w:type="dxa"/>
            <w:tcBorders>
              <w:top w:val="nil"/>
              <w:left w:val="nil"/>
              <w:bottom w:val="double" w:sz="6" w:space="0" w:color="auto"/>
              <w:right w:val="single" w:sz="4" w:space="0" w:color="auto"/>
            </w:tcBorders>
            <w:shd w:val="clear" w:color="000000" w:fill="FABF8F"/>
            <w:noWrap/>
            <w:vAlign w:val="center"/>
            <w:hideMark/>
          </w:tcPr>
          <w:p w14:paraId="27C6C3B3" w14:textId="39E87AD8" w:rsidR="00643CD7" w:rsidRPr="00772E6E" w:rsidRDefault="00643CD7" w:rsidP="00643CD7">
            <w:pPr>
              <w:jc w:val="right"/>
              <w:rPr>
                <w:rFonts w:cs="Arial"/>
                <w:b/>
                <w:bCs/>
                <w:color w:val="000000"/>
                <w:szCs w:val="22"/>
                <w:lang w:val="es-AR" w:eastAsia="es-AR"/>
              </w:rPr>
            </w:pPr>
            <w:r w:rsidRPr="00772E6E">
              <w:rPr>
                <w:rFonts w:cs="Arial"/>
                <w:b/>
                <w:bCs/>
                <w:color w:val="000000"/>
                <w:szCs w:val="22"/>
              </w:rPr>
              <w:t>1.169</w:t>
            </w:r>
          </w:p>
        </w:tc>
        <w:tc>
          <w:tcPr>
            <w:tcW w:w="798" w:type="dxa"/>
            <w:tcBorders>
              <w:top w:val="nil"/>
              <w:left w:val="nil"/>
              <w:bottom w:val="double" w:sz="6" w:space="0" w:color="auto"/>
              <w:right w:val="single" w:sz="4" w:space="0" w:color="auto"/>
            </w:tcBorders>
            <w:shd w:val="clear" w:color="000000" w:fill="FABF8F"/>
            <w:noWrap/>
            <w:vAlign w:val="center"/>
            <w:hideMark/>
          </w:tcPr>
          <w:p w14:paraId="27C6C3B4" w14:textId="4E2B247F" w:rsidR="00643CD7" w:rsidRPr="00772E6E" w:rsidRDefault="00643CD7" w:rsidP="00643CD7">
            <w:pPr>
              <w:jc w:val="right"/>
              <w:rPr>
                <w:rFonts w:cs="Arial"/>
                <w:b/>
                <w:bCs/>
                <w:color w:val="000000"/>
                <w:szCs w:val="22"/>
                <w:lang w:val="es-AR" w:eastAsia="es-AR"/>
              </w:rPr>
            </w:pPr>
            <w:r w:rsidRPr="00772E6E">
              <w:rPr>
                <w:rFonts w:cs="Arial"/>
                <w:b/>
                <w:bCs/>
                <w:color w:val="000000"/>
                <w:szCs w:val="22"/>
              </w:rPr>
              <w:t>1.190</w:t>
            </w:r>
          </w:p>
        </w:tc>
      </w:tr>
      <w:tr w:rsidR="00643CD7" w:rsidRPr="00772E6E" w14:paraId="27C6C3C3" w14:textId="77777777" w:rsidTr="00426B3F">
        <w:trPr>
          <w:trHeight w:val="360"/>
          <w:jc w:val="center"/>
        </w:trPr>
        <w:tc>
          <w:tcPr>
            <w:tcW w:w="1286" w:type="dxa"/>
            <w:vMerge/>
            <w:tcBorders>
              <w:top w:val="nil"/>
              <w:left w:val="single" w:sz="8" w:space="0" w:color="auto"/>
              <w:bottom w:val="single" w:sz="8" w:space="0" w:color="000000"/>
              <w:right w:val="nil"/>
            </w:tcBorders>
            <w:vAlign w:val="center"/>
            <w:hideMark/>
          </w:tcPr>
          <w:p w14:paraId="27C6C3B6"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4" w:space="0" w:color="auto"/>
              <w:right w:val="single" w:sz="4" w:space="0" w:color="auto"/>
            </w:tcBorders>
            <w:shd w:val="clear" w:color="000000" w:fill="F9AD6F"/>
            <w:noWrap/>
            <w:vAlign w:val="center"/>
            <w:hideMark/>
          </w:tcPr>
          <w:p w14:paraId="27C6C3B7"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Costos Operativos</w:t>
            </w:r>
          </w:p>
        </w:tc>
        <w:tc>
          <w:tcPr>
            <w:tcW w:w="798" w:type="dxa"/>
            <w:tcBorders>
              <w:top w:val="nil"/>
              <w:left w:val="nil"/>
              <w:bottom w:val="single" w:sz="4" w:space="0" w:color="auto"/>
              <w:right w:val="single" w:sz="4" w:space="0" w:color="auto"/>
            </w:tcBorders>
            <w:shd w:val="clear" w:color="000000" w:fill="F9AD6F"/>
            <w:noWrap/>
            <w:vAlign w:val="center"/>
            <w:hideMark/>
          </w:tcPr>
          <w:p w14:paraId="27C6C3B8" w14:textId="44D45E2F" w:rsidR="00643CD7" w:rsidRPr="00772E6E" w:rsidRDefault="00643CD7" w:rsidP="00643CD7">
            <w:pPr>
              <w:jc w:val="right"/>
              <w:rPr>
                <w:rFonts w:cs="Arial"/>
                <w:b/>
                <w:bCs/>
                <w:color w:val="000000"/>
                <w:szCs w:val="22"/>
                <w:lang w:val="es-AR" w:eastAsia="es-AR"/>
              </w:rPr>
            </w:pPr>
            <w:r w:rsidRPr="00772E6E">
              <w:rPr>
                <w:rFonts w:cs="Arial"/>
                <w:b/>
                <w:bCs/>
                <w:color w:val="000000"/>
                <w:szCs w:val="22"/>
              </w:rPr>
              <w:t>27.300</w:t>
            </w:r>
          </w:p>
        </w:tc>
        <w:tc>
          <w:tcPr>
            <w:tcW w:w="798" w:type="dxa"/>
            <w:tcBorders>
              <w:top w:val="nil"/>
              <w:left w:val="nil"/>
              <w:bottom w:val="single" w:sz="4" w:space="0" w:color="auto"/>
              <w:right w:val="single" w:sz="4" w:space="0" w:color="auto"/>
            </w:tcBorders>
            <w:shd w:val="clear" w:color="000000" w:fill="F9AD6F"/>
            <w:noWrap/>
            <w:vAlign w:val="center"/>
            <w:hideMark/>
          </w:tcPr>
          <w:p w14:paraId="27C6C3B9" w14:textId="5C68390A" w:rsidR="00643CD7" w:rsidRPr="00772E6E" w:rsidRDefault="00643CD7" w:rsidP="00643CD7">
            <w:pPr>
              <w:jc w:val="right"/>
              <w:rPr>
                <w:rFonts w:cs="Arial"/>
                <w:b/>
                <w:bCs/>
                <w:color w:val="000000"/>
                <w:szCs w:val="22"/>
                <w:lang w:val="es-AR" w:eastAsia="es-AR"/>
              </w:rPr>
            </w:pPr>
            <w:r w:rsidRPr="00772E6E">
              <w:rPr>
                <w:rFonts w:cs="Arial"/>
                <w:b/>
                <w:bCs/>
                <w:color w:val="000000"/>
                <w:szCs w:val="22"/>
              </w:rPr>
              <w:t>27.767</w:t>
            </w:r>
          </w:p>
        </w:tc>
        <w:tc>
          <w:tcPr>
            <w:tcW w:w="798" w:type="dxa"/>
            <w:tcBorders>
              <w:top w:val="nil"/>
              <w:left w:val="nil"/>
              <w:bottom w:val="single" w:sz="4" w:space="0" w:color="auto"/>
              <w:right w:val="single" w:sz="4" w:space="0" w:color="auto"/>
            </w:tcBorders>
            <w:shd w:val="clear" w:color="000000" w:fill="F9AD6F"/>
            <w:noWrap/>
            <w:vAlign w:val="center"/>
            <w:hideMark/>
          </w:tcPr>
          <w:p w14:paraId="27C6C3BA" w14:textId="194C746C" w:rsidR="00643CD7" w:rsidRPr="00772E6E" w:rsidRDefault="00643CD7" w:rsidP="00643CD7">
            <w:pPr>
              <w:jc w:val="right"/>
              <w:rPr>
                <w:rFonts w:cs="Arial"/>
                <w:b/>
                <w:bCs/>
                <w:color w:val="000000"/>
                <w:szCs w:val="22"/>
                <w:lang w:val="es-AR" w:eastAsia="es-AR"/>
              </w:rPr>
            </w:pPr>
            <w:r w:rsidRPr="00772E6E">
              <w:rPr>
                <w:rFonts w:cs="Arial"/>
                <w:b/>
                <w:bCs/>
                <w:color w:val="000000"/>
                <w:szCs w:val="22"/>
              </w:rPr>
              <w:t>27.767</w:t>
            </w:r>
          </w:p>
        </w:tc>
        <w:tc>
          <w:tcPr>
            <w:tcW w:w="798" w:type="dxa"/>
            <w:tcBorders>
              <w:top w:val="nil"/>
              <w:left w:val="nil"/>
              <w:bottom w:val="single" w:sz="4" w:space="0" w:color="auto"/>
              <w:right w:val="single" w:sz="4" w:space="0" w:color="auto"/>
            </w:tcBorders>
            <w:shd w:val="clear" w:color="000000" w:fill="F9AD6F"/>
            <w:noWrap/>
            <w:vAlign w:val="center"/>
            <w:hideMark/>
          </w:tcPr>
          <w:p w14:paraId="27C6C3BB" w14:textId="1AFF6D38" w:rsidR="00643CD7" w:rsidRPr="00772E6E" w:rsidRDefault="00643CD7" w:rsidP="00643CD7">
            <w:pPr>
              <w:jc w:val="right"/>
              <w:rPr>
                <w:rFonts w:cs="Arial"/>
                <w:b/>
                <w:bCs/>
                <w:color w:val="000000"/>
                <w:szCs w:val="22"/>
                <w:lang w:val="es-AR" w:eastAsia="es-AR"/>
              </w:rPr>
            </w:pPr>
            <w:r w:rsidRPr="00772E6E">
              <w:rPr>
                <w:rFonts w:cs="Arial"/>
                <w:b/>
                <w:bCs/>
                <w:color w:val="000000"/>
                <w:szCs w:val="22"/>
              </w:rPr>
              <w:t>27.767</w:t>
            </w:r>
          </w:p>
        </w:tc>
        <w:tc>
          <w:tcPr>
            <w:tcW w:w="798" w:type="dxa"/>
            <w:tcBorders>
              <w:top w:val="nil"/>
              <w:left w:val="nil"/>
              <w:bottom w:val="single" w:sz="4" w:space="0" w:color="auto"/>
              <w:right w:val="single" w:sz="4" w:space="0" w:color="auto"/>
            </w:tcBorders>
            <w:shd w:val="clear" w:color="000000" w:fill="F9AD6F"/>
            <w:noWrap/>
            <w:vAlign w:val="center"/>
            <w:hideMark/>
          </w:tcPr>
          <w:p w14:paraId="27C6C3BC" w14:textId="2F9813AF" w:rsidR="00643CD7" w:rsidRPr="00772E6E" w:rsidRDefault="00643CD7" w:rsidP="00643CD7">
            <w:pPr>
              <w:jc w:val="right"/>
              <w:rPr>
                <w:rFonts w:cs="Arial"/>
                <w:b/>
                <w:bCs/>
                <w:color w:val="000000"/>
                <w:szCs w:val="22"/>
                <w:lang w:val="es-AR" w:eastAsia="es-AR"/>
              </w:rPr>
            </w:pPr>
            <w:r w:rsidRPr="00772E6E">
              <w:rPr>
                <w:rFonts w:cs="Arial"/>
                <w:b/>
                <w:bCs/>
                <w:color w:val="000000"/>
                <w:szCs w:val="22"/>
              </w:rPr>
              <w:t>28.242</w:t>
            </w:r>
          </w:p>
        </w:tc>
        <w:tc>
          <w:tcPr>
            <w:tcW w:w="798" w:type="dxa"/>
            <w:tcBorders>
              <w:top w:val="nil"/>
              <w:left w:val="nil"/>
              <w:bottom w:val="single" w:sz="4" w:space="0" w:color="auto"/>
              <w:right w:val="single" w:sz="4" w:space="0" w:color="auto"/>
            </w:tcBorders>
            <w:shd w:val="clear" w:color="000000" w:fill="F9AD6F"/>
            <w:noWrap/>
            <w:vAlign w:val="center"/>
            <w:hideMark/>
          </w:tcPr>
          <w:p w14:paraId="27C6C3BD" w14:textId="11E87BB9" w:rsidR="00643CD7" w:rsidRPr="00772E6E" w:rsidRDefault="00643CD7" w:rsidP="00643CD7">
            <w:pPr>
              <w:jc w:val="right"/>
              <w:rPr>
                <w:rFonts w:cs="Arial"/>
                <w:b/>
                <w:bCs/>
                <w:color w:val="000000"/>
                <w:szCs w:val="22"/>
                <w:lang w:val="es-AR" w:eastAsia="es-AR"/>
              </w:rPr>
            </w:pPr>
            <w:r w:rsidRPr="00772E6E">
              <w:rPr>
                <w:rFonts w:cs="Arial"/>
                <w:b/>
                <w:bCs/>
                <w:color w:val="000000"/>
                <w:szCs w:val="22"/>
              </w:rPr>
              <w:t>28.725</w:t>
            </w:r>
          </w:p>
        </w:tc>
        <w:tc>
          <w:tcPr>
            <w:tcW w:w="798" w:type="dxa"/>
            <w:tcBorders>
              <w:top w:val="nil"/>
              <w:left w:val="nil"/>
              <w:bottom w:val="single" w:sz="4" w:space="0" w:color="auto"/>
              <w:right w:val="single" w:sz="4" w:space="0" w:color="auto"/>
            </w:tcBorders>
            <w:shd w:val="clear" w:color="000000" w:fill="F9AD6F"/>
            <w:noWrap/>
            <w:vAlign w:val="center"/>
            <w:hideMark/>
          </w:tcPr>
          <w:p w14:paraId="27C6C3BE" w14:textId="72DC3BB9" w:rsidR="00643CD7" w:rsidRPr="00772E6E" w:rsidRDefault="00643CD7" w:rsidP="00643CD7">
            <w:pPr>
              <w:jc w:val="right"/>
              <w:rPr>
                <w:rFonts w:cs="Arial"/>
                <w:b/>
                <w:bCs/>
                <w:color w:val="000000"/>
                <w:szCs w:val="22"/>
                <w:lang w:val="es-AR" w:eastAsia="es-AR"/>
              </w:rPr>
            </w:pPr>
            <w:r w:rsidRPr="00772E6E">
              <w:rPr>
                <w:rFonts w:cs="Arial"/>
                <w:b/>
                <w:bCs/>
                <w:color w:val="000000"/>
                <w:szCs w:val="22"/>
              </w:rPr>
              <w:t>29.217</w:t>
            </w:r>
          </w:p>
        </w:tc>
        <w:tc>
          <w:tcPr>
            <w:tcW w:w="798" w:type="dxa"/>
            <w:tcBorders>
              <w:top w:val="nil"/>
              <w:left w:val="nil"/>
              <w:bottom w:val="single" w:sz="4" w:space="0" w:color="auto"/>
              <w:right w:val="single" w:sz="4" w:space="0" w:color="auto"/>
            </w:tcBorders>
            <w:shd w:val="clear" w:color="000000" w:fill="F9AD6F"/>
            <w:noWrap/>
            <w:vAlign w:val="center"/>
            <w:hideMark/>
          </w:tcPr>
          <w:p w14:paraId="27C6C3BF" w14:textId="4DC06DF2" w:rsidR="00643CD7" w:rsidRPr="00772E6E" w:rsidRDefault="00643CD7" w:rsidP="00643CD7">
            <w:pPr>
              <w:jc w:val="right"/>
              <w:rPr>
                <w:rFonts w:cs="Arial"/>
                <w:b/>
                <w:bCs/>
                <w:color w:val="000000"/>
                <w:szCs w:val="22"/>
                <w:lang w:val="es-AR" w:eastAsia="es-AR"/>
              </w:rPr>
            </w:pPr>
            <w:r w:rsidRPr="00772E6E">
              <w:rPr>
                <w:rFonts w:cs="Arial"/>
                <w:b/>
                <w:bCs/>
                <w:color w:val="000000"/>
                <w:szCs w:val="22"/>
              </w:rPr>
              <w:t>29.717</w:t>
            </w:r>
          </w:p>
        </w:tc>
        <w:tc>
          <w:tcPr>
            <w:tcW w:w="798" w:type="dxa"/>
            <w:tcBorders>
              <w:top w:val="nil"/>
              <w:left w:val="nil"/>
              <w:bottom w:val="single" w:sz="4" w:space="0" w:color="auto"/>
              <w:right w:val="single" w:sz="4" w:space="0" w:color="auto"/>
            </w:tcBorders>
            <w:shd w:val="clear" w:color="000000" w:fill="F9AD6F"/>
            <w:noWrap/>
            <w:vAlign w:val="center"/>
            <w:hideMark/>
          </w:tcPr>
          <w:p w14:paraId="27C6C3C0" w14:textId="36BB31D4" w:rsidR="00643CD7" w:rsidRPr="00772E6E" w:rsidRDefault="00643CD7" w:rsidP="00643CD7">
            <w:pPr>
              <w:jc w:val="right"/>
              <w:rPr>
                <w:rFonts w:cs="Arial"/>
                <w:b/>
                <w:bCs/>
                <w:color w:val="000000"/>
                <w:szCs w:val="22"/>
                <w:lang w:val="es-AR" w:eastAsia="es-AR"/>
              </w:rPr>
            </w:pPr>
            <w:r w:rsidRPr="00772E6E">
              <w:rPr>
                <w:rFonts w:cs="Arial"/>
                <w:b/>
                <w:bCs/>
                <w:color w:val="000000"/>
                <w:szCs w:val="22"/>
              </w:rPr>
              <w:t>30.226</w:t>
            </w:r>
          </w:p>
        </w:tc>
        <w:tc>
          <w:tcPr>
            <w:tcW w:w="798" w:type="dxa"/>
            <w:tcBorders>
              <w:top w:val="nil"/>
              <w:left w:val="nil"/>
              <w:bottom w:val="single" w:sz="4" w:space="0" w:color="auto"/>
              <w:right w:val="single" w:sz="4" w:space="0" w:color="auto"/>
            </w:tcBorders>
            <w:shd w:val="clear" w:color="000000" w:fill="F9AD6F"/>
            <w:noWrap/>
            <w:vAlign w:val="center"/>
            <w:hideMark/>
          </w:tcPr>
          <w:p w14:paraId="27C6C3C1" w14:textId="535CB4FB" w:rsidR="00643CD7" w:rsidRPr="00772E6E" w:rsidRDefault="00643CD7" w:rsidP="00643CD7">
            <w:pPr>
              <w:jc w:val="right"/>
              <w:rPr>
                <w:rFonts w:cs="Arial"/>
                <w:b/>
                <w:bCs/>
                <w:color w:val="000000"/>
                <w:szCs w:val="22"/>
                <w:lang w:val="es-AR" w:eastAsia="es-AR"/>
              </w:rPr>
            </w:pPr>
            <w:r w:rsidRPr="00772E6E">
              <w:rPr>
                <w:rFonts w:cs="Arial"/>
                <w:b/>
                <w:bCs/>
                <w:color w:val="000000"/>
                <w:szCs w:val="22"/>
              </w:rPr>
              <w:t>30.744</w:t>
            </w:r>
          </w:p>
        </w:tc>
        <w:tc>
          <w:tcPr>
            <w:tcW w:w="798" w:type="dxa"/>
            <w:tcBorders>
              <w:top w:val="nil"/>
              <w:left w:val="nil"/>
              <w:bottom w:val="single" w:sz="4" w:space="0" w:color="auto"/>
              <w:right w:val="single" w:sz="4" w:space="0" w:color="auto"/>
            </w:tcBorders>
            <w:shd w:val="clear" w:color="000000" w:fill="F9AD6F"/>
            <w:noWrap/>
            <w:vAlign w:val="center"/>
            <w:hideMark/>
          </w:tcPr>
          <w:p w14:paraId="27C6C3C2" w14:textId="2DF9017A" w:rsidR="00643CD7" w:rsidRPr="00772E6E" w:rsidRDefault="00643CD7" w:rsidP="00643CD7">
            <w:pPr>
              <w:jc w:val="right"/>
              <w:rPr>
                <w:rFonts w:cs="Arial"/>
                <w:b/>
                <w:bCs/>
                <w:color w:val="000000"/>
                <w:szCs w:val="22"/>
                <w:lang w:val="es-AR" w:eastAsia="es-AR"/>
              </w:rPr>
            </w:pPr>
            <w:r w:rsidRPr="00772E6E">
              <w:rPr>
                <w:rFonts w:cs="Arial"/>
                <w:b/>
                <w:bCs/>
                <w:color w:val="000000"/>
                <w:szCs w:val="22"/>
              </w:rPr>
              <w:t>31.271</w:t>
            </w:r>
          </w:p>
        </w:tc>
      </w:tr>
      <w:tr w:rsidR="00643CD7" w:rsidRPr="00772E6E" w14:paraId="27C6C3D1" w14:textId="77777777" w:rsidTr="00426B3F">
        <w:trPr>
          <w:trHeight w:val="402"/>
          <w:jc w:val="center"/>
        </w:trPr>
        <w:tc>
          <w:tcPr>
            <w:tcW w:w="1286" w:type="dxa"/>
            <w:vMerge/>
            <w:tcBorders>
              <w:top w:val="nil"/>
              <w:left w:val="single" w:sz="8" w:space="0" w:color="auto"/>
              <w:bottom w:val="single" w:sz="8" w:space="0" w:color="000000"/>
              <w:right w:val="nil"/>
            </w:tcBorders>
            <w:vAlign w:val="center"/>
            <w:hideMark/>
          </w:tcPr>
          <w:p w14:paraId="27C6C3C4"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E4DFEC"/>
            <w:noWrap/>
            <w:vAlign w:val="center"/>
            <w:hideMark/>
          </w:tcPr>
          <w:p w14:paraId="27C6C3C5"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Margen Operativo de Caja</w:t>
            </w:r>
          </w:p>
        </w:tc>
        <w:tc>
          <w:tcPr>
            <w:tcW w:w="798" w:type="dxa"/>
            <w:tcBorders>
              <w:top w:val="nil"/>
              <w:left w:val="nil"/>
              <w:bottom w:val="nil"/>
              <w:right w:val="single" w:sz="4" w:space="0" w:color="auto"/>
            </w:tcBorders>
            <w:shd w:val="clear" w:color="000000" w:fill="E4DFEC"/>
            <w:noWrap/>
            <w:vAlign w:val="center"/>
            <w:hideMark/>
          </w:tcPr>
          <w:p w14:paraId="27C6C3C6" w14:textId="4159BD51" w:rsidR="00643CD7" w:rsidRPr="00772E6E" w:rsidRDefault="00643CD7" w:rsidP="00643CD7">
            <w:pPr>
              <w:jc w:val="right"/>
              <w:rPr>
                <w:rFonts w:cs="Arial"/>
                <w:b/>
                <w:bCs/>
                <w:color w:val="000000"/>
                <w:szCs w:val="22"/>
                <w:lang w:val="es-AR" w:eastAsia="es-AR"/>
              </w:rPr>
            </w:pPr>
            <w:r w:rsidRPr="00772E6E">
              <w:rPr>
                <w:rFonts w:cs="Arial"/>
                <w:b/>
                <w:bCs/>
                <w:color w:val="000000"/>
                <w:szCs w:val="22"/>
              </w:rPr>
              <w:t>11.783</w:t>
            </w:r>
          </w:p>
        </w:tc>
        <w:tc>
          <w:tcPr>
            <w:tcW w:w="798" w:type="dxa"/>
            <w:tcBorders>
              <w:top w:val="nil"/>
              <w:left w:val="nil"/>
              <w:bottom w:val="nil"/>
              <w:right w:val="single" w:sz="4" w:space="0" w:color="auto"/>
            </w:tcBorders>
            <w:shd w:val="clear" w:color="000000" w:fill="E4DFEC"/>
            <w:noWrap/>
            <w:vAlign w:val="center"/>
            <w:hideMark/>
          </w:tcPr>
          <w:p w14:paraId="27C6C3C7" w14:textId="3C4FA985" w:rsidR="00643CD7" w:rsidRPr="00772E6E" w:rsidRDefault="00643CD7" w:rsidP="00643CD7">
            <w:pPr>
              <w:jc w:val="right"/>
              <w:rPr>
                <w:rFonts w:cs="Arial"/>
                <w:b/>
                <w:bCs/>
                <w:color w:val="000000"/>
                <w:szCs w:val="22"/>
                <w:lang w:val="es-AR" w:eastAsia="es-AR"/>
              </w:rPr>
            </w:pPr>
            <w:r w:rsidRPr="00772E6E">
              <w:rPr>
                <w:rFonts w:cs="Arial"/>
                <w:b/>
                <w:bCs/>
                <w:color w:val="000000"/>
                <w:szCs w:val="22"/>
              </w:rPr>
              <w:t>18.034</w:t>
            </w:r>
          </w:p>
        </w:tc>
        <w:tc>
          <w:tcPr>
            <w:tcW w:w="798" w:type="dxa"/>
            <w:tcBorders>
              <w:top w:val="nil"/>
              <w:left w:val="nil"/>
              <w:bottom w:val="nil"/>
              <w:right w:val="single" w:sz="4" w:space="0" w:color="auto"/>
            </w:tcBorders>
            <w:shd w:val="clear" w:color="000000" w:fill="E4DFEC"/>
            <w:noWrap/>
            <w:vAlign w:val="center"/>
            <w:hideMark/>
          </w:tcPr>
          <w:p w14:paraId="27C6C3C8" w14:textId="16AE35AD" w:rsidR="00643CD7" w:rsidRPr="00772E6E" w:rsidRDefault="00643CD7" w:rsidP="00643CD7">
            <w:pPr>
              <w:jc w:val="right"/>
              <w:rPr>
                <w:rFonts w:cs="Arial"/>
                <w:b/>
                <w:bCs/>
                <w:color w:val="000000"/>
                <w:szCs w:val="22"/>
                <w:lang w:val="es-AR" w:eastAsia="es-AR"/>
              </w:rPr>
            </w:pPr>
            <w:r w:rsidRPr="00772E6E">
              <w:rPr>
                <w:rFonts w:cs="Arial"/>
                <w:b/>
                <w:bCs/>
                <w:color w:val="000000"/>
                <w:szCs w:val="22"/>
              </w:rPr>
              <w:t>26.916</w:t>
            </w:r>
          </w:p>
        </w:tc>
        <w:tc>
          <w:tcPr>
            <w:tcW w:w="798" w:type="dxa"/>
            <w:tcBorders>
              <w:top w:val="nil"/>
              <w:left w:val="nil"/>
              <w:bottom w:val="nil"/>
              <w:right w:val="single" w:sz="4" w:space="0" w:color="auto"/>
            </w:tcBorders>
            <w:shd w:val="clear" w:color="000000" w:fill="E4DFEC"/>
            <w:noWrap/>
            <w:vAlign w:val="center"/>
            <w:hideMark/>
          </w:tcPr>
          <w:p w14:paraId="27C6C3C9" w14:textId="2F33AC00" w:rsidR="00643CD7" w:rsidRPr="00772E6E" w:rsidRDefault="00643CD7" w:rsidP="00643CD7">
            <w:pPr>
              <w:jc w:val="right"/>
              <w:rPr>
                <w:rFonts w:cs="Arial"/>
                <w:b/>
                <w:bCs/>
                <w:color w:val="000000"/>
                <w:szCs w:val="22"/>
                <w:lang w:val="es-AR" w:eastAsia="es-AR"/>
              </w:rPr>
            </w:pPr>
            <w:r w:rsidRPr="00772E6E">
              <w:rPr>
                <w:rFonts w:cs="Arial"/>
                <w:b/>
                <w:bCs/>
                <w:color w:val="000000"/>
                <w:szCs w:val="22"/>
              </w:rPr>
              <w:t>38.188</w:t>
            </w:r>
          </w:p>
        </w:tc>
        <w:tc>
          <w:tcPr>
            <w:tcW w:w="798" w:type="dxa"/>
            <w:tcBorders>
              <w:top w:val="nil"/>
              <w:left w:val="nil"/>
              <w:bottom w:val="nil"/>
              <w:right w:val="single" w:sz="4" w:space="0" w:color="auto"/>
            </w:tcBorders>
            <w:shd w:val="clear" w:color="000000" w:fill="E4DFEC"/>
            <w:noWrap/>
            <w:vAlign w:val="center"/>
            <w:hideMark/>
          </w:tcPr>
          <w:p w14:paraId="27C6C3CA" w14:textId="5F4B99E8" w:rsidR="00643CD7" w:rsidRPr="00772E6E" w:rsidRDefault="00643CD7" w:rsidP="00643CD7">
            <w:pPr>
              <w:jc w:val="right"/>
              <w:rPr>
                <w:rFonts w:cs="Arial"/>
                <w:b/>
                <w:bCs/>
                <w:color w:val="000000"/>
                <w:szCs w:val="22"/>
                <w:lang w:val="es-AR" w:eastAsia="es-AR"/>
              </w:rPr>
            </w:pPr>
            <w:r w:rsidRPr="00772E6E">
              <w:rPr>
                <w:rFonts w:cs="Arial"/>
                <w:b/>
                <w:bCs/>
                <w:color w:val="000000"/>
                <w:szCs w:val="22"/>
              </w:rPr>
              <w:t>45.681</w:t>
            </w:r>
          </w:p>
        </w:tc>
        <w:tc>
          <w:tcPr>
            <w:tcW w:w="798" w:type="dxa"/>
            <w:tcBorders>
              <w:top w:val="nil"/>
              <w:left w:val="nil"/>
              <w:bottom w:val="nil"/>
              <w:right w:val="single" w:sz="4" w:space="0" w:color="auto"/>
            </w:tcBorders>
            <w:shd w:val="clear" w:color="000000" w:fill="E4DFEC"/>
            <w:noWrap/>
            <w:vAlign w:val="center"/>
            <w:hideMark/>
          </w:tcPr>
          <w:p w14:paraId="27C6C3CB" w14:textId="595818F2" w:rsidR="00643CD7" w:rsidRPr="00772E6E" w:rsidRDefault="00643CD7" w:rsidP="00643CD7">
            <w:pPr>
              <w:jc w:val="right"/>
              <w:rPr>
                <w:rFonts w:cs="Arial"/>
                <w:b/>
                <w:bCs/>
                <w:color w:val="000000"/>
                <w:szCs w:val="22"/>
                <w:lang w:val="es-AR" w:eastAsia="es-AR"/>
              </w:rPr>
            </w:pPr>
            <w:r w:rsidRPr="00772E6E">
              <w:rPr>
                <w:rFonts w:cs="Arial"/>
                <w:b/>
                <w:bCs/>
                <w:color w:val="000000"/>
                <w:szCs w:val="22"/>
              </w:rPr>
              <w:t>49.797</w:t>
            </w:r>
          </w:p>
        </w:tc>
        <w:tc>
          <w:tcPr>
            <w:tcW w:w="798" w:type="dxa"/>
            <w:tcBorders>
              <w:top w:val="nil"/>
              <w:left w:val="nil"/>
              <w:bottom w:val="nil"/>
              <w:right w:val="single" w:sz="4" w:space="0" w:color="auto"/>
            </w:tcBorders>
            <w:shd w:val="clear" w:color="000000" w:fill="E4DFEC"/>
            <w:noWrap/>
            <w:vAlign w:val="center"/>
            <w:hideMark/>
          </w:tcPr>
          <w:p w14:paraId="27C6C3CC" w14:textId="5FB90D32" w:rsidR="00643CD7" w:rsidRPr="00772E6E" w:rsidRDefault="00643CD7" w:rsidP="00643CD7">
            <w:pPr>
              <w:jc w:val="right"/>
              <w:rPr>
                <w:rFonts w:cs="Arial"/>
                <w:b/>
                <w:bCs/>
                <w:color w:val="000000"/>
                <w:szCs w:val="22"/>
                <w:lang w:val="es-AR" w:eastAsia="es-AR"/>
              </w:rPr>
            </w:pPr>
            <w:r w:rsidRPr="00772E6E">
              <w:rPr>
                <w:rFonts w:cs="Arial"/>
                <w:b/>
                <w:bCs/>
                <w:color w:val="000000"/>
                <w:szCs w:val="22"/>
              </w:rPr>
              <w:t>53.595</w:t>
            </w:r>
          </w:p>
        </w:tc>
        <w:tc>
          <w:tcPr>
            <w:tcW w:w="798" w:type="dxa"/>
            <w:tcBorders>
              <w:top w:val="nil"/>
              <w:left w:val="nil"/>
              <w:bottom w:val="nil"/>
              <w:right w:val="single" w:sz="4" w:space="0" w:color="auto"/>
            </w:tcBorders>
            <w:shd w:val="clear" w:color="000000" w:fill="E4DFEC"/>
            <w:noWrap/>
            <w:vAlign w:val="center"/>
            <w:hideMark/>
          </w:tcPr>
          <w:p w14:paraId="27C6C3CD" w14:textId="7292CBF1" w:rsidR="00643CD7" w:rsidRPr="00772E6E" w:rsidRDefault="00643CD7" w:rsidP="00643CD7">
            <w:pPr>
              <w:jc w:val="right"/>
              <w:rPr>
                <w:rFonts w:cs="Arial"/>
                <w:b/>
                <w:bCs/>
                <w:color w:val="000000"/>
                <w:szCs w:val="22"/>
                <w:lang w:val="es-AR" w:eastAsia="es-AR"/>
              </w:rPr>
            </w:pPr>
            <w:r w:rsidRPr="00772E6E">
              <w:rPr>
                <w:rFonts w:cs="Arial"/>
                <w:b/>
                <w:bCs/>
                <w:color w:val="000000"/>
                <w:szCs w:val="22"/>
              </w:rPr>
              <w:t>51.046</w:t>
            </w:r>
          </w:p>
        </w:tc>
        <w:tc>
          <w:tcPr>
            <w:tcW w:w="798" w:type="dxa"/>
            <w:tcBorders>
              <w:top w:val="nil"/>
              <w:left w:val="nil"/>
              <w:bottom w:val="nil"/>
              <w:right w:val="single" w:sz="4" w:space="0" w:color="auto"/>
            </w:tcBorders>
            <w:shd w:val="clear" w:color="000000" w:fill="E4DFEC"/>
            <w:noWrap/>
            <w:vAlign w:val="center"/>
            <w:hideMark/>
          </w:tcPr>
          <w:p w14:paraId="27C6C3CE" w14:textId="114A2009" w:rsidR="00643CD7" w:rsidRPr="00772E6E" w:rsidRDefault="00643CD7" w:rsidP="00643CD7">
            <w:pPr>
              <w:jc w:val="right"/>
              <w:rPr>
                <w:rFonts w:cs="Arial"/>
                <w:b/>
                <w:bCs/>
                <w:color w:val="000000"/>
                <w:szCs w:val="22"/>
                <w:lang w:val="es-AR" w:eastAsia="es-AR"/>
              </w:rPr>
            </w:pPr>
            <w:r w:rsidRPr="00772E6E">
              <w:rPr>
                <w:rFonts w:cs="Arial"/>
                <w:b/>
                <w:bCs/>
                <w:color w:val="000000"/>
                <w:szCs w:val="22"/>
              </w:rPr>
              <w:t>52.052</w:t>
            </w:r>
          </w:p>
        </w:tc>
        <w:tc>
          <w:tcPr>
            <w:tcW w:w="798" w:type="dxa"/>
            <w:tcBorders>
              <w:top w:val="nil"/>
              <w:left w:val="nil"/>
              <w:bottom w:val="nil"/>
              <w:right w:val="single" w:sz="4" w:space="0" w:color="auto"/>
            </w:tcBorders>
            <w:shd w:val="clear" w:color="000000" w:fill="E4DFEC"/>
            <w:noWrap/>
            <w:vAlign w:val="center"/>
            <w:hideMark/>
          </w:tcPr>
          <w:p w14:paraId="27C6C3CF" w14:textId="31E78CAC" w:rsidR="00643CD7" w:rsidRPr="00772E6E" w:rsidRDefault="00643CD7" w:rsidP="00643CD7">
            <w:pPr>
              <w:jc w:val="right"/>
              <w:rPr>
                <w:rFonts w:cs="Arial"/>
                <w:b/>
                <w:bCs/>
                <w:color w:val="000000"/>
                <w:szCs w:val="22"/>
                <w:lang w:val="es-AR" w:eastAsia="es-AR"/>
              </w:rPr>
            </w:pPr>
            <w:r w:rsidRPr="00772E6E">
              <w:rPr>
                <w:rFonts w:cs="Arial"/>
                <w:b/>
                <w:bCs/>
                <w:color w:val="000000"/>
                <w:szCs w:val="22"/>
              </w:rPr>
              <w:t>53.099</w:t>
            </w:r>
          </w:p>
        </w:tc>
        <w:tc>
          <w:tcPr>
            <w:tcW w:w="798" w:type="dxa"/>
            <w:tcBorders>
              <w:top w:val="nil"/>
              <w:left w:val="nil"/>
              <w:bottom w:val="nil"/>
              <w:right w:val="single" w:sz="4" w:space="0" w:color="auto"/>
            </w:tcBorders>
            <w:shd w:val="clear" w:color="000000" w:fill="E4DFEC"/>
            <w:noWrap/>
            <w:vAlign w:val="center"/>
            <w:hideMark/>
          </w:tcPr>
          <w:p w14:paraId="27C6C3D0" w14:textId="471EC3F0" w:rsidR="00643CD7" w:rsidRPr="00772E6E" w:rsidRDefault="00643CD7" w:rsidP="00643CD7">
            <w:pPr>
              <w:jc w:val="right"/>
              <w:rPr>
                <w:rFonts w:cs="Arial"/>
                <w:b/>
                <w:bCs/>
                <w:color w:val="000000"/>
                <w:szCs w:val="22"/>
                <w:lang w:val="es-AR" w:eastAsia="es-AR"/>
              </w:rPr>
            </w:pPr>
            <w:r w:rsidRPr="00772E6E">
              <w:rPr>
                <w:rFonts w:cs="Arial"/>
                <w:b/>
                <w:bCs/>
                <w:color w:val="000000"/>
                <w:szCs w:val="22"/>
              </w:rPr>
              <w:t>61.066</w:t>
            </w:r>
          </w:p>
        </w:tc>
      </w:tr>
      <w:tr w:rsidR="00643CD7" w:rsidRPr="00772E6E" w14:paraId="27C6C3DF" w14:textId="77777777" w:rsidTr="00426B3F">
        <w:trPr>
          <w:trHeight w:val="402"/>
          <w:jc w:val="center"/>
        </w:trPr>
        <w:tc>
          <w:tcPr>
            <w:tcW w:w="1286" w:type="dxa"/>
            <w:vMerge/>
            <w:tcBorders>
              <w:top w:val="nil"/>
              <w:left w:val="single" w:sz="8" w:space="0" w:color="auto"/>
              <w:bottom w:val="single" w:sz="8" w:space="0" w:color="000000"/>
              <w:right w:val="nil"/>
            </w:tcBorders>
            <w:vAlign w:val="center"/>
            <w:hideMark/>
          </w:tcPr>
          <w:p w14:paraId="27C6C3D2" w14:textId="77777777" w:rsidR="00643CD7" w:rsidRPr="00772E6E" w:rsidRDefault="00643CD7" w:rsidP="00643CD7">
            <w:pPr>
              <w:rPr>
                <w:rFonts w:cs="Arial"/>
                <w:szCs w:val="22"/>
                <w:lang w:val="es-AR" w:eastAsia="es-AR"/>
              </w:rPr>
            </w:pPr>
          </w:p>
        </w:tc>
        <w:tc>
          <w:tcPr>
            <w:tcW w:w="3544" w:type="dxa"/>
            <w:tcBorders>
              <w:top w:val="single" w:sz="4" w:space="0" w:color="auto"/>
              <w:left w:val="single" w:sz="8" w:space="0" w:color="auto"/>
              <w:bottom w:val="single" w:sz="8" w:space="0" w:color="auto"/>
              <w:right w:val="single" w:sz="4" w:space="0" w:color="auto"/>
            </w:tcBorders>
            <w:shd w:val="clear" w:color="000000" w:fill="E4DFEC"/>
            <w:noWrap/>
            <w:vAlign w:val="center"/>
            <w:hideMark/>
          </w:tcPr>
          <w:p w14:paraId="27C6C3D3"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Ingresos Operativos</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4" w14:textId="46FBEE8C" w:rsidR="00643CD7" w:rsidRPr="00772E6E" w:rsidRDefault="00643CD7" w:rsidP="00643CD7">
            <w:pPr>
              <w:jc w:val="right"/>
              <w:rPr>
                <w:rFonts w:cs="Arial"/>
                <w:b/>
                <w:bCs/>
                <w:color w:val="000000"/>
                <w:szCs w:val="22"/>
                <w:lang w:val="es-AR" w:eastAsia="es-AR"/>
              </w:rPr>
            </w:pPr>
            <w:r w:rsidRPr="00772E6E">
              <w:rPr>
                <w:rFonts w:cs="Arial"/>
                <w:b/>
                <w:bCs/>
                <w:color w:val="000000"/>
                <w:szCs w:val="22"/>
              </w:rPr>
              <w:t>39.083</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5" w14:textId="4A5367D9" w:rsidR="00643CD7" w:rsidRPr="00772E6E" w:rsidRDefault="00643CD7" w:rsidP="00643CD7">
            <w:pPr>
              <w:jc w:val="right"/>
              <w:rPr>
                <w:rFonts w:cs="Arial"/>
                <w:b/>
                <w:bCs/>
                <w:color w:val="000000"/>
                <w:szCs w:val="22"/>
                <w:lang w:val="es-AR" w:eastAsia="es-AR"/>
              </w:rPr>
            </w:pPr>
            <w:r w:rsidRPr="00772E6E">
              <w:rPr>
                <w:rFonts w:cs="Arial"/>
                <w:b/>
                <w:bCs/>
                <w:color w:val="000000"/>
                <w:szCs w:val="22"/>
              </w:rPr>
              <w:t>45.801</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6" w14:textId="7BCC77CB" w:rsidR="00643CD7" w:rsidRPr="00772E6E" w:rsidRDefault="00643CD7" w:rsidP="00643CD7">
            <w:pPr>
              <w:jc w:val="right"/>
              <w:rPr>
                <w:rFonts w:cs="Arial"/>
                <w:b/>
                <w:bCs/>
                <w:color w:val="000000"/>
                <w:szCs w:val="22"/>
                <w:lang w:val="es-AR" w:eastAsia="es-AR"/>
              </w:rPr>
            </w:pPr>
            <w:r w:rsidRPr="00772E6E">
              <w:rPr>
                <w:rFonts w:cs="Arial"/>
                <w:b/>
                <w:bCs/>
                <w:color w:val="000000"/>
                <w:szCs w:val="22"/>
              </w:rPr>
              <w:t>54.683</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7" w14:textId="5CEA0243" w:rsidR="00643CD7" w:rsidRPr="00772E6E" w:rsidRDefault="00643CD7" w:rsidP="00643CD7">
            <w:pPr>
              <w:jc w:val="right"/>
              <w:rPr>
                <w:rFonts w:cs="Arial"/>
                <w:b/>
                <w:bCs/>
                <w:color w:val="000000"/>
                <w:szCs w:val="22"/>
                <w:lang w:val="es-AR" w:eastAsia="es-AR"/>
              </w:rPr>
            </w:pPr>
            <w:r w:rsidRPr="00772E6E">
              <w:rPr>
                <w:rFonts w:cs="Arial"/>
                <w:b/>
                <w:bCs/>
                <w:color w:val="000000"/>
                <w:szCs w:val="22"/>
              </w:rPr>
              <w:t>65.954</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8" w14:textId="119F6C47" w:rsidR="00643CD7" w:rsidRPr="00772E6E" w:rsidRDefault="00643CD7" w:rsidP="00643CD7">
            <w:pPr>
              <w:jc w:val="right"/>
              <w:rPr>
                <w:rFonts w:cs="Arial"/>
                <w:b/>
                <w:bCs/>
                <w:color w:val="000000"/>
                <w:szCs w:val="22"/>
                <w:lang w:val="es-AR" w:eastAsia="es-AR"/>
              </w:rPr>
            </w:pPr>
            <w:r w:rsidRPr="00772E6E">
              <w:rPr>
                <w:rFonts w:cs="Arial"/>
                <w:b/>
                <w:bCs/>
                <w:color w:val="000000"/>
                <w:szCs w:val="22"/>
              </w:rPr>
              <w:t>73.923</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9" w14:textId="068BCDEE" w:rsidR="00643CD7" w:rsidRPr="00772E6E" w:rsidRDefault="00643CD7" w:rsidP="00643CD7">
            <w:pPr>
              <w:jc w:val="right"/>
              <w:rPr>
                <w:rFonts w:cs="Arial"/>
                <w:b/>
                <w:bCs/>
                <w:color w:val="000000"/>
                <w:szCs w:val="22"/>
                <w:lang w:val="es-AR" w:eastAsia="es-AR"/>
              </w:rPr>
            </w:pPr>
            <w:r w:rsidRPr="00772E6E">
              <w:rPr>
                <w:rFonts w:cs="Arial"/>
                <w:b/>
                <w:bCs/>
                <w:color w:val="000000"/>
                <w:szCs w:val="22"/>
              </w:rPr>
              <w:t>78.522</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A" w14:textId="797666C9" w:rsidR="00643CD7" w:rsidRPr="00772E6E" w:rsidRDefault="00643CD7" w:rsidP="00643CD7">
            <w:pPr>
              <w:jc w:val="right"/>
              <w:rPr>
                <w:rFonts w:cs="Arial"/>
                <w:b/>
                <w:bCs/>
                <w:color w:val="000000"/>
                <w:szCs w:val="22"/>
                <w:lang w:val="es-AR" w:eastAsia="es-AR"/>
              </w:rPr>
            </w:pPr>
            <w:r w:rsidRPr="00772E6E">
              <w:rPr>
                <w:rFonts w:cs="Arial"/>
                <w:b/>
                <w:bCs/>
                <w:color w:val="000000"/>
                <w:szCs w:val="22"/>
              </w:rPr>
              <w:t>82.812</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B" w14:textId="3DDDA0A6" w:rsidR="00643CD7" w:rsidRPr="00772E6E" w:rsidRDefault="00643CD7" w:rsidP="00643CD7">
            <w:pPr>
              <w:jc w:val="right"/>
              <w:rPr>
                <w:rFonts w:cs="Arial"/>
                <w:b/>
                <w:bCs/>
                <w:color w:val="000000"/>
                <w:szCs w:val="22"/>
                <w:lang w:val="es-AR" w:eastAsia="es-AR"/>
              </w:rPr>
            </w:pPr>
            <w:r w:rsidRPr="00772E6E">
              <w:rPr>
                <w:rFonts w:cs="Arial"/>
                <w:b/>
                <w:bCs/>
                <w:color w:val="000000"/>
                <w:szCs w:val="22"/>
              </w:rPr>
              <w:t>80.762</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C" w14:textId="23CD6BE2" w:rsidR="00643CD7" w:rsidRPr="00772E6E" w:rsidRDefault="00643CD7" w:rsidP="00643CD7">
            <w:pPr>
              <w:jc w:val="right"/>
              <w:rPr>
                <w:rFonts w:cs="Arial"/>
                <w:b/>
                <w:bCs/>
                <w:color w:val="000000"/>
                <w:szCs w:val="22"/>
                <w:lang w:val="es-AR" w:eastAsia="es-AR"/>
              </w:rPr>
            </w:pPr>
            <w:r w:rsidRPr="00772E6E">
              <w:rPr>
                <w:rFonts w:cs="Arial"/>
                <w:b/>
                <w:bCs/>
                <w:color w:val="000000"/>
                <w:szCs w:val="22"/>
              </w:rPr>
              <w:t>82.278</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D" w14:textId="7F9C1B42" w:rsidR="00643CD7" w:rsidRPr="00772E6E" w:rsidRDefault="00643CD7" w:rsidP="00643CD7">
            <w:pPr>
              <w:jc w:val="right"/>
              <w:rPr>
                <w:rFonts w:cs="Arial"/>
                <w:b/>
                <w:bCs/>
                <w:color w:val="000000"/>
                <w:szCs w:val="22"/>
                <w:lang w:val="es-AR" w:eastAsia="es-AR"/>
              </w:rPr>
            </w:pPr>
            <w:r w:rsidRPr="00772E6E">
              <w:rPr>
                <w:rFonts w:cs="Arial"/>
                <w:b/>
                <w:bCs/>
                <w:color w:val="000000"/>
                <w:szCs w:val="22"/>
              </w:rPr>
              <w:t>83.843</w:t>
            </w:r>
          </w:p>
        </w:tc>
        <w:tc>
          <w:tcPr>
            <w:tcW w:w="798" w:type="dxa"/>
            <w:tcBorders>
              <w:top w:val="single" w:sz="4" w:space="0" w:color="auto"/>
              <w:left w:val="nil"/>
              <w:bottom w:val="single" w:sz="8" w:space="0" w:color="auto"/>
              <w:right w:val="single" w:sz="4" w:space="0" w:color="auto"/>
            </w:tcBorders>
            <w:shd w:val="clear" w:color="000000" w:fill="E4DFEC"/>
            <w:noWrap/>
            <w:vAlign w:val="center"/>
            <w:hideMark/>
          </w:tcPr>
          <w:p w14:paraId="27C6C3DE" w14:textId="700FEE32" w:rsidR="00643CD7" w:rsidRPr="00772E6E" w:rsidRDefault="00643CD7" w:rsidP="00643CD7">
            <w:pPr>
              <w:jc w:val="right"/>
              <w:rPr>
                <w:rFonts w:cs="Arial"/>
                <w:b/>
                <w:bCs/>
                <w:color w:val="000000"/>
                <w:szCs w:val="22"/>
                <w:lang w:val="es-AR" w:eastAsia="es-AR"/>
              </w:rPr>
            </w:pPr>
            <w:r w:rsidRPr="00772E6E">
              <w:rPr>
                <w:rFonts w:cs="Arial"/>
                <w:b/>
                <w:bCs/>
                <w:color w:val="000000"/>
                <w:szCs w:val="22"/>
              </w:rPr>
              <w:t>92.337</w:t>
            </w:r>
          </w:p>
        </w:tc>
      </w:tr>
      <w:tr w:rsidR="00643CD7" w:rsidRPr="00772E6E" w14:paraId="27C6C3ED" w14:textId="77777777" w:rsidTr="00426B3F">
        <w:trPr>
          <w:trHeight w:val="439"/>
          <w:jc w:val="center"/>
        </w:trPr>
        <w:tc>
          <w:tcPr>
            <w:tcW w:w="1286" w:type="dxa"/>
            <w:vMerge/>
            <w:tcBorders>
              <w:top w:val="nil"/>
              <w:left w:val="single" w:sz="8" w:space="0" w:color="auto"/>
              <w:bottom w:val="single" w:sz="8" w:space="0" w:color="000000"/>
              <w:right w:val="nil"/>
            </w:tcBorders>
            <w:vAlign w:val="center"/>
            <w:hideMark/>
          </w:tcPr>
          <w:p w14:paraId="27C6C3E0"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nil"/>
              <w:right w:val="single" w:sz="4" w:space="0" w:color="auto"/>
            </w:tcBorders>
            <w:shd w:val="clear" w:color="000000" w:fill="D8CFE3"/>
            <w:noWrap/>
            <w:vAlign w:val="center"/>
            <w:hideMark/>
          </w:tcPr>
          <w:p w14:paraId="27C6C3E1"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del Ejercicio (%)</w:t>
            </w:r>
          </w:p>
        </w:tc>
        <w:tc>
          <w:tcPr>
            <w:tcW w:w="798" w:type="dxa"/>
            <w:tcBorders>
              <w:top w:val="nil"/>
              <w:left w:val="nil"/>
              <w:bottom w:val="nil"/>
              <w:right w:val="single" w:sz="4" w:space="0" w:color="auto"/>
            </w:tcBorders>
            <w:shd w:val="clear" w:color="000000" w:fill="D8CFE3"/>
            <w:noWrap/>
            <w:vAlign w:val="center"/>
            <w:hideMark/>
          </w:tcPr>
          <w:p w14:paraId="27C6C3E2" w14:textId="4A900D51" w:rsidR="00643CD7" w:rsidRPr="00772E6E" w:rsidRDefault="00643CD7" w:rsidP="00643CD7">
            <w:pPr>
              <w:jc w:val="right"/>
              <w:rPr>
                <w:rFonts w:cs="Arial"/>
                <w:color w:val="000000"/>
                <w:szCs w:val="22"/>
                <w:lang w:val="es-AR" w:eastAsia="es-AR"/>
              </w:rPr>
            </w:pPr>
            <w:r w:rsidRPr="00772E6E">
              <w:rPr>
                <w:rFonts w:cs="Arial"/>
                <w:color w:val="000000"/>
                <w:szCs w:val="22"/>
              </w:rPr>
              <w:t>30,1%</w:t>
            </w:r>
          </w:p>
        </w:tc>
        <w:tc>
          <w:tcPr>
            <w:tcW w:w="798" w:type="dxa"/>
            <w:tcBorders>
              <w:top w:val="nil"/>
              <w:left w:val="nil"/>
              <w:bottom w:val="nil"/>
              <w:right w:val="single" w:sz="4" w:space="0" w:color="auto"/>
            </w:tcBorders>
            <w:shd w:val="clear" w:color="000000" w:fill="D8CFE3"/>
            <w:noWrap/>
            <w:vAlign w:val="center"/>
            <w:hideMark/>
          </w:tcPr>
          <w:p w14:paraId="27C6C3E3" w14:textId="3F554CEC" w:rsidR="00643CD7" w:rsidRPr="00772E6E" w:rsidRDefault="00643CD7" w:rsidP="00643CD7">
            <w:pPr>
              <w:jc w:val="right"/>
              <w:rPr>
                <w:rFonts w:cs="Arial"/>
                <w:color w:val="000000"/>
                <w:szCs w:val="22"/>
                <w:lang w:val="es-AR" w:eastAsia="es-AR"/>
              </w:rPr>
            </w:pPr>
            <w:r w:rsidRPr="00772E6E">
              <w:rPr>
                <w:rFonts w:cs="Arial"/>
                <w:color w:val="000000"/>
                <w:szCs w:val="22"/>
              </w:rPr>
              <w:t>39,4%</w:t>
            </w:r>
          </w:p>
        </w:tc>
        <w:tc>
          <w:tcPr>
            <w:tcW w:w="798" w:type="dxa"/>
            <w:tcBorders>
              <w:top w:val="nil"/>
              <w:left w:val="nil"/>
              <w:bottom w:val="nil"/>
              <w:right w:val="single" w:sz="4" w:space="0" w:color="auto"/>
            </w:tcBorders>
            <w:shd w:val="clear" w:color="000000" w:fill="D8CFE3"/>
            <w:noWrap/>
            <w:vAlign w:val="center"/>
            <w:hideMark/>
          </w:tcPr>
          <w:p w14:paraId="27C6C3E4" w14:textId="077E8744" w:rsidR="00643CD7" w:rsidRPr="00772E6E" w:rsidRDefault="00643CD7" w:rsidP="00643CD7">
            <w:pPr>
              <w:jc w:val="right"/>
              <w:rPr>
                <w:rFonts w:cs="Arial"/>
                <w:color w:val="000000"/>
                <w:szCs w:val="22"/>
                <w:lang w:val="es-AR" w:eastAsia="es-AR"/>
              </w:rPr>
            </w:pPr>
            <w:r w:rsidRPr="00772E6E">
              <w:rPr>
                <w:rFonts w:cs="Arial"/>
                <w:color w:val="000000"/>
                <w:szCs w:val="22"/>
              </w:rPr>
              <w:t>49,2%</w:t>
            </w:r>
          </w:p>
        </w:tc>
        <w:tc>
          <w:tcPr>
            <w:tcW w:w="798" w:type="dxa"/>
            <w:tcBorders>
              <w:top w:val="nil"/>
              <w:left w:val="nil"/>
              <w:bottom w:val="nil"/>
              <w:right w:val="single" w:sz="4" w:space="0" w:color="auto"/>
            </w:tcBorders>
            <w:shd w:val="clear" w:color="000000" w:fill="D8CFE3"/>
            <w:noWrap/>
            <w:vAlign w:val="center"/>
            <w:hideMark/>
          </w:tcPr>
          <w:p w14:paraId="27C6C3E5" w14:textId="5A964808" w:rsidR="00643CD7" w:rsidRPr="00772E6E" w:rsidRDefault="00643CD7" w:rsidP="00643CD7">
            <w:pPr>
              <w:jc w:val="right"/>
              <w:rPr>
                <w:rFonts w:cs="Arial"/>
                <w:color w:val="000000"/>
                <w:szCs w:val="22"/>
                <w:lang w:val="es-AR" w:eastAsia="es-AR"/>
              </w:rPr>
            </w:pPr>
            <w:r w:rsidRPr="00772E6E">
              <w:rPr>
                <w:rFonts w:cs="Arial"/>
                <w:color w:val="000000"/>
                <w:szCs w:val="22"/>
              </w:rPr>
              <w:t>57,9%</w:t>
            </w:r>
          </w:p>
        </w:tc>
        <w:tc>
          <w:tcPr>
            <w:tcW w:w="798" w:type="dxa"/>
            <w:tcBorders>
              <w:top w:val="nil"/>
              <w:left w:val="nil"/>
              <w:bottom w:val="nil"/>
              <w:right w:val="single" w:sz="4" w:space="0" w:color="auto"/>
            </w:tcBorders>
            <w:shd w:val="clear" w:color="000000" w:fill="D8CFE3"/>
            <w:noWrap/>
            <w:vAlign w:val="center"/>
            <w:hideMark/>
          </w:tcPr>
          <w:p w14:paraId="27C6C3E6" w14:textId="52C49771" w:rsidR="00643CD7" w:rsidRPr="00772E6E" w:rsidRDefault="00643CD7" w:rsidP="00643CD7">
            <w:pPr>
              <w:jc w:val="right"/>
              <w:rPr>
                <w:rFonts w:cs="Arial"/>
                <w:color w:val="000000"/>
                <w:szCs w:val="22"/>
                <w:lang w:val="es-AR" w:eastAsia="es-AR"/>
              </w:rPr>
            </w:pPr>
            <w:r w:rsidRPr="00772E6E">
              <w:rPr>
                <w:rFonts w:cs="Arial"/>
                <w:color w:val="000000"/>
                <w:szCs w:val="22"/>
              </w:rPr>
              <w:t>61,8%</w:t>
            </w:r>
          </w:p>
        </w:tc>
        <w:tc>
          <w:tcPr>
            <w:tcW w:w="798" w:type="dxa"/>
            <w:tcBorders>
              <w:top w:val="nil"/>
              <w:left w:val="nil"/>
              <w:bottom w:val="nil"/>
              <w:right w:val="single" w:sz="4" w:space="0" w:color="auto"/>
            </w:tcBorders>
            <w:shd w:val="clear" w:color="000000" w:fill="D8CFE3"/>
            <w:noWrap/>
            <w:vAlign w:val="center"/>
            <w:hideMark/>
          </w:tcPr>
          <w:p w14:paraId="27C6C3E7" w14:textId="2BC239C4" w:rsidR="00643CD7" w:rsidRPr="00772E6E" w:rsidRDefault="00643CD7" w:rsidP="00643CD7">
            <w:pPr>
              <w:jc w:val="right"/>
              <w:rPr>
                <w:rFonts w:cs="Arial"/>
                <w:color w:val="000000"/>
                <w:szCs w:val="22"/>
                <w:lang w:val="es-AR" w:eastAsia="es-AR"/>
              </w:rPr>
            </w:pPr>
            <w:r w:rsidRPr="00772E6E">
              <w:rPr>
                <w:rFonts w:cs="Arial"/>
                <w:color w:val="000000"/>
                <w:szCs w:val="22"/>
              </w:rPr>
              <w:t>63,4%</w:t>
            </w:r>
          </w:p>
        </w:tc>
        <w:tc>
          <w:tcPr>
            <w:tcW w:w="798" w:type="dxa"/>
            <w:tcBorders>
              <w:top w:val="nil"/>
              <w:left w:val="nil"/>
              <w:bottom w:val="nil"/>
              <w:right w:val="single" w:sz="4" w:space="0" w:color="auto"/>
            </w:tcBorders>
            <w:shd w:val="clear" w:color="000000" w:fill="D8CFE3"/>
            <w:noWrap/>
            <w:vAlign w:val="center"/>
            <w:hideMark/>
          </w:tcPr>
          <w:p w14:paraId="27C6C3E8" w14:textId="0232E768" w:rsidR="00643CD7" w:rsidRPr="00772E6E" w:rsidRDefault="00643CD7" w:rsidP="00643CD7">
            <w:pPr>
              <w:jc w:val="right"/>
              <w:rPr>
                <w:rFonts w:cs="Arial"/>
                <w:color w:val="000000"/>
                <w:szCs w:val="22"/>
                <w:lang w:val="es-AR" w:eastAsia="es-AR"/>
              </w:rPr>
            </w:pPr>
            <w:r w:rsidRPr="00772E6E">
              <w:rPr>
                <w:rFonts w:cs="Arial"/>
                <w:color w:val="000000"/>
                <w:szCs w:val="22"/>
              </w:rPr>
              <w:t>64,7%</w:t>
            </w:r>
          </w:p>
        </w:tc>
        <w:tc>
          <w:tcPr>
            <w:tcW w:w="798" w:type="dxa"/>
            <w:tcBorders>
              <w:top w:val="nil"/>
              <w:left w:val="nil"/>
              <w:bottom w:val="nil"/>
              <w:right w:val="single" w:sz="4" w:space="0" w:color="auto"/>
            </w:tcBorders>
            <w:shd w:val="clear" w:color="000000" w:fill="D8CFE3"/>
            <w:noWrap/>
            <w:vAlign w:val="center"/>
            <w:hideMark/>
          </w:tcPr>
          <w:p w14:paraId="27C6C3E9" w14:textId="50CF2177" w:rsidR="00643CD7" w:rsidRPr="00772E6E" w:rsidRDefault="00643CD7" w:rsidP="00643CD7">
            <w:pPr>
              <w:jc w:val="right"/>
              <w:rPr>
                <w:rFonts w:cs="Arial"/>
                <w:color w:val="000000"/>
                <w:szCs w:val="22"/>
                <w:lang w:val="es-AR" w:eastAsia="es-AR"/>
              </w:rPr>
            </w:pPr>
            <w:r w:rsidRPr="00772E6E">
              <w:rPr>
                <w:rFonts w:cs="Arial"/>
                <w:color w:val="000000"/>
                <w:szCs w:val="22"/>
              </w:rPr>
              <w:t>63,2%</w:t>
            </w:r>
          </w:p>
        </w:tc>
        <w:tc>
          <w:tcPr>
            <w:tcW w:w="798" w:type="dxa"/>
            <w:tcBorders>
              <w:top w:val="nil"/>
              <w:left w:val="nil"/>
              <w:bottom w:val="nil"/>
              <w:right w:val="single" w:sz="4" w:space="0" w:color="auto"/>
            </w:tcBorders>
            <w:shd w:val="clear" w:color="000000" w:fill="D8CFE3"/>
            <w:noWrap/>
            <w:vAlign w:val="center"/>
            <w:hideMark/>
          </w:tcPr>
          <w:p w14:paraId="27C6C3EA" w14:textId="030CDF1C" w:rsidR="00643CD7" w:rsidRPr="00772E6E" w:rsidRDefault="00643CD7" w:rsidP="00643CD7">
            <w:pPr>
              <w:jc w:val="right"/>
              <w:rPr>
                <w:rFonts w:cs="Arial"/>
                <w:color w:val="000000"/>
                <w:szCs w:val="22"/>
                <w:lang w:val="es-AR" w:eastAsia="es-AR"/>
              </w:rPr>
            </w:pPr>
            <w:r w:rsidRPr="00772E6E">
              <w:rPr>
                <w:rFonts w:cs="Arial"/>
                <w:color w:val="000000"/>
                <w:szCs w:val="22"/>
              </w:rPr>
              <w:t>63,3%</w:t>
            </w:r>
          </w:p>
        </w:tc>
        <w:tc>
          <w:tcPr>
            <w:tcW w:w="798" w:type="dxa"/>
            <w:tcBorders>
              <w:top w:val="nil"/>
              <w:left w:val="nil"/>
              <w:bottom w:val="nil"/>
              <w:right w:val="single" w:sz="4" w:space="0" w:color="auto"/>
            </w:tcBorders>
            <w:shd w:val="clear" w:color="000000" w:fill="D8CFE3"/>
            <w:noWrap/>
            <w:vAlign w:val="center"/>
            <w:hideMark/>
          </w:tcPr>
          <w:p w14:paraId="27C6C3EB" w14:textId="3613DBDD" w:rsidR="00643CD7" w:rsidRPr="00772E6E" w:rsidRDefault="00643CD7" w:rsidP="00643CD7">
            <w:pPr>
              <w:jc w:val="right"/>
              <w:rPr>
                <w:rFonts w:cs="Arial"/>
                <w:color w:val="000000"/>
                <w:szCs w:val="22"/>
                <w:lang w:val="es-AR" w:eastAsia="es-AR"/>
              </w:rPr>
            </w:pPr>
            <w:r w:rsidRPr="00772E6E">
              <w:rPr>
                <w:rFonts w:cs="Arial"/>
                <w:color w:val="000000"/>
                <w:szCs w:val="22"/>
              </w:rPr>
              <w:t>63,3%</w:t>
            </w:r>
          </w:p>
        </w:tc>
        <w:tc>
          <w:tcPr>
            <w:tcW w:w="798" w:type="dxa"/>
            <w:tcBorders>
              <w:top w:val="nil"/>
              <w:left w:val="nil"/>
              <w:bottom w:val="nil"/>
              <w:right w:val="single" w:sz="4" w:space="0" w:color="auto"/>
            </w:tcBorders>
            <w:shd w:val="clear" w:color="000000" w:fill="D8CFE3"/>
            <w:noWrap/>
            <w:vAlign w:val="center"/>
            <w:hideMark/>
          </w:tcPr>
          <w:p w14:paraId="27C6C3EC" w14:textId="4F50DA04" w:rsidR="00643CD7" w:rsidRPr="00772E6E" w:rsidRDefault="00643CD7" w:rsidP="00643CD7">
            <w:pPr>
              <w:jc w:val="right"/>
              <w:rPr>
                <w:rFonts w:cs="Arial"/>
                <w:color w:val="000000"/>
                <w:szCs w:val="22"/>
                <w:lang w:val="es-AR" w:eastAsia="es-AR"/>
              </w:rPr>
            </w:pPr>
            <w:r w:rsidRPr="00772E6E">
              <w:rPr>
                <w:rFonts w:cs="Arial"/>
                <w:color w:val="000000"/>
                <w:szCs w:val="22"/>
              </w:rPr>
              <w:t>66,1%</w:t>
            </w:r>
          </w:p>
        </w:tc>
      </w:tr>
      <w:tr w:rsidR="00643CD7" w:rsidRPr="00772E6E" w14:paraId="27C6C3FB" w14:textId="77777777" w:rsidTr="00426B3F">
        <w:trPr>
          <w:trHeight w:val="439"/>
          <w:jc w:val="center"/>
        </w:trPr>
        <w:tc>
          <w:tcPr>
            <w:tcW w:w="1286" w:type="dxa"/>
            <w:vMerge/>
            <w:tcBorders>
              <w:top w:val="nil"/>
              <w:left w:val="single" w:sz="8" w:space="0" w:color="auto"/>
              <w:bottom w:val="single" w:sz="8" w:space="0" w:color="000000"/>
              <w:right w:val="nil"/>
            </w:tcBorders>
            <w:vAlign w:val="center"/>
            <w:hideMark/>
          </w:tcPr>
          <w:p w14:paraId="27C6C3EE" w14:textId="77777777" w:rsidR="00643CD7" w:rsidRPr="00772E6E" w:rsidRDefault="00643CD7" w:rsidP="00643CD7">
            <w:pPr>
              <w:rPr>
                <w:rFonts w:cs="Arial"/>
                <w:szCs w:val="22"/>
                <w:lang w:val="es-AR" w:eastAsia="es-AR"/>
              </w:rPr>
            </w:pPr>
          </w:p>
        </w:tc>
        <w:tc>
          <w:tcPr>
            <w:tcW w:w="3544" w:type="dxa"/>
            <w:tcBorders>
              <w:top w:val="nil"/>
              <w:left w:val="single" w:sz="8" w:space="0" w:color="auto"/>
              <w:bottom w:val="single" w:sz="8" w:space="0" w:color="auto"/>
              <w:right w:val="single" w:sz="4" w:space="0" w:color="auto"/>
            </w:tcBorders>
            <w:shd w:val="clear" w:color="000000" w:fill="D8CFE3"/>
            <w:noWrap/>
            <w:vAlign w:val="center"/>
            <w:hideMark/>
          </w:tcPr>
          <w:p w14:paraId="27C6C3EF"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Comprometido (%)</w:t>
            </w:r>
          </w:p>
        </w:tc>
        <w:tc>
          <w:tcPr>
            <w:tcW w:w="798" w:type="dxa"/>
            <w:tcBorders>
              <w:top w:val="nil"/>
              <w:left w:val="nil"/>
              <w:bottom w:val="single" w:sz="8" w:space="0" w:color="auto"/>
              <w:right w:val="single" w:sz="4" w:space="0" w:color="auto"/>
            </w:tcBorders>
            <w:shd w:val="clear" w:color="000000" w:fill="D8CFE3"/>
            <w:noWrap/>
            <w:vAlign w:val="center"/>
            <w:hideMark/>
          </w:tcPr>
          <w:p w14:paraId="27C6C3F0" w14:textId="09C7F373" w:rsidR="00643CD7" w:rsidRPr="00772E6E" w:rsidRDefault="00643CD7" w:rsidP="00643CD7">
            <w:pPr>
              <w:jc w:val="right"/>
              <w:rPr>
                <w:rFonts w:cs="Arial"/>
                <w:color w:val="000000"/>
                <w:szCs w:val="22"/>
                <w:lang w:val="es-AR" w:eastAsia="es-AR"/>
              </w:rPr>
            </w:pPr>
            <w:r w:rsidRPr="00772E6E">
              <w:rPr>
                <w:rFonts w:cs="Arial"/>
                <w:color w:val="000000"/>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1" w14:textId="010B9F52"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2" w14:textId="3274E8C5"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3" w14:textId="48C6F14A"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4" w14:textId="53BA9275"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5" w14:textId="5FD9AA71"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6" w14:textId="2EAE153F"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7" w14:textId="16D202BD"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8" w14:textId="063D593E"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9" w14:textId="4C3C6894" w:rsidR="00643CD7" w:rsidRPr="00772E6E" w:rsidRDefault="00643CD7" w:rsidP="00643CD7">
            <w:pPr>
              <w:jc w:val="right"/>
              <w:rPr>
                <w:rFonts w:cs="Arial"/>
                <w:szCs w:val="22"/>
                <w:lang w:val="es-AR" w:eastAsia="es-AR"/>
              </w:rPr>
            </w:pPr>
            <w:r w:rsidRPr="00772E6E">
              <w:rPr>
                <w:rFonts w:cs="Arial"/>
                <w:szCs w:val="22"/>
              </w:rPr>
              <w:t>30,0%</w:t>
            </w:r>
          </w:p>
        </w:tc>
        <w:tc>
          <w:tcPr>
            <w:tcW w:w="798" w:type="dxa"/>
            <w:tcBorders>
              <w:top w:val="nil"/>
              <w:left w:val="nil"/>
              <w:bottom w:val="single" w:sz="8" w:space="0" w:color="auto"/>
              <w:right w:val="single" w:sz="4" w:space="0" w:color="auto"/>
            </w:tcBorders>
            <w:shd w:val="clear" w:color="000000" w:fill="D8CFE3"/>
            <w:noWrap/>
            <w:vAlign w:val="center"/>
            <w:hideMark/>
          </w:tcPr>
          <w:p w14:paraId="27C6C3FA" w14:textId="37483188" w:rsidR="00643CD7" w:rsidRPr="00772E6E" w:rsidRDefault="00643CD7" w:rsidP="00643CD7">
            <w:pPr>
              <w:jc w:val="right"/>
              <w:rPr>
                <w:rFonts w:cs="Arial"/>
                <w:szCs w:val="22"/>
                <w:lang w:val="es-AR" w:eastAsia="es-AR"/>
              </w:rPr>
            </w:pPr>
            <w:r w:rsidRPr="00772E6E">
              <w:rPr>
                <w:rFonts w:cs="Arial"/>
                <w:szCs w:val="22"/>
              </w:rPr>
              <w:t>30,0%</w:t>
            </w:r>
          </w:p>
        </w:tc>
      </w:tr>
    </w:tbl>
    <w:p w14:paraId="27C6C3FC" w14:textId="77777777" w:rsidR="00D015BF" w:rsidRPr="00772E6E" w:rsidRDefault="00D015BF">
      <w:pPr>
        <w:rPr>
          <w:rFonts w:cs="Arial"/>
          <w:szCs w:val="22"/>
        </w:rPr>
      </w:pPr>
    </w:p>
    <w:p w14:paraId="27C6C3FD" w14:textId="77777777" w:rsidR="00D015BF" w:rsidRPr="00772E6E" w:rsidRDefault="00D015BF">
      <w:pPr>
        <w:rPr>
          <w:rFonts w:cs="Arial"/>
          <w:szCs w:val="22"/>
        </w:rPr>
      </w:pPr>
    </w:p>
    <w:p w14:paraId="27C6C3FE" w14:textId="77777777" w:rsidR="00D015BF" w:rsidRPr="00772E6E" w:rsidRDefault="00D015BF">
      <w:pPr>
        <w:rPr>
          <w:rFonts w:cs="Arial"/>
          <w:szCs w:val="22"/>
        </w:rPr>
      </w:pPr>
      <w:r w:rsidRPr="00772E6E">
        <w:rPr>
          <w:rFonts w:cs="Arial"/>
          <w:szCs w:val="22"/>
        </w:rPr>
        <w:br w:type="page"/>
      </w:r>
    </w:p>
    <w:p w14:paraId="27C6C3FF" w14:textId="77777777" w:rsidR="00426B3F" w:rsidRPr="00772E6E" w:rsidRDefault="00426B3F" w:rsidP="00426B3F">
      <w:pPr>
        <w:jc w:val="center"/>
        <w:rPr>
          <w:rFonts w:cs="Arial"/>
          <w:b/>
          <w:szCs w:val="22"/>
        </w:rPr>
      </w:pPr>
      <w:r w:rsidRPr="00772E6E">
        <w:rPr>
          <w:rFonts w:cs="Arial"/>
          <w:b/>
          <w:szCs w:val="22"/>
        </w:rPr>
        <w:lastRenderedPageBreak/>
        <w:t>PROYECCION DE LOS INDICADORES DE ENATREL 2015 - 2025</w:t>
      </w:r>
    </w:p>
    <w:p w14:paraId="27C6C400" w14:textId="77777777" w:rsidR="00426B3F" w:rsidRPr="00772E6E" w:rsidRDefault="00426B3F" w:rsidP="00426B3F">
      <w:pPr>
        <w:jc w:val="center"/>
        <w:rPr>
          <w:rFonts w:cs="Arial"/>
          <w:b/>
          <w:szCs w:val="22"/>
        </w:rPr>
      </w:pPr>
      <w:r w:rsidRPr="00772E6E">
        <w:rPr>
          <w:rFonts w:cs="Arial"/>
          <w:b/>
          <w:szCs w:val="22"/>
        </w:rPr>
        <w:t>Valores en Miles de USD</w:t>
      </w:r>
    </w:p>
    <w:p w14:paraId="27C6C401" w14:textId="77777777" w:rsidR="00D015BF" w:rsidRPr="00772E6E" w:rsidRDefault="00D015BF">
      <w:pPr>
        <w:rPr>
          <w:rFonts w:cs="Arial"/>
          <w:szCs w:val="22"/>
        </w:rPr>
      </w:pPr>
    </w:p>
    <w:tbl>
      <w:tblPr>
        <w:tblW w:w="13477" w:type="dxa"/>
        <w:jc w:val="center"/>
        <w:tblLayout w:type="fixed"/>
        <w:tblCellMar>
          <w:left w:w="70" w:type="dxa"/>
          <w:right w:w="70" w:type="dxa"/>
        </w:tblCellMar>
        <w:tblLook w:val="04A0" w:firstRow="1" w:lastRow="0" w:firstColumn="1" w:lastColumn="0" w:noHBand="0" w:noVBand="1"/>
      </w:tblPr>
      <w:tblGrid>
        <w:gridCol w:w="1286"/>
        <w:gridCol w:w="3402"/>
        <w:gridCol w:w="799"/>
        <w:gridCol w:w="799"/>
        <w:gridCol w:w="799"/>
        <w:gridCol w:w="799"/>
        <w:gridCol w:w="799"/>
        <w:gridCol w:w="799"/>
        <w:gridCol w:w="799"/>
        <w:gridCol w:w="799"/>
        <w:gridCol w:w="799"/>
        <w:gridCol w:w="799"/>
        <w:gridCol w:w="799"/>
      </w:tblGrid>
      <w:tr w:rsidR="00D015BF" w:rsidRPr="00772E6E" w14:paraId="27C6C40F" w14:textId="77777777" w:rsidTr="00426B3F">
        <w:trPr>
          <w:trHeight w:val="480"/>
          <w:jc w:val="center"/>
        </w:trPr>
        <w:tc>
          <w:tcPr>
            <w:tcW w:w="1286" w:type="dxa"/>
            <w:tcBorders>
              <w:top w:val="single" w:sz="8" w:space="0" w:color="auto"/>
              <w:left w:val="single" w:sz="8" w:space="0" w:color="auto"/>
              <w:bottom w:val="single" w:sz="8" w:space="0" w:color="auto"/>
              <w:right w:val="single" w:sz="4" w:space="0" w:color="FFFFFF"/>
            </w:tcBorders>
            <w:shd w:val="clear" w:color="000000" w:fill="16365C"/>
            <w:noWrap/>
            <w:vAlign w:val="center"/>
            <w:hideMark/>
          </w:tcPr>
          <w:p w14:paraId="27C6C402"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Indicador</w:t>
            </w:r>
          </w:p>
        </w:tc>
        <w:tc>
          <w:tcPr>
            <w:tcW w:w="3402" w:type="dxa"/>
            <w:tcBorders>
              <w:top w:val="single" w:sz="8" w:space="0" w:color="auto"/>
              <w:left w:val="nil"/>
              <w:bottom w:val="single" w:sz="8" w:space="0" w:color="auto"/>
              <w:right w:val="single" w:sz="4" w:space="0" w:color="FFFFFF"/>
            </w:tcBorders>
            <w:shd w:val="clear" w:color="000000" w:fill="16365C"/>
            <w:noWrap/>
            <w:vAlign w:val="center"/>
            <w:hideMark/>
          </w:tcPr>
          <w:p w14:paraId="27C6C403"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Conceptos</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4"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2015</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5"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2016</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6"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2017</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7"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2018</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8"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2019</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9"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2020</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A"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2021</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B"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2022</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C"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2023</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D"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2024</w:t>
            </w:r>
          </w:p>
        </w:tc>
        <w:tc>
          <w:tcPr>
            <w:tcW w:w="799" w:type="dxa"/>
            <w:tcBorders>
              <w:top w:val="single" w:sz="8" w:space="0" w:color="auto"/>
              <w:left w:val="nil"/>
              <w:bottom w:val="single" w:sz="8" w:space="0" w:color="auto"/>
              <w:right w:val="single" w:sz="4" w:space="0" w:color="FFFFFF"/>
            </w:tcBorders>
            <w:shd w:val="clear" w:color="000000" w:fill="16365C"/>
            <w:noWrap/>
            <w:vAlign w:val="center"/>
            <w:hideMark/>
          </w:tcPr>
          <w:p w14:paraId="27C6C40E" w14:textId="77777777" w:rsidR="00D015BF" w:rsidRPr="00772E6E" w:rsidRDefault="00D015BF" w:rsidP="00D015BF">
            <w:pPr>
              <w:jc w:val="center"/>
              <w:rPr>
                <w:rFonts w:cs="Arial"/>
                <w:b/>
                <w:bCs/>
                <w:color w:val="F2F2F2"/>
                <w:szCs w:val="22"/>
                <w:lang w:val="es-AR" w:eastAsia="es-AR"/>
              </w:rPr>
            </w:pPr>
            <w:r w:rsidRPr="00772E6E">
              <w:rPr>
                <w:rFonts w:cs="Arial"/>
                <w:b/>
                <w:bCs/>
                <w:color w:val="F2F2F2"/>
                <w:szCs w:val="22"/>
                <w:lang w:val="es-AR" w:eastAsia="es-AR"/>
              </w:rPr>
              <w:t>2025</w:t>
            </w:r>
          </w:p>
        </w:tc>
      </w:tr>
      <w:tr w:rsidR="00643CD7" w:rsidRPr="00772E6E" w14:paraId="27C6C41D" w14:textId="77777777" w:rsidTr="00426B3F">
        <w:trPr>
          <w:trHeight w:val="300"/>
          <w:jc w:val="center"/>
        </w:trPr>
        <w:tc>
          <w:tcPr>
            <w:tcW w:w="1286" w:type="dxa"/>
            <w:vMerge w:val="restart"/>
            <w:tcBorders>
              <w:top w:val="single" w:sz="8" w:space="0" w:color="auto"/>
              <w:left w:val="single" w:sz="8" w:space="0" w:color="auto"/>
              <w:bottom w:val="single" w:sz="4" w:space="0" w:color="auto"/>
              <w:right w:val="nil"/>
            </w:tcBorders>
            <w:shd w:val="clear" w:color="auto" w:fill="auto"/>
            <w:vAlign w:val="center"/>
            <w:hideMark/>
          </w:tcPr>
          <w:p w14:paraId="27C6C410" w14:textId="77777777" w:rsidR="00643CD7" w:rsidRPr="00772E6E" w:rsidRDefault="00643CD7" w:rsidP="00643CD7">
            <w:pPr>
              <w:jc w:val="center"/>
              <w:rPr>
                <w:rFonts w:cs="Arial"/>
                <w:szCs w:val="22"/>
                <w:lang w:val="es-AR" w:eastAsia="es-AR"/>
              </w:rPr>
            </w:pPr>
            <w:r w:rsidRPr="00772E6E">
              <w:rPr>
                <w:rFonts w:cs="Arial"/>
                <w:szCs w:val="22"/>
                <w:lang w:val="es-AR" w:eastAsia="es-AR"/>
              </w:rPr>
              <w:t>3.Cobertura del Servicio de la Deuda</w:t>
            </w:r>
          </w:p>
        </w:tc>
        <w:tc>
          <w:tcPr>
            <w:tcW w:w="3402" w:type="dxa"/>
            <w:tcBorders>
              <w:top w:val="nil"/>
              <w:left w:val="single" w:sz="8" w:space="0" w:color="auto"/>
              <w:bottom w:val="nil"/>
              <w:right w:val="single" w:sz="4" w:space="0" w:color="auto"/>
            </w:tcBorders>
            <w:shd w:val="clear" w:color="000000" w:fill="C5D9F1"/>
            <w:noWrap/>
            <w:vAlign w:val="center"/>
            <w:hideMark/>
          </w:tcPr>
          <w:p w14:paraId="27C6C411"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Ingresos Operativos</w:t>
            </w:r>
          </w:p>
        </w:tc>
        <w:tc>
          <w:tcPr>
            <w:tcW w:w="799" w:type="dxa"/>
            <w:tcBorders>
              <w:top w:val="nil"/>
              <w:left w:val="nil"/>
              <w:bottom w:val="nil"/>
              <w:right w:val="single" w:sz="4" w:space="0" w:color="auto"/>
            </w:tcBorders>
            <w:shd w:val="clear" w:color="000000" w:fill="C5D9F1"/>
            <w:noWrap/>
            <w:vAlign w:val="center"/>
            <w:hideMark/>
          </w:tcPr>
          <w:p w14:paraId="27C6C412" w14:textId="5E969A97" w:rsidR="00643CD7" w:rsidRPr="00772E6E" w:rsidRDefault="00643CD7" w:rsidP="00643CD7">
            <w:pPr>
              <w:jc w:val="right"/>
              <w:rPr>
                <w:rFonts w:cs="Arial"/>
                <w:b/>
                <w:bCs/>
                <w:color w:val="000000"/>
                <w:szCs w:val="22"/>
                <w:lang w:val="es-AR" w:eastAsia="es-AR"/>
              </w:rPr>
            </w:pPr>
            <w:r w:rsidRPr="00772E6E">
              <w:rPr>
                <w:rFonts w:cs="Arial"/>
                <w:b/>
                <w:bCs/>
                <w:color w:val="000000"/>
                <w:szCs w:val="22"/>
              </w:rPr>
              <w:t>39.083</w:t>
            </w:r>
          </w:p>
        </w:tc>
        <w:tc>
          <w:tcPr>
            <w:tcW w:w="799" w:type="dxa"/>
            <w:tcBorders>
              <w:top w:val="nil"/>
              <w:left w:val="nil"/>
              <w:bottom w:val="nil"/>
              <w:right w:val="single" w:sz="4" w:space="0" w:color="auto"/>
            </w:tcBorders>
            <w:shd w:val="clear" w:color="000000" w:fill="C5D9F1"/>
            <w:noWrap/>
            <w:vAlign w:val="center"/>
            <w:hideMark/>
          </w:tcPr>
          <w:p w14:paraId="27C6C413" w14:textId="180038D8" w:rsidR="00643CD7" w:rsidRPr="00772E6E" w:rsidRDefault="00643CD7" w:rsidP="00643CD7">
            <w:pPr>
              <w:jc w:val="right"/>
              <w:rPr>
                <w:rFonts w:cs="Arial"/>
                <w:b/>
                <w:bCs/>
                <w:color w:val="000000"/>
                <w:szCs w:val="22"/>
                <w:lang w:val="es-AR" w:eastAsia="es-AR"/>
              </w:rPr>
            </w:pPr>
            <w:r w:rsidRPr="00772E6E">
              <w:rPr>
                <w:rFonts w:cs="Arial"/>
                <w:b/>
                <w:bCs/>
                <w:color w:val="000000"/>
                <w:szCs w:val="22"/>
              </w:rPr>
              <w:t>45.801</w:t>
            </w:r>
          </w:p>
        </w:tc>
        <w:tc>
          <w:tcPr>
            <w:tcW w:w="799" w:type="dxa"/>
            <w:tcBorders>
              <w:top w:val="nil"/>
              <w:left w:val="nil"/>
              <w:bottom w:val="nil"/>
              <w:right w:val="single" w:sz="4" w:space="0" w:color="auto"/>
            </w:tcBorders>
            <w:shd w:val="clear" w:color="000000" w:fill="C5D9F1"/>
            <w:noWrap/>
            <w:vAlign w:val="center"/>
            <w:hideMark/>
          </w:tcPr>
          <w:p w14:paraId="27C6C414" w14:textId="758E8F97" w:rsidR="00643CD7" w:rsidRPr="00772E6E" w:rsidRDefault="00643CD7" w:rsidP="00643CD7">
            <w:pPr>
              <w:jc w:val="right"/>
              <w:rPr>
                <w:rFonts w:cs="Arial"/>
                <w:b/>
                <w:bCs/>
                <w:color w:val="000000"/>
                <w:szCs w:val="22"/>
                <w:lang w:val="es-AR" w:eastAsia="es-AR"/>
              </w:rPr>
            </w:pPr>
            <w:r w:rsidRPr="00772E6E">
              <w:rPr>
                <w:rFonts w:cs="Arial"/>
                <w:b/>
                <w:bCs/>
                <w:color w:val="000000"/>
                <w:szCs w:val="22"/>
              </w:rPr>
              <w:t>54.683</w:t>
            </w:r>
          </w:p>
        </w:tc>
        <w:tc>
          <w:tcPr>
            <w:tcW w:w="799" w:type="dxa"/>
            <w:tcBorders>
              <w:top w:val="nil"/>
              <w:left w:val="nil"/>
              <w:bottom w:val="nil"/>
              <w:right w:val="single" w:sz="4" w:space="0" w:color="auto"/>
            </w:tcBorders>
            <w:shd w:val="clear" w:color="000000" w:fill="C5D9F1"/>
            <w:noWrap/>
            <w:vAlign w:val="center"/>
            <w:hideMark/>
          </w:tcPr>
          <w:p w14:paraId="27C6C415" w14:textId="7D95FEB5" w:rsidR="00643CD7" w:rsidRPr="00772E6E" w:rsidRDefault="00643CD7" w:rsidP="00643CD7">
            <w:pPr>
              <w:jc w:val="right"/>
              <w:rPr>
                <w:rFonts w:cs="Arial"/>
                <w:b/>
                <w:bCs/>
                <w:color w:val="000000"/>
                <w:szCs w:val="22"/>
                <w:lang w:val="es-AR" w:eastAsia="es-AR"/>
              </w:rPr>
            </w:pPr>
            <w:r w:rsidRPr="00772E6E">
              <w:rPr>
                <w:rFonts w:cs="Arial"/>
                <w:b/>
                <w:bCs/>
                <w:color w:val="000000"/>
                <w:szCs w:val="22"/>
              </w:rPr>
              <w:t>65.954</w:t>
            </w:r>
          </w:p>
        </w:tc>
        <w:tc>
          <w:tcPr>
            <w:tcW w:w="799" w:type="dxa"/>
            <w:tcBorders>
              <w:top w:val="nil"/>
              <w:left w:val="nil"/>
              <w:bottom w:val="nil"/>
              <w:right w:val="single" w:sz="4" w:space="0" w:color="auto"/>
            </w:tcBorders>
            <w:shd w:val="clear" w:color="000000" w:fill="C5D9F1"/>
            <w:noWrap/>
            <w:vAlign w:val="center"/>
            <w:hideMark/>
          </w:tcPr>
          <w:p w14:paraId="27C6C416" w14:textId="47C8ACD1" w:rsidR="00643CD7" w:rsidRPr="00772E6E" w:rsidRDefault="00643CD7" w:rsidP="00643CD7">
            <w:pPr>
              <w:jc w:val="right"/>
              <w:rPr>
                <w:rFonts w:cs="Arial"/>
                <w:b/>
                <w:bCs/>
                <w:color w:val="000000"/>
                <w:szCs w:val="22"/>
                <w:lang w:val="es-AR" w:eastAsia="es-AR"/>
              </w:rPr>
            </w:pPr>
            <w:r w:rsidRPr="00772E6E">
              <w:rPr>
                <w:rFonts w:cs="Arial"/>
                <w:b/>
                <w:bCs/>
                <w:color w:val="000000"/>
                <w:szCs w:val="22"/>
              </w:rPr>
              <w:t>73.923</w:t>
            </w:r>
          </w:p>
        </w:tc>
        <w:tc>
          <w:tcPr>
            <w:tcW w:w="799" w:type="dxa"/>
            <w:tcBorders>
              <w:top w:val="nil"/>
              <w:left w:val="nil"/>
              <w:bottom w:val="nil"/>
              <w:right w:val="single" w:sz="4" w:space="0" w:color="auto"/>
            </w:tcBorders>
            <w:shd w:val="clear" w:color="000000" w:fill="C5D9F1"/>
            <w:noWrap/>
            <w:vAlign w:val="center"/>
            <w:hideMark/>
          </w:tcPr>
          <w:p w14:paraId="27C6C417" w14:textId="629B3F6C" w:rsidR="00643CD7" w:rsidRPr="00772E6E" w:rsidRDefault="00643CD7" w:rsidP="00643CD7">
            <w:pPr>
              <w:jc w:val="right"/>
              <w:rPr>
                <w:rFonts w:cs="Arial"/>
                <w:b/>
                <w:bCs/>
                <w:color w:val="000000"/>
                <w:szCs w:val="22"/>
                <w:lang w:val="es-AR" w:eastAsia="es-AR"/>
              </w:rPr>
            </w:pPr>
            <w:r w:rsidRPr="00772E6E">
              <w:rPr>
                <w:rFonts w:cs="Arial"/>
                <w:b/>
                <w:bCs/>
                <w:color w:val="000000"/>
                <w:szCs w:val="22"/>
              </w:rPr>
              <w:t>78.522</w:t>
            </w:r>
          </w:p>
        </w:tc>
        <w:tc>
          <w:tcPr>
            <w:tcW w:w="799" w:type="dxa"/>
            <w:tcBorders>
              <w:top w:val="nil"/>
              <w:left w:val="nil"/>
              <w:bottom w:val="nil"/>
              <w:right w:val="single" w:sz="4" w:space="0" w:color="auto"/>
            </w:tcBorders>
            <w:shd w:val="clear" w:color="000000" w:fill="C5D9F1"/>
            <w:noWrap/>
            <w:vAlign w:val="center"/>
            <w:hideMark/>
          </w:tcPr>
          <w:p w14:paraId="27C6C418" w14:textId="506A4EC7" w:rsidR="00643CD7" w:rsidRPr="00772E6E" w:rsidRDefault="00643CD7" w:rsidP="00643CD7">
            <w:pPr>
              <w:jc w:val="right"/>
              <w:rPr>
                <w:rFonts w:cs="Arial"/>
                <w:b/>
                <w:bCs/>
                <w:color w:val="000000"/>
                <w:szCs w:val="22"/>
                <w:lang w:val="es-AR" w:eastAsia="es-AR"/>
              </w:rPr>
            </w:pPr>
            <w:r w:rsidRPr="00772E6E">
              <w:rPr>
                <w:rFonts w:cs="Arial"/>
                <w:b/>
                <w:bCs/>
                <w:color w:val="000000"/>
                <w:szCs w:val="22"/>
              </w:rPr>
              <w:t>82.812</w:t>
            </w:r>
          </w:p>
        </w:tc>
        <w:tc>
          <w:tcPr>
            <w:tcW w:w="799" w:type="dxa"/>
            <w:tcBorders>
              <w:top w:val="nil"/>
              <w:left w:val="nil"/>
              <w:bottom w:val="nil"/>
              <w:right w:val="single" w:sz="4" w:space="0" w:color="auto"/>
            </w:tcBorders>
            <w:shd w:val="clear" w:color="000000" w:fill="C5D9F1"/>
            <w:noWrap/>
            <w:vAlign w:val="center"/>
            <w:hideMark/>
          </w:tcPr>
          <w:p w14:paraId="27C6C419" w14:textId="21751506" w:rsidR="00643CD7" w:rsidRPr="00772E6E" w:rsidRDefault="00643CD7" w:rsidP="00643CD7">
            <w:pPr>
              <w:jc w:val="right"/>
              <w:rPr>
                <w:rFonts w:cs="Arial"/>
                <w:b/>
                <w:bCs/>
                <w:color w:val="000000"/>
                <w:szCs w:val="22"/>
                <w:lang w:val="es-AR" w:eastAsia="es-AR"/>
              </w:rPr>
            </w:pPr>
            <w:r w:rsidRPr="00772E6E">
              <w:rPr>
                <w:rFonts w:cs="Arial"/>
                <w:b/>
                <w:bCs/>
                <w:color w:val="000000"/>
                <w:szCs w:val="22"/>
              </w:rPr>
              <w:t>80.762</w:t>
            </w:r>
          </w:p>
        </w:tc>
        <w:tc>
          <w:tcPr>
            <w:tcW w:w="799" w:type="dxa"/>
            <w:tcBorders>
              <w:top w:val="nil"/>
              <w:left w:val="nil"/>
              <w:bottom w:val="nil"/>
              <w:right w:val="single" w:sz="4" w:space="0" w:color="auto"/>
            </w:tcBorders>
            <w:shd w:val="clear" w:color="000000" w:fill="C5D9F1"/>
            <w:noWrap/>
            <w:vAlign w:val="center"/>
            <w:hideMark/>
          </w:tcPr>
          <w:p w14:paraId="27C6C41A" w14:textId="57432DC9" w:rsidR="00643CD7" w:rsidRPr="00772E6E" w:rsidRDefault="00643CD7" w:rsidP="00643CD7">
            <w:pPr>
              <w:jc w:val="right"/>
              <w:rPr>
                <w:rFonts w:cs="Arial"/>
                <w:b/>
                <w:bCs/>
                <w:color w:val="000000"/>
                <w:szCs w:val="22"/>
                <w:lang w:val="es-AR" w:eastAsia="es-AR"/>
              </w:rPr>
            </w:pPr>
            <w:r w:rsidRPr="00772E6E">
              <w:rPr>
                <w:rFonts w:cs="Arial"/>
                <w:b/>
                <w:bCs/>
                <w:color w:val="000000"/>
                <w:szCs w:val="22"/>
              </w:rPr>
              <w:t>82.278</w:t>
            </w:r>
          </w:p>
        </w:tc>
        <w:tc>
          <w:tcPr>
            <w:tcW w:w="799" w:type="dxa"/>
            <w:tcBorders>
              <w:top w:val="nil"/>
              <w:left w:val="nil"/>
              <w:bottom w:val="nil"/>
              <w:right w:val="single" w:sz="4" w:space="0" w:color="auto"/>
            </w:tcBorders>
            <w:shd w:val="clear" w:color="000000" w:fill="C5D9F1"/>
            <w:noWrap/>
            <w:vAlign w:val="center"/>
            <w:hideMark/>
          </w:tcPr>
          <w:p w14:paraId="27C6C41B" w14:textId="097A37A2" w:rsidR="00643CD7" w:rsidRPr="00772E6E" w:rsidRDefault="00643CD7" w:rsidP="00643CD7">
            <w:pPr>
              <w:jc w:val="right"/>
              <w:rPr>
                <w:rFonts w:cs="Arial"/>
                <w:b/>
                <w:bCs/>
                <w:color w:val="000000"/>
                <w:szCs w:val="22"/>
                <w:lang w:val="es-AR" w:eastAsia="es-AR"/>
              </w:rPr>
            </w:pPr>
            <w:r w:rsidRPr="00772E6E">
              <w:rPr>
                <w:rFonts w:cs="Arial"/>
                <w:b/>
                <w:bCs/>
                <w:color w:val="000000"/>
                <w:szCs w:val="22"/>
              </w:rPr>
              <w:t>83.843</w:t>
            </w:r>
          </w:p>
        </w:tc>
        <w:tc>
          <w:tcPr>
            <w:tcW w:w="799" w:type="dxa"/>
            <w:tcBorders>
              <w:top w:val="nil"/>
              <w:left w:val="nil"/>
              <w:bottom w:val="nil"/>
              <w:right w:val="single" w:sz="4" w:space="0" w:color="auto"/>
            </w:tcBorders>
            <w:shd w:val="clear" w:color="000000" w:fill="C5D9F1"/>
            <w:noWrap/>
            <w:vAlign w:val="center"/>
            <w:hideMark/>
          </w:tcPr>
          <w:p w14:paraId="27C6C41C" w14:textId="28543347" w:rsidR="00643CD7" w:rsidRPr="00772E6E" w:rsidRDefault="00643CD7" w:rsidP="00643CD7">
            <w:pPr>
              <w:jc w:val="right"/>
              <w:rPr>
                <w:rFonts w:cs="Arial"/>
                <w:b/>
                <w:bCs/>
                <w:color w:val="000000"/>
                <w:szCs w:val="22"/>
                <w:lang w:val="es-AR" w:eastAsia="es-AR"/>
              </w:rPr>
            </w:pPr>
            <w:r w:rsidRPr="00772E6E">
              <w:rPr>
                <w:rFonts w:cs="Arial"/>
                <w:b/>
                <w:bCs/>
                <w:color w:val="000000"/>
                <w:szCs w:val="22"/>
              </w:rPr>
              <w:t>92.337</w:t>
            </w:r>
          </w:p>
        </w:tc>
      </w:tr>
      <w:tr w:rsidR="00643CD7" w:rsidRPr="00772E6E" w14:paraId="27C6C42B" w14:textId="77777777" w:rsidTr="00426B3F">
        <w:trPr>
          <w:trHeight w:val="255"/>
          <w:jc w:val="center"/>
        </w:trPr>
        <w:tc>
          <w:tcPr>
            <w:tcW w:w="1286" w:type="dxa"/>
            <w:vMerge/>
            <w:tcBorders>
              <w:top w:val="nil"/>
              <w:left w:val="single" w:sz="8" w:space="0" w:color="auto"/>
              <w:bottom w:val="single" w:sz="4" w:space="0" w:color="auto"/>
              <w:right w:val="nil"/>
            </w:tcBorders>
            <w:vAlign w:val="center"/>
            <w:hideMark/>
          </w:tcPr>
          <w:p w14:paraId="27C6C41E"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FDE9D9"/>
            <w:noWrap/>
            <w:vAlign w:val="center"/>
            <w:hideMark/>
          </w:tcPr>
          <w:p w14:paraId="27C6C41F" w14:textId="77777777" w:rsidR="00643CD7" w:rsidRPr="00772E6E" w:rsidRDefault="00643CD7" w:rsidP="00643CD7">
            <w:pPr>
              <w:rPr>
                <w:rFonts w:cs="Arial"/>
                <w:szCs w:val="22"/>
                <w:lang w:val="es-AR" w:eastAsia="es-AR"/>
              </w:rPr>
            </w:pPr>
            <w:r w:rsidRPr="00772E6E">
              <w:rPr>
                <w:rFonts w:cs="Arial"/>
                <w:szCs w:val="22"/>
                <w:lang w:val="es-AR" w:eastAsia="es-AR"/>
              </w:rPr>
              <w:t>Costos de Producción y Administración</w:t>
            </w:r>
          </w:p>
        </w:tc>
        <w:tc>
          <w:tcPr>
            <w:tcW w:w="799" w:type="dxa"/>
            <w:tcBorders>
              <w:top w:val="nil"/>
              <w:left w:val="nil"/>
              <w:bottom w:val="nil"/>
              <w:right w:val="single" w:sz="4" w:space="0" w:color="auto"/>
            </w:tcBorders>
            <w:shd w:val="clear" w:color="000000" w:fill="FDE9D9"/>
            <w:noWrap/>
            <w:vAlign w:val="center"/>
            <w:hideMark/>
          </w:tcPr>
          <w:p w14:paraId="27C6C420" w14:textId="4C5B366D" w:rsidR="00643CD7" w:rsidRPr="00772E6E" w:rsidRDefault="00643CD7" w:rsidP="00643CD7">
            <w:pPr>
              <w:jc w:val="right"/>
              <w:rPr>
                <w:rFonts w:cs="Arial"/>
                <w:szCs w:val="22"/>
                <w:lang w:val="es-AR" w:eastAsia="es-AR"/>
              </w:rPr>
            </w:pPr>
            <w:r w:rsidRPr="00772E6E">
              <w:rPr>
                <w:rFonts w:cs="Arial"/>
                <w:szCs w:val="22"/>
              </w:rPr>
              <w:t>34.667</w:t>
            </w:r>
          </w:p>
        </w:tc>
        <w:tc>
          <w:tcPr>
            <w:tcW w:w="799" w:type="dxa"/>
            <w:tcBorders>
              <w:top w:val="nil"/>
              <w:left w:val="nil"/>
              <w:bottom w:val="nil"/>
              <w:right w:val="single" w:sz="4" w:space="0" w:color="auto"/>
            </w:tcBorders>
            <w:shd w:val="clear" w:color="000000" w:fill="FDE9D9"/>
            <w:noWrap/>
            <w:vAlign w:val="center"/>
            <w:hideMark/>
          </w:tcPr>
          <w:p w14:paraId="27C6C421" w14:textId="5CFC6111" w:rsidR="00643CD7" w:rsidRPr="00772E6E" w:rsidRDefault="00643CD7" w:rsidP="00643CD7">
            <w:pPr>
              <w:jc w:val="right"/>
              <w:rPr>
                <w:rFonts w:cs="Arial"/>
                <w:szCs w:val="22"/>
                <w:lang w:val="es-AR" w:eastAsia="es-AR"/>
              </w:rPr>
            </w:pPr>
            <w:r w:rsidRPr="00772E6E">
              <w:rPr>
                <w:rFonts w:cs="Arial"/>
                <w:szCs w:val="22"/>
              </w:rPr>
              <w:t>35.169</w:t>
            </w:r>
          </w:p>
        </w:tc>
        <w:tc>
          <w:tcPr>
            <w:tcW w:w="799" w:type="dxa"/>
            <w:tcBorders>
              <w:top w:val="nil"/>
              <w:left w:val="nil"/>
              <w:bottom w:val="nil"/>
              <w:right w:val="single" w:sz="4" w:space="0" w:color="auto"/>
            </w:tcBorders>
            <w:shd w:val="clear" w:color="000000" w:fill="FDE9D9"/>
            <w:noWrap/>
            <w:vAlign w:val="center"/>
            <w:hideMark/>
          </w:tcPr>
          <w:p w14:paraId="27C6C422" w14:textId="6FB6894B" w:rsidR="00643CD7" w:rsidRPr="00772E6E" w:rsidRDefault="00643CD7" w:rsidP="00643CD7">
            <w:pPr>
              <w:jc w:val="right"/>
              <w:rPr>
                <w:rFonts w:cs="Arial"/>
                <w:szCs w:val="22"/>
                <w:lang w:val="es-AR" w:eastAsia="es-AR"/>
              </w:rPr>
            </w:pPr>
            <w:r w:rsidRPr="00772E6E">
              <w:rPr>
                <w:rFonts w:cs="Arial"/>
                <w:szCs w:val="22"/>
              </w:rPr>
              <w:t>35.231</w:t>
            </w:r>
          </w:p>
        </w:tc>
        <w:tc>
          <w:tcPr>
            <w:tcW w:w="799" w:type="dxa"/>
            <w:tcBorders>
              <w:top w:val="nil"/>
              <w:left w:val="nil"/>
              <w:bottom w:val="nil"/>
              <w:right w:val="single" w:sz="4" w:space="0" w:color="auto"/>
            </w:tcBorders>
            <w:shd w:val="clear" w:color="000000" w:fill="FDE9D9"/>
            <w:noWrap/>
            <w:vAlign w:val="center"/>
            <w:hideMark/>
          </w:tcPr>
          <w:p w14:paraId="27C6C423" w14:textId="38C7B1AF" w:rsidR="00643CD7" w:rsidRPr="00772E6E" w:rsidRDefault="00643CD7" w:rsidP="00643CD7">
            <w:pPr>
              <w:jc w:val="right"/>
              <w:rPr>
                <w:rFonts w:cs="Arial"/>
                <w:szCs w:val="22"/>
                <w:lang w:val="es-AR" w:eastAsia="es-AR"/>
              </w:rPr>
            </w:pPr>
            <w:r w:rsidRPr="00772E6E">
              <w:rPr>
                <w:rFonts w:cs="Arial"/>
                <w:szCs w:val="22"/>
              </w:rPr>
              <w:t>35.299</w:t>
            </w:r>
          </w:p>
        </w:tc>
        <w:tc>
          <w:tcPr>
            <w:tcW w:w="799" w:type="dxa"/>
            <w:tcBorders>
              <w:top w:val="nil"/>
              <w:left w:val="nil"/>
              <w:bottom w:val="nil"/>
              <w:right w:val="single" w:sz="4" w:space="0" w:color="auto"/>
            </w:tcBorders>
            <w:shd w:val="clear" w:color="000000" w:fill="FDE9D9"/>
            <w:noWrap/>
            <w:vAlign w:val="center"/>
            <w:hideMark/>
          </w:tcPr>
          <w:p w14:paraId="27C6C424" w14:textId="57AE67A2" w:rsidR="00643CD7" w:rsidRPr="00772E6E" w:rsidRDefault="00643CD7" w:rsidP="00643CD7">
            <w:pPr>
              <w:jc w:val="right"/>
              <w:rPr>
                <w:rFonts w:cs="Arial"/>
                <w:szCs w:val="22"/>
                <w:lang w:val="es-AR" w:eastAsia="es-AR"/>
              </w:rPr>
            </w:pPr>
            <w:r w:rsidRPr="00772E6E">
              <w:rPr>
                <w:rFonts w:cs="Arial"/>
                <w:szCs w:val="22"/>
              </w:rPr>
              <w:t>35.828</w:t>
            </w:r>
          </w:p>
        </w:tc>
        <w:tc>
          <w:tcPr>
            <w:tcW w:w="799" w:type="dxa"/>
            <w:tcBorders>
              <w:top w:val="nil"/>
              <w:left w:val="nil"/>
              <w:bottom w:val="nil"/>
              <w:right w:val="single" w:sz="4" w:space="0" w:color="auto"/>
            </w:tcBorders>
            <w:shd w:val="clear" w:color="000000" w:fill="FDE9D9"/>
            <w:noWrap/>
            <w:vAlign w:val="center"/>
            <w:hideMark/>
          </w:tcPr>
          <w:p w14:paraId="27C6C425" w14:textId="70A25156" w:rsidR="00643CD7" w:rsidRPr="00772E6E" w:rsidRDefault="00643CD7" w:rsidP="00643CD7">
            <w:pPr>
              <w:jc w:val="right"/>
              <w:rPr>
                <w:rFonts w:cs="Arial"/>
                <w:szCs w:val="22"/>
                <w:lang w:val="es-AR" w:eastAsia="es-AR"/>
              </w:rPr>
            </w:pPr>
            <w:r w:rsidRPr="00772E6E">
              <w:rPr>
                <w:rFonts w:cs="Arial"/>
                <w:szCs w:val="22"/>
              </w:rPr>
              <w:t>36.371</w:t>
            </w:r>
          </w:p>
        </w:tc>
        <w:tc>
          <w:tcPr>
            <w:tcW w:w="799" w:type="dxa"/>
            <w:tcBorders>
              <w:top w:val="nil"/>
              <w:left w:val="nil"/>
              <w:bottom w:val="nil"/>
              <w:right w:val="single" w:sz="4" w:space="0" w:color="auto"/>
            </w:tcBorders>
            <w:shd w:val="clear" w:color="000000" w:fill="FDE9D9"/>
            <w:noWrap/>
            <w:vAlign w:val="center"/>
            <w:hideMark/>
          </w:tcPr>
          <w:p w14:paraId="27C6C426" w14:textId="7DE6690F" w:rsidR="00643CD7" w:rsidRPr="00772E6E" w:rsidRDefault="00643CD7" w:rsidP="00643CD7">
            <w:pPr>
              <w:jc w:val="right"/>
              <w:rPr>
                <w:rFonts w:cs="Arial"/>
                <w:szCs w:val="22"/>
                <w:lang w:val="es-AR" w:eastAsia="es-AR"/>
              </w:rPr>
            </w:pPr>
            <w:r w:rsidRPr="00772E6E">
              <w:rPr>
                <w:rFonts w:cs="Arial"/>
                <w:szCs w:val="22"/>
              </w:rPr>
              <w:t>36.929</w:t>
            </w:r>
          </w:p>
        </w:tc>
        <w:tc>
          <w:tcPr>
            <w:tcW w:w="799" w:type="dxa"/>
            <w:tcBorders>
              <w:top w:val="nil"/>
              <w:left w:val="nil"/>
              <w:bottom w:val="nil"/>
              <w:right w:val="single" w:sz="4" w:space="0" w:color="auto"/>
            </w:tcBorders>
            <w:shd w:val="clear" w:color="000000" w:fill="FDE9D9"/>
            <w:noWrap/>
            <w:vAlign w:val="center"/>
            <w:hideMark/>
          </w:tcPr>
          <w:p w14:paraId="27C6C427" w14:textId="7F0151CA" w:rsidR="00643CD7" w:rsidRPr="00772E6E" w:rsidRDefault="00643CD7" w:rsidP="00643CD7">
            <w:pPr>
              <w:jc w:val="right"/>
              <w:rPr>
                <w:rFonts w:cs="Arial"/>
                <w:szCs w:val="22"/>
                <w:lang w:val="es-AR" w:eastAsia="es-AR"/>
              </w:rPr>
            </w:pPr>
            <w:r w:rsidRPr="00772E6E">
              <w:rPr>
                <w:rFonts w:cs="Arial"/>
                <w:szCs w:val="22"/>
              </w:rPr>
              <w:t>37.508</w:t>
            </w:r>
          </w:p>
        </w:tc>
        <w:tc>
          <w:tcPr>
            <w:tcW w:w="799" w:type="dxa"/>
            <w:tcBorders>
              <w:top w:val="nil"/>
              <w:left w:val="nil"/>
              <w:bottom w:val="nil"/>
              <w:right w:val="single" w:sz="4" w:space="0" w:color="auto"/>
            </w:tcBorders>
            <w:shd w:val="clear" w:color="000000" w:fill="FDE9D9"/>
            <w:noWrap/>
            <w:vAlign w:val="center"/>
            <w:hideMark/>
          </w:tcPr>
          <w:p w14:paraId="27C6C428" w14:textId="0487A67C" w:rsidR="00643CD7" w:rsidRPr="00772E6E" w:rsidRDefault="00643CD7" w:rsidP="00643CD7">
            <w:pPr>
              <w:jc w:val="right"/>
              <w:rPr>
                <w:rFonts w:cs="Arial"/>
                <w:szCs w:val="22"/>
                <w:lang w:val="es-AR" w:eastAsia="es-AR"/>
              </w:rPr>
            </w:pPr>
            <w:r w:rsidRPr="00772E6E">
              <w:rPr>
                <w:rFonts w:cs="Arial"/>
                <w:szCs w:val="22"/>
              </w:rPr>
              <w:t>38.107</w:t>
            </w:r>
          </w:p>
        </w:tc>
        <w:tc>
          <w:tcPr>
            <w:tcW w:w="799" w:type="dxa"/>
            <w:tcBorders>
              <w:top w:val="nil"/>
              <w:left w:val="nil"/>
              <w:bottom w:val="nil"/>
              <w:right w:val="single" w:sz="4" w:space="0" w:color="auto"/>
            </w:tcBorders>
            <w:shd w:val="clear" w:color="000000" w:fill="FDE9D9"/>
            <w:noWrap/>
            <w:vAlign w:val="center"/>
            <w:hideMark/>
          </w:tcPr>
          <w:p w14:paraId="27C6C429" w14:textId="26FB72D6" w:rsidR="00643CD7" w:rsidRPr="00772E6E" w:rsidRDefault="00643CD7" w:rsidP="00643CD7">
            <w:pPr>
              <w:jc w:val="right"/>
              <w:rPr>
                <w:rFonts w:cs="Arial"/>
                <w:szCs w:val="22"/>
                <w:lang w:val="es-AR" w:eastAsia="es-AR"/>
              </w:rPr>
            </w:pPr>
            <w:r w:rsidRPr="00772E6E">
              <w:rPr>
                <w:rFonts w:cs="Arial"/>
                <w:szCs w:val="22"/>
              </w:rPr>
              <w:t>38.725</w:t>
            </w:r>
          </w:p>
        </w:tc>
        <w:tc>
          <w:tcPr>
            <w:tcW w:w="799" w:type="dxa"/>
            <w:tcBorders>
              <w:top w:val="nil"/>
              <w:left w:val="nil"/>
              <w:bottom w:val="nil"/>
              <w:right w:val="single" w:sz="4" w:space="0" w:color="auto"/>
            </w:tcBorders>
            <w:shd w:val="clear" w:color="000000" w:fill="FDE9D9"/>
            <w:noWrap/>
            <w:vAlign w:val="center"/>
            <w:hideMark/>
          </w:tcPr>
          <w:p w14:paraId="27C6C42A" w14:textId="7209C581" w:rsidR="00643CD7" w:rsidRPr="00772E6E" w:rsidRDefault="00643CD7" w:rsidP="00643CD7">
            <w:pPr>
              <w:jc w:val="right"/>
              <w:rPr>
                <w:rFonts w:cs="Arial"/>
                <w:szCs w:val="22"/>
                <w:lang w:val="es-AR" w:eastAsia="es-AR"/>
              </w:rPr>
            </w:pPr>
            <w:r w:rsidRPr="00772E6E">
              <w:rPr>
                <w:rFonts w:cs="Arial"/>
                <w:szCs w:val="22"/>
              </w:rPr>
              <w:t>39.364</w:t>
            </w:r>
          </w:p>
        </w:tc>
      </w:tr>
      <w:tr w:rsidR="00643CD7" w:rsidRPr="00772E6E" w14:paraId="27C6C439" w14:textId="77777777" w:rsidTr="00426B3F">
        <w:trPr>
          <w:trHeight w:val="255"/>
          <w:jc w:val="center"/>
        </w:trPr>
        <w:tc>
          <w:tcPr>
            <w:tcW w:w="1286" w:type="dxa"/>
            <w:vMerge/>
            <w:tcBorders>
              <w:top w:val="nil"/>
              <w:left w:val="single" w:sz="8" w:space="0" w:color="auto"/>
              <w:bottom w:val="single" w:sz="4" w:space="0" w:color="auto"/>
              <w:right w:val="nil"/>
            </w:tcBorders>
            <w:vAlign w:val="center"/>
            <w:hideMark/>
          </w:tcPr>
          <w:p w14:paraId="27C6C42C"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FCD5B4"/>
            <w:noWrap/>
            <w:vAlign w:val="center"/>
            <w:hideMark/>
          </w:tcPr>
          <w:p w14:paraId="27C6C42D"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799" w:type="dxa"/>
            <w:tcBorders>
              <w:top w:val="nil"/>
              <w:left w:val="nil"/>
              <w:bottom w:val="nil"/>
              <w:right w:val="single" w:sz="4" w:space="0" w:color="auto"/>
            </w:tcBorders>
            <w:shd w:val="clear" w:color="000000" w:fill="FCD5B4"/>
            <w:noWrap/>
            <w:vAlign w:val="center"/>
            <w:hideMark/>
          </w:tcPr>
          <w:p w14:paraId="27C6C42E" w14:textId="7D0A719C" w:rsidR="00643CD7" w:rsidRPr="00772E6E" w:rsidRDefault="00643CD7" w:rsidP="00643CD7">
            <w:pPr>
              <w:jc w:val="right"/>
              <w:rPr>
                <w:rFonts w:cs="Arial"/>
                <w:i/>
                <w:iCs/>
                <w:color w:val="000000"/>
                <w:szCs w:val="22"/>
                <w:lang w:val="es-AR" w:eastAsia="es-AR"/>
              </w:rPr>
            </w:pPr>
            <w:r w:rsidRPr="00772E6E">
              <w:rPr>
                <w:rFonts w:cs="Arial"/>
                <w:i/>
                <w:iCs/>
                <w:color w:val="000000"/>
                <w:szCs w:val="22"/>
              </w:rPr>
              <w:t>6.240</w:t>
            </w:r>
          </w:p>
        </w:tc>
        <w:tc>
          <w:tcPr>
            <w:tcW w:w="799" w:type="dxa"/>
            <w:tcBorders>
              <w:top w:val="nil"/>
              <w:left w:val="nil"/>
              <w:bottom w:val="nil"/>
              <w:right w:val="single" w:sz="4" w:space="0" w:color="auto"/>
            </w:tcBorders>
            <w:shd w:val="clear" w:color="000000" w:fill="FCD5B4"/>
            <w:noWrap/>
            <w:vAlign w:val="center"/>
            <w:hideMark/>
          </w:tcPr>
          <w:p w14:paraId="27C6C42F" w14:textId="0EAF82DA" w:rsidR="00643CD7" w:rsidRPr="00772E6E" w:rsidRDefault="00643CD7" w:rsidP="00643CD7">
            <w:pPr>
              <w:jc w:val="right"/>
              <w:rPr>
                <w:rFonts w:cs="Arial"/>
                <w:i/>
                <w:iCs/>
                <w:color w:val="000000"/>
                <w:szCs w:val="22"/>
                <w:lang w:val="es-AR" w:eastAsia="es-AR"/>
              </w:rPr>
            </w:pPr>
            <w:r w:rsidRPr="00772E6E">
              <w:rPr>
                <w:rFonts w:cs="Arial"/>
                <w:i/>
                <w:iCs/>
                <w:color w:val="000000"/>
                <w:szCs w:val="22"/>
              </w:rPr>
              <w:t>6.294</w:t>
            </w:r>
          </w:p>
        </w:tc>
        <w:tc>
          <w:tcPr>
            <w:tcW w:w="799" w:type="dxa"/>
            <w:tcBorders>
              <w:top w:val="nil"/>
              <w:left w:val="nil"/>
              <w:bottom w:val="nil"/>
              <w:right w:val="single" w:sz="4" w:space="0" w:color="auto"/>
            </w:tcBorders>
            <w:shd w:val="clear" w:color="000000" w:fill="FCD5B4"/>
            <w:noWrap/>
            <w:vAlign w:val="center"/>
            <w:hideMark/>
          </w:tcPr>
          <w:p w14:paraId="27C6C430" w14:textId="4DF58052" w:rsidR="00643CD7" w:rsidRPr="00772E6E" w:rsidRDefault="00643CD7" w:rsidP="00643CD7">
            <w:pPr>
              <w:jc w:val="right"/>
              <w:rPr>
                <w:rFonts w:cs="Arial"/>
                <w:i/>
                <w:iCs/>
                <w:color w:val="000000"/>
                <w:szCs w:val="22"/>
                <w:lang w:val="es-AR" w:eastAsia="es-AR"/>
              </w:rPr>
            </w:pPr>
            <w:r w:rsidRPr="00772E6E">
              <w:rPr>
                <w:rFonts w:cs="Arial"/>
                <w:i/>
                <w:iCs/>
                <w:color w:val="000000"/>
                <w:szCs w:val="22"/>
              </w:rPr>
              <w:t>6.356</w:t>
            </w:r>
          </w:p>
        </w:tc>
        <w:tc>
          <w:tcPr>
            <w:tcW w:w="799" w:type="dxa"/>
            <w:tcBorders>
              <w:top w:val="nil"/>
              <w:left w:val="nil"/>
              <w:bottom w:val="nil"/>
              <w:right w:val="single" w:sz="4" w:space="0" w:color="auto"/>
            </w:tcBorders>
            <w:shd w:val="clear" w:color="000000" w:fill="FCD5B4"/>
            <w:noWrap/>
            <w:vAlign w:val="center"/>
            <w:hideMark/>
          </w:tcPr>
          <w:p w14:paraId="27C6C431" w14:textId="26214D7C" w:rsidR="00643CD7" w:rsidRPr="00772E6E" w:rsidRDefault="00643CD7" w:rsidP="00643CD7">
            <w:pPr>
              <w:jc w:val="right"/>
              <w:rPr>
                <w:rFonts w:cs="Arial"/>
                <w:i/>
                <w:iCs/>
                <w:color w:val="000000"/>
                <w:szCs w:val="22"/>
                <w:lang w:val="es-AR" w:eastAsia="es-AR"/>
              </w:rPr>
            </w:pPr>
            <w:r w:rsidRPr="00772E6E">
              <w:rPr>
                <w:rFonts w:cs="Arial"/>
                <w:i/>
                <w:iCs/>
                <w:color w:val="000000"/>
                <w:szCs w:val="22"/>
              </w:rPr>
              <w:t>6.424</w:t>
            </w:r>
          </w:p>
        </w:tc>
        <w:tc>
          <w:tcPr>
            <w:tcW w:w="799" w:type="dxa"/>
            <w:tcBorders>
              <w:top w:val="nil"/>
              <w:left w:val="nil"/>
              <w:bottom w:val="nil"/>
              <w:right w:val="single" w:sz="4" w:space="0" w:color="auto"/>
            </w:tcBorders>
            <w:shd w:val="clear" w:color="000000" w:fill="FCD5B4"/>
            <w:noWrap/>
            <w:vAlign w:val="center"/>
            <w:hideMark/>
          </w:tcPr>
          <w:p w14:paraId="27C6C432" w14:textId="18EC4124" w:rsidR="00643CD7" w:rsidRPr="00772E6E" w:rsidRDefault="00643CD7" w:rsidP="00643CD7">
            <w:pPr>
              <w:jc w:val="right"/>
              <w:rPr>
                <w:rFonts w:cs="Arial"/>
                <w:i/>
                <w:iCs/>
                <w:color w:val="000000"/>
                <w:szCs w:val="22"/>
                <w:lang w:val="es-AR" w:eastAsia="es-AR"/>
              </w:rPr>
            </w:pPr>
            <w:r w:rsidRPr="00772E6E">
              <w:rPr>
                <w:rFonts w:cs="Arial"/>
                <w:i/>
                <w:iCs/>
                <w:color w:val="000000"/>
                <w:szCs w:val="22"/>
              </w:rPr>
              <w:t>6.496</w:t>
            </w:r>
          </w:p>
        </w:tc>
        <w:tc>
          <w:tcPr>
            <w:tcW w:w="799" w:type="dxa"/>
            <w:tcBorders>
              <w:top w:val="nil"/>
              <w:left w:val="nil"/>
              <w:bottom w:val="nil"/>
              <w:right w:val="single" w:sz="4" w:space="0" w:color="auto"/>
            </w:tcBorders>
            <w:shd w:val="clear" w:color="000000" w:fill="FCD5B4"/>
            <w:noWrap/>
            <w:vAlign w:val="center"/>
            <w:hideMark/>
          </w:tcPr>
          <w:p w14:paraId="27C6C433" w14:textId="1CAF9B09" w:rsidR="00643CD7" w:rsidRPr="00772E6E" w:rsidRDefault="00643CD7" w:rsidP="00643CD7">
            <w:pPr>
              <w:jc w:val="right"/>
              <w:rPr>
                <w:rFonts w:cs="Arial"/>
                <w:i/>
                <w:iCs/>
                <w:color w:val="000000"/>
                <w:szCs w:val="22"/>
                <w:lang w:val="es-AR" w:eastAsia="es-AR"/>
              </w:rPr>
            </w:pPr>
            <w:r w:rsidRPr="00772E6E">
              <w:rPr>
                <w:rFonts w:cs="Arial"/>
                <w:i/>
                <w:iCs/>
                <w:color w:val="000000"/>
                <w:szCs w:val="22"/>
              </w:rPr>
              <w:t>6.575</w:t>
            </w:r>
          </w:p>
        </w:tc>
        <w:tc>
          <w:tcPr>
            <w:tcW w:w="799" w:type="dxa"/>
            <w:tcBorders>
              <w:top w:val="nil"/>
              <w:left w:val="nil"/>
              <w:bottom w:val="nil"/>
              <w:right w:val="single" w:sz="4" w:space="0" w:color="auto"/>
            </w:tcBorders>
            <w:shd w:val="clear" w:color="000000" w:fill="FCD5B4"/>
            <w:noWrap/>
            <w:vAlign w:val="center"/>
            <w:hideMark/>
          </w:tcPr>
          <w:p w14:paraId="27C6C434" w14:textId="58FED628" w:rsidR="00643CD7" w:rsidRPr="00772E6E" w:rsidRDefault="00643CD7" w:rsidP="00643CD7">
            <w:pPr>
              <w:jc w:val="right"/>
              <w:rPr>
                <w:rFonts w:cs="Arial"/>
                <w:i/>
                <w:iCs/>
                <w:color w:val="000000"/>
                <w:szCs w:val="22"/>
                <w:lang w:val="es-AR" w:eastAsia="es-AR"/>
              </w:rPr>
            </w:pPr>
            <w:r w:rsidRPr="00772E6E">
              <w:rPr>
                <w:rFonts w:cs="Arial"/>
                <w:i/>
                <w:iCs/>
                <w:color w:val="000000"/>
                <w:szCs w:val="22"/>
              </w:rPr>
              <w:t>6.661</w:t>
            </w:r>
          </w:p>
        </w:tc>
        <w:tc>
          <w:tcPr>
            <w:tcW w:w="799" w:type="dxa"/>
            <w:tcBorders>
              <w:top w:val="nil"/>
              <w:left w:val="nil"/>
              <w:bottom w:val="nil"/>
              <w:right w:val="single" w:sz="4" w:space="0" w:color="auto"/>
            </w:tcBorders>
            <w:shd w:val="clear" w:color="000000" w:fill="FCD5B4"/>
            <w:noWrap/>
            <w:vAlign w:val="center"/>
            <w:hideMark/>
          </w:tcPr>
          <w:p w14:paraId="27C6C435" w14:textId="6C25C006" w:rsidR="00643CD7" w:rsidRPr="00772E6E" w:rsidRDefault="00643CD7" w:rsidP="00643CD7">
            <w:pPr>
              <w:jc w:val="right"/>
              <w:rPr>
                <w:rFonts w:cs="Arial"/>
                <w:i/>
                <w:iCs/>
                <w:color w:val="000000"/>
                <w:szCs w:val="22"/>
                <w:lang w:val="es-AR" w:eastAsia="es-AR"/>
              </w:rPr>
            </w:pPr>
            <w:r w:rsidRPr="00772E6E">
              <w:rPr>
                <w:rFonts w:cs="Arial"/>
                <w:i/>
                <w:iCs/>
                <w:color w:val="000000"/>
                <w:szCs w:val="22"/>
              </w:rPr>
              <w:t>6.759</w:t>
            </w:r>
          </w:p>
        </w:tc>
        <w:tc>
          <w:tcPr>
            <w:tcW w:w="799" w:type="dxa"/>
            <w:tcBorders>
              <w:top w:val="nil"/>
              <w:left w:val="nil"/>
              <w:bottom w:val="nil"/>
              <w:right w:val="single" w:sz="4" w:space="0" w:color="auto"/>
            </w:tcBorders>
            <w:shd w:val="clear" w:color="000000" w:fill="FCD5B4"/>
            <w:noWrap/>
            <w:vAlign w:val="center"/>
            <w:hideMark/>
          </w:tcPr>
          <w:p w14:paraId="27C6C436" w14:textId="070ED698" w:rsidR="00643CD7" w:rsidRPr="00772E6E" w:rsidRDefault="00643CD7" w:rsidP="00643CD7">
            <w:pPr>
              <w:jc w:val="right"/>
              <w:rPr>
                <w:rFonts w:cs="Arial"/>
                <w:i/>
                <w:iCs/>
                <w:color w:val="000000"/>
                <w:szCs w:val="22"/>
                <w:lang w:val="es-AR" w:eastAsia="es-AR"/>
              </w:rPr>
            </w:pPr>
            <w:r w:rsidRPr="00772E6E">
              <w:rPr>
                <w:rFonts w:cs="Arial"/>
                <w:i/>
                <w:iCs/>
                <w:color w:val="000000"/>
                <w:szCs w:val="22"/>
              </w:rPr>
              <w:t>6.869</w:t>
            </w:r>
          </w:p>
        </w:tc>
        <w:tc>
          <w:tcPr>
            <w:tcW w:w="799" w:type="dxa"/>
            <w:tcBorders>
              <w:top w:val="nil"/>
              <w:left w:val="nil"/>
              <w:bottom w:val="nil"/>
              <w:right w:val="single" w:sz="4" w:space="0" w:color="auto"/>
            </w:tcBorders>
            <w:shd w:val="clear" w:color="000000" w:fill="FCD5B4"/>
            <w:noWrap/>
            <w:vAlign w:val="center"/>
            <w:hideMark/>
          </w:tcPr>
          <w:p w14:paraId="27C6C437" w14:textId="64DEC9EB" w:rsidR="00643CD7" w:rsidRPr="00772E6E" w:rsidRDefault="00643CD7" w:rsidP="00643CD7">
            <w:pPr>
              <w:jc w:val="right"/>
              <w:rPr>
                <w:rFonts w:cs="Arial"/>
                <w:i/>
                <w:iCs/>
                <w:color w:val="000000"/>
                <w:szCs w:val="22"/>
                <w:lang w:val="es-AR" w:eastAsia="es-AR"/>
              </w:rPr>
            </w:pPr>
            <w:r w:rsidRPr="00772E6E">
              <w:rPr>
                <w:rFonts w:cs="Arial"/>
                <w:i/>
                <w:iCs/>
                <w:color w:val="000000"/>
                <w:szCs w:val="22"/>
              </w:rPr>
              <w:t>6.989</w:t>
            </w:r>
          </w:p>
        </w:tc>
        <w:tc>
          <w:tcPr>
            <w:tcW w:w="799" w:type="dxa"/>
            <w:tcBorders>
              <w:top w:val="nil"/>
              <w:left w:val="nil"/>
              <w:bottom w:val="nil"/>
              <w:right w:val="single" w:sz="4" w:space="0" w:color="auto"/>
            </w:tcBorders>
            <w:shd w:val="clear" w:color="000000" w:fill="FCD5B4"/>
            <w:noWrap/>
            <w:vAlign w:val="center"/>
            <w:hideMark/>
          </w:tcPr>
          <w:p w14:paraId="27C6C438" w14:textId="46447A8B" w:rsidR="00643CD7" w:rsidRPr="00772E6E" w:rsidRDefault="00643CD7" w:rsidP="00643CD7">
            <w:pPr>
              <w:jc w:val="right"/>
              <w:rPr>
                <w:rFonts w:cs="Arial"/>
                <w:i/>
                <w:iCs/>
                <w:color w:val="000000"/>
                <w:szCs w:val="22"/>
                <w:lang w:val="es-AR" w:eastAsia="es-AR"/>
              </w:rPr>
            </w:pPr>
            <w:r w:rsidRPr="00772E6E">
              <w:rPr>
                <w:rFonts w:cs="Arial"/>
                <w:i/>
                <w:iCs/>
                <w:color w:val="000000"/>
                <w:szCs w:val="22"/>
              </w:rPr>
              <w:t>7.122</w:t>
            </w:r>
          </w:p>
        </w:tc>
      </w:tr>
      <w:tr w:rsidR="00643CD7" w:rsidRPr="00772E6E" w14:paraId="27C6C447" w14:textId="77777777" w:rsidTr="00426B3F">
        <w:trPr>
          <w:trHeight w:val="300"/>
          <w:jc w:val="center"/>
        </w:trPr>
        <w:tc>
          <w:tcPr>
            <w:tcW w:w="1286" w:type="dxa"/>
            <w:vMerge/>
            <w:tcBorders>
              <w:top w:val="nil"/>
              <w:left w:val="single" w:sz="8" w:space="0" w:color="auto"/>
              <w:bottom w:val="single" w:sz="4" w:space="0" w:color="auto"/>
              <w:right w:val="nil"/>
            </w:tcBorders>
            <w:vAlign w:val="center"/>
            <w:hideMark/>
          </w:tcPr>
          <w:p w14:paraId="27C6C43A"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single" w:sz="4" w:space="0" w:color="auto"/>
              <w:right w:val="single" w:sz="4" w:space="0" w:color="auto"/>
            </w:tcBorders>
            <w:shd w:val="clear" w:color="000000" w:fill="FABF8F"/>
            <w:noWrap/>
            <w:vAlign w:val="center"/>
            <w:hideMark/>
          </w:tcPr>
          <w:p w14:paraId="27C6C43B"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Costos de Producción Neto</w:t>
            </w:r>
          </w:p>
        </w:tc>
        <w:tc>
          <w:tcPr>
            <w:tcW w:w="799" w:type="dxa"/>
            <w:tcBorders>
              <w:top w:val="nil"/>
              <w:left w:val="nil"/>
              <w:bottom w:val="single" w:sz="4" w:space="0" w:color="auto"/>
              <w:right w:val="single" w:sz="4" w:space="0" w:color="auto"/>
            </w:tcBorders>
            <w:shd w:val="clear" w:color="000000" w:fill="FABF8F"/>
            <w:noWrap/>
            <w:vAlign w:val="center"/>
            <w:hideMark/>
          </w:tcPr>
          <w:p w14:paraId="27C6C43C" w14:textId="34F740D0" w:rsidR="00643CD7" w:rsidRPr="00772E6E" w:rsidRDefault="00643CD7" w:rsidP="00643CD7">
            <w:pPr>
              <w:jc w:val="right"/>
              <w:rPr>
                <w:rFonts w:cs="Arial"/>
                <w:b/>
                <w:bCs/>
                <w:color w:val="000000"/>
                <w:szCs w:val="22"/>
                <w:lang w:val="es-AR" w:eastAsia="es-AR"/>
              </w:rPr>
            </w:pPr>
            <w:r w:rsidRPr="00772E6E">
              <w:rPr>
                <w:rFonts w:cs="Arial"/>
                <w:b/>
                <w:bCs/>
                <w:color w:val="000000"/>
                <w:szCs w:val="22"/>
              </w:rPr>
              <w:t>28.426</w:t>
            </w:r>
          </w:p>
        </w:tc>
        <w:tc>
          <w:tcPr>
            <w:tcW w:w="799" w:type="dxa"/>
            <w:tcBorders>
              <w:top w:val="nil"/>
              <w:left w:val="nil"/>
              <w:bottom w:val="single" w:sz="4" w:space="0" w:color="auto"/>
              <w:right w:val="single" w:sz="4" w:space="0" w:color="auto"/>
            </w:tcBorders>
            <w:shd w:val="clear" w:color="000000" w:fill="FABF8F"/>
            <w:noWrap/>
            <w:vAlign w:val="center"/>
            <w:hideMark/>
          </w:tcPr>
          <w:p w14:paraId="27C6C43D" w14:textId="627B9AA0" w:rsidR="00643CD7" w:rsidRPr="00772E6E" w:rsidRDefault="00643CD7" w:rsidP="00643CD7">
            <w:pPr>
              <w:jc w:val="right"/>
              <w:rPr>
                <w:rFonts w:cs="Arial"/>
                <w:b/>
                <w:bCs/>
                <w:color w:val="000000"/>
                <w:szCs w:val="22"/>
                <w:lang w:val="es-AR" w:eastAsia="es-AR"/>
              </w:rPr>
            </w:pPr>
            <w:r w:rsidRPr="00772E6E">
              <w:rPr>
                <w:rFonts w:cs="Arial"/>
                <w:b/>
                <w:bCs/>
                <w:color w:val="000000"/>
                <w:szCs w:val="22"/>
              </w:rPr>
              <w:t>28.875</w:t>
            </w:r>
          </w:p>
        </w:tc>
        <w:tc>
          <w:tcPr>
            <w:tcW w:w="799" w:type="dxa"/>
            <w:tcBorders>
              <w:top w:val="nil"/>
              <w:left w:val="nil"/>
              <w:bottom w:val="single" w:sz="4" w:space="0" w:color="auto"/>
              <w:right w:val="single" w:sz="4" w:space="0" w:color="auto"/>
            </w:tcBorders>
            <w:shd w:val="clear" w:color="000000" w:fill="FABF8F"/>
            <w:noWrap/>
            <w:vAlign w:val="center"/>
            <w:hideMark/>
          </w:tcPr>
          <w:p w14:paraId="27C6C43E" w14:textId="6915613A" w:rsidR="00643CD7" w:rsidRPr="00772E6E" w:rsidRDefault="00643CD7" w:rsidP="00643CD7">
            <w:pPr>
              <w:jc w:val="right"/>
              <w:rPr>
                <w:rFonts w:cs="Arial"/>
                <w:b/>
                <w:bCs/>
                <w:color w:val="000000"/>
                <w:szCs w:val="22"/>
                <w:lang w:val="es-AR" w:eastAsia="es-AR"/>
              </w:rPr>
            </w:pPr>
            <w:r w:rsidRPr="00772E6E">
              <w:rPr>
                <w:rFonts w:cs="Arial"/>
                <w:b/>
                <w:bCs/>
                <w:color w:val="000000"/>
                <w:szCs w:val="22"/>
              </w:rPr>
              <w:t>28.875</w:t>
            </w:r>
          </w:p>
        </w:tc>
        <w:tc>
          <w:tcPr>
            <w:tcW w:w="799" w:type="dxa"/>
            <w:tcBorders>
              <w:top w:val="nil"/>
              <w:left w:val="nil"/>
              <w:bottom w:val="single" w:sz="4" w:space="0" w:color="auto"/>
              <w:right w:val="single" w:sz="4" w:space="0" w:color="auto"/>
            </w:tcBorders>
            <w:shd w:val="clear" w:color="000000" w:fill="FABF8F"/>
            <w:noWrap/>
            <w:vAlign w:val="center"/>
            <w:hideMark/>
          </w:tcPr>
          <w:p w14:paraId="27C6C43F" w14:textId="51DE9989" w:rsidR="00643CD7" w:rsidRPr="00772E6E" w:rsidRDefault="00643CD7" w:rsidP="00643CD7">
            <w:pPr>
              <w:jc w:val="right"/>
              <w:rPr>
                <w:rFonts w:cs="Arial"/>
                <w:b/>
                <w:bCs/>
                <w:color w:val="000000"/>
                <w:szCs w:val="22"/>
                <w:lang w:val="es-AR" w:eastAsia="es-AR"/>
              </w:rPr>
            </w:pPr>
            <w:r w:rsidRPr="00772E6E">
              <w:rPr>
                <w:rFonts w:cs="Arial"/>
                <w:b/>
                <w:bCs/>
                <w:color w:val="000000"/>
                <w:szCs w:val="22"/>
              </w:rPr>
              <w:t>28.875</w:t>
            </w:r>
          </w:p>
        </w:tc>
        <w:tc>
          <w:tcPr>
            <w:tcW w:w="799" w:type="dxa"/>
            <w:tcBorders>
              <w:top w:val="nil"/>
              <w:left w:val="nil"/>
              <w:bottom w:val="single" w:sz="4" w:space="0" w:color="auto"/>
              <w:right w:val="single" w:sz="4" w:space="0" w:color="auto"/>
            </w:tcBorders>
            <w:shd w:val="clear" w:color="000000" w:fill="FABF8F"/>
            <w:noWrap/>
            <w:vAlign w:val="center"/>
            <w:hideMark/>
          </w:tcPr>
          <w:p w14:paraId="27C6C440" w14:textId="302C12EE" w:rsidR="00643CD7" w:rsidRPr="00772E6E" w:rsidRDefault="00643CD7" w:rsidP="00643CD7">
            <w:pPr>
              <w:jc w:val="right"/>
              <w:rPr>
                <w:rFonts w:cs="Arial"/>
                <w:b/>
                <w:bCs/>
                <w:color w:val="000000"/>
                <w:szCs w:val="22"/>
                <w:lang w:val="es-AR" w:eastAsia="es-AR"/>
              </w:rPr>
            </w:pPr>
            <w:r w:rsidRPr="00772E6E">
              <w:rPr>
                <w:rFonts w:cs="Arial"/>
                <w:b/>
                <w:bCs/>
                <w:color w:val="000000"/>
                <w:szCs w:val="22"/>
              </w:rPr>
              <w:t>29.331</w:t>
            </w:r>
          </w:p>
        </w:tc>
        <w:tc>
          <w:tcPr>
            <w:tcW w:w="799" w:type="dxa"/>
            <w:tcBorders>
              <w:top w:val="nil"/>
              <w:left w:val="nil"/>
              <w:bottom w:val="single" w:sz="4" w:space="0" w:color="auto"/>
              <w:right w:val="single" w:sz="4" w:space="0" w:color="auto"/>
            </w:tcBorders>
            <w:shd w:val="clear" w:color="000000" w:fill="FABF8F"/>
            <w:noWrap/>
            <w:vAlign w:val="center"/>
            <w:hideMark/>
          </w:tcPr>
          <w:p w14:paraId="27C6C441" w14:textId="79FDA897" w:rsidR="00643CD7" w:rsidRPr="00772E6E" w:rsidRDefault="00643CD7" w:rsidP="00643CD7">
            <w:pPr>
              <w:jc w:val="right"/>
              <w:rPr>
                <w:rFonts w:cs="Arial"/>
                <w:b/>
                <w:bCs/>
                <w:color w:val="000000"/>
                <w:szCs w:val="22"/>
                <w:lang w:val="es-AR" w:eastAsia="es-AR"/>
              </w:rPr>
            </w:pPr>
            <w:r w:rsidRPr="00772E6E">
              <w:rPr>
                <w:rFonts w:cs="Arial"/>
                <w:b/>
                <w:bCs/>
                <w:color w:val="000000"/>
                <w:szCs w:val="22"/>
              </w:rPr>
              <w:t>29.796</w:t>
            </w:r>
          </w:p>
        </w:tc>
        <w:tc>
          <w:tcPr>
            <w:tcW w:w="799" w:type="dxa"/>
            <w:tcBorders>
              <w:top w:val="nil"/>
              <w:left w:val="nil"/>
              <w:bottom w:val="single" w:sz="4" w:space="0" w:color="auto"/>
              <w:right w:val="single" w:sz="4" w:space="0" w:color="auto"/>
            </w:tcBorders>
            <w:shd w:val="clear" w:color="000000" w:fill="FABF8F"/>
            <w:noWrap/>
            <w:vAlign w:val="center"/>
            <w:hideMark/>
          </w:tcPr>
          <w:p w14:paraId="27C6C442" w14:textId="23099960" w:rsidR="00643CD7" w:rsidRPr="00772E6E" w:rsidRDefault="00643CD7" w:rsidP="00643CD7">
            <w:pPr>
              <w:jc w:val="right"/>
              <w:rPr>
                <w:rFonts w:cs="Arial"/>
                <w:b/>
                <w:bCs/>
                <w:color w:val="000000"/>
                <w:szCs w:val="22"/>
                <w:lang w:val="es-AR" w:eastAsia="es-AR"/>
              </w:rPr>
            </w:pPr>
            <w:r w:rsidRPr="00772E6E">
              <w:rPr>
                <w:rFonts w:cs="Arial"/>
                <w:b/>
                <w:bCs/>
                <w:color w:val="000000"/>
                <w:szCs w:val="22"/>
              </w:rPr>
              <w:t>30.268</w:t>
            </w:r>
          </w:p>
        </w:tc>
        <w:tc>
          <w:tcPr>
            <w:tcW w:w="799" w:type="dxa"/>
            <w:tcBorders>
              <w:top w:val="nil"/>
              <w:left w:val="nil"/>
              <w:bottom w:val="single" w:sz="4" w:space="0" w:color="auto"/>
              <w:right w:val="single" w:sz="4" w:space="0" w:color="auto"/>
            </w:tcBorders>
            <w:shd w:val="clear" w:color="000000" w:fill="FABF8F"/>
            <w:noWrap/>
            <w:vAlign w:val="center"/>
            <w:hideMark/>
          </w:tcPr>
          <w:p w14:paraId="27C6C443" w14:textId="3AEF73A2" w:rsidR="00643CD7" w:rsidRPr="00772E6E" w:rsidRDefault="00643CD7" w:rsidP="00643CD7">
            <w:pPr>
              <w:jc w:val="right"/>
              <w:rPr>
                <w:rFonts w:cs="Arial"/>
                <w:b/>
                <w:bCs/>
                <w:color w:val="000000"/>
                <w:szCs w:val="22"/>
                <w:lang w:val="es-AR" w:eastAsia="es-AR"/>
              </w:rPr>
            </w:pPr>
            <w:r w:rsidRPr="00772E6E">
              <w:rPr>
                <w:rFonts w:cs="Arial"/>
                <w:b/>
                <w:bCs/>
                <w:color w:val="000000"/>
                <w:szCs w:val="22"/>
              </w:rPr>
              <w:t>30.749</w:t>
            </w:r>
          </w:p>
        </w:tc>
        <w:tc>
          <w:tcPr>
            <w:tcW w:w="799" w:type="dxa"/>
            <w:tcBorders>
              <w:top w:val="nil"/>
              <w:left w:val="nil"/>
              <w:bottom w:val="single" w:sz="4" w:space="0" w:color="auto"/>
              <w:right w:val="single" w:sz="4" w:space="0" w:color="auto"/>
            </w:tcBorders>
            <w:shd w:val="clear" w:color="000000" w:fill="FABF8F"/>
            <w:noWrap/>
            <w:vAlign w:val="center"/>
            <w:hideMark/>
          </w:tcPr>
          <w:p w14:paraId="27C6C444" w14:textId="53103CB5" w:rsidR="00643CD7" w:rsidRPr="00772E6E" w:rsidRDefault="00643CD7" w:rsidP="00643CD7">
            <w:pPr>
              <w:jc w:val="right"/>
              <w:rPr>
                <w:rFonts w:cs="Arial"/>
                <w:b/>
                <w:bCs/>
                <w:color w:val="000000"/>
                <w:szCs w:val="22"/>
                <w:lang w:val="es-AR" w:eastAsia="es-AR"/>
              </w:rPr>
            </w:pPr>
            <w:r w:rsidRPr="00772E6E">
              <w:rPr>
                <w:rFonts w:cs="Arial"/>
                <w:b/>
                <w:bCs/>
                <w:color w:val="000000"/>
                <w:szCs w:val="22"/>
              </w:rPr>
              <w:t>31.238</w:t>
            </w:r>
          </w:p>
        </w:tc>
        <w:tc>
          <w:tcPr>
            <w:tcW w:w="799" w:type="dxa"/>
            <w:tcBorders>
              <w:top w:val="nil"/>
              <w:left w:val="nil"/>
              <w:bottom w:val="single" w:sz="4" w:space="0" w:color="auto"/>
              <w:right w:val="single" w:sz="4" w:space="0" w:color="auto"/>
            </w:tcBorders>
            <w:shd w:val="clear" w:color="000000" w:fill="FABF8F"/>
            <w:noWrap/>
            <w:vAlign w:val="center"/>
            <w:hideMark/>
          </w:tcPr>
          <w:p w14:paraId="27C6C445" w14:textId="61C3B1B4" w:rsidR="00643CD7" w:rsidRPr="00772E6E" w:rsidRDefault="00643CD7" w:rsidP="00643CD7">
            <w:pPr>
              <w:jc w:val="right"/>
              <w:rPr>
                <w:rFonts w:cs="Arial"/>
                <w:b/>
                <w:bCs/>
                <w:color w:val="000000"/>
                <w:szCs w:val="22"/>
                <w:lang w:val="es-AR" w:eastAsia="es-AR"/>
              </w:rPr>
            </w:pPr>
            <w:r w:rsidRPr="00772E6E">
              <w:rPr>
                <w:rFonts w:cs="Arial"/>
                <w:b/>
                <w:bCs/>
                <w:color w:val="000000"/>
                <w:szCs w:val="22"/>
              </w:rPr>
              <w:t>31.735</w:t>
            </w:r>
          </w:p>
        </w:tc>
        <w:tc>
          <w:tcPr>
            <w:tcW w:w="799" w:type="dxa"/>
            <w:tcBorders>
              <w:top w:val="nil"/>
              <w:left w:val="nil"/>
              <w:bottom w:val="single" w:sz="4" w:space="0" w:color="auto"/>
              <w:right w:val="single" w:sz="4" w:space="0" w:color="auto"/>
            </w:tcBorders>
            <w:shd w:val="clear" w:color="000000" w:fill="FABF8F"/>
            <w:noWrap/>
            <w:vAlign w:val="center"/>
            <w:hideMark/>
          </w:tcPr>
          <w:p w14:paraId="27C6C446" w14:textId="325F6D7D" w:rsidR="00643CD7" w:rsidRPr="00772E6E" w:rsidRDefault="00643CD7" w:rsidP="00643CD7">
            <w:pPr>
              <w:jc w:val="right"/>
              <w:rPr>
                <w:rFonts w:cs="Arial"/>
                <w:b/>
                <w:bCs/>
                <w:color w:val="000000"/>
                <w:szCs w:val="22"/>
                <w:lang w:val="es-AR" w:eastAsia="es-AR"/>
              </w:rPr>
            </w:pPr>
            <w:r w:rsidRPr="00772E6E">
              <w:rPr>
                <w:rFonts w:cs="Arial"/>
                <w:b/>
                <w:bCs/>
                <w:color w:val="000000"/>
                <w:szCs w:val="22"/>
              </w:rPr>
              <w:t>32.242</w:t>
            </w:r>
          </w:p>
        </w:tc>
      </w:tr>
      <w:tr w:rsidR="00643CD7" w:rsidRPr="00772E6E" w14:paraId="27C6C455" w14:textId="77777777" w:rsidTr="00426B3F">
        <w:trPr>
          <w:trHeight w:val="255"/>
          <w:jc w:val="center"/>
        </w:trPr>
        <w:tc>
          <w:tcPr>
            <w:tcW w:w="1286" w:type="dxa"/>
            <w:vMerge/>
            <w:tcBorders>
              <w:top w:val="nil"/>
              <w:left w:val="single" w:sz="8" w:space="0" w:color="auto"/>
              <w:bottom w:val="single" w:sz="4" w:space="0" w:color="auto"/>
              <w:right w:val="nil"/>
            </w:tcBorders>
            <w:vAlign w:val="center"/>
            <w:hideMark/>
          </w:tcPr>
          <w:p w14:paraId="27C6C448"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FDE9D9"/>
            <w:noWrap/>
            <w:vAlign w:val="center"/>
            <w:hideMark/>
          </w:tcPr>
          <w:p w14:paraId="27C6C449" w14:textId="77777777" w:rsidR="00643CD7" w:rsidRPr="00772E6E" w:rsidRDefault="00643CD7" w:rsidP="00643CD7">
            <w:pPr>
              <w:rPr>
                <w:rFonts w:cs="Arial"/>
                <w:szCs w:val="22"/>
                <w:lang w:val="es-AR" w:eastAsia="es-AR"/>
              </w:rPr>
            </w:pPr>
            <w:r w:rsidRPr="00772E6E">
              <w:rPr>
                <w:rFonts w:cs="Arial"/>
                <w:szCs w:val="22"/>
                <w:lang w:val="es-AR" w:eastAsia="es-AR"/>
              </w:rPr>
              <w:t xml:space="preserve">Gastos de Administración </w:t>
            </w:r>
          </w:p>
        </w:tc>
        <w:tc>
          <w:tcPr>
            <w:tcW w:w="799" w:type="dxa"/>
            <w:tcBorders>
              <w:top w:val="nil"/>
              <w:left w:val="nil"/>
              <w:bottom w:val="nil"/>
              <w:right w:val="single" w:sz="4" w:space="0" w:color="auto"/>
            </w:tcBorders>
            <w:shd w:val="clear" w:color="000000" w:fill="FDE9D9"/>
            <w:noWrap/>
            <w:vAlign w:val="center"/>
            <w:hideMark/>
          </w:tcPr>
          <w:p w14:paraId="27C6C44A" w14:textId="7602623A"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4B" w14:textId="2E869B7F"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4C" w14:textId="3C886CCC"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4D" w14:textId="3DDD3085"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4E" w14:textId="026A2C58"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4F" w14:textId="69828DE5"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50" w14:textId="69266D53"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51" w14:textId="788EB165"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52" w14:textId="2F21445A"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53" w14:textId="253404B3" w:rsidR="00643CD7" w:rsidRPr="00772E6E" w:rsidRDefault="00643CD7" w:rsidP="00643CD7">
            <w:pPr>
              <w:jc w:val="right"/>
              <w:rPr>
                <w:rFonts w:cs="Arial"/>
                <w:szCs w:val="22"/>
                <w:lang w:val="es-AR" w:eastAsia="es-AR"/>
              </w:rPr>
            </w:pPr>
            <w:r w:rsidRPr="00772E6E">
              <w:rPr>
                <w:rFonts w:cs="Arial"/>
                <w:szCs w:val="22"/>
              </w:rPr>
              <w:t>0</w:t>
            </w:r>
          </w:p>
        </w:tc>
        <w:tc>
          <w:tcPr>
            <w:tcW w:w="799" w:type="dxa"/>
            <w:tcBorders>
              <w:top w:val="nil"/>
              <w:left w:val="nil"/>
              <w:bottom w:val="nil"/>
              <w:right w:val="single" w:sz="4" w:space="0" w:color="auto"/>
            </w:tcBorders>
            <w:shd w:val="clear" w:color="000000" w:fill="FDE9D9"/>
            <w:noWrap/>
            <w:vAlign w:val="center"/>
            <w:hideMark/>
          </w:tcPr>
          <w:p w14:paraId="27C6C454" w14:textId="70A38797" w:rsidR="00643CD7" w:rsidRPr="00772E6E" w:rsidRDefault="00643CD7" w:rsidP="00643CD7">
            <w:pPr>
              <w:jc w:val="right"/>
              <w:rPr>
                <w:rFonts w:cs="Arial"/>
                <w:szCs w:val="22"/>
                <w:lang w:val="es-AR" w:eastAsia="es-AR"/>
              </w:rPr>
            </w:pPr>
            <w:r w:rsidRPr="00772E6E">
              <w:rPr>
                <w:rFonts w:cs="Arial"/>
                <w:szCs w:val="22"/>
              </w:rPr>
              <w:t>0</w:t>
            </w:r>
          </w:p>
        </w:tc>
      </w:tr>
      <w:tr w:rsidR="00643CD7" w:rsidRPr="00772E6E" w14:paraId="27C6C463" w14:textId="77777777" w:rsidTr="00426B3F">
        <w:trPr>
          <w:trHeight w:val="255"/>
          <w:jc w:val="center"/>
        </w:trPr>
        <w:tc>
          <w:tcPr>
            <w:tcW w:w="1286" w:type="dxa"/>
            <w:vMerge/>
            <w:tcBorders>
              <w:top w:val="nil"/>
              <w:left w:val="single" w:sz="8" w:space="0" w:color="auto"/>
              <w:bottom w:val="single" w:sz="4" w:space="0" w:color="auto"/>
              <w:right w:val="nil"/>
            </w:tcBorders>
            <w:vAlign w:val="center"/>
            <w:hideMark/>
          </w:tcPr>
          <w:p w14:paraId="27C6C456"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FCD5B4"/>
            <w:noWrap/>
            <w:vAlign w:val="center"/>
            <w:hideMark/>
          </w:tcPr>
          <w:p w14:paraId="27C6C457" w14:textId="77777777" w:rsidR="00643CD7" w:rsidRPr="00772E6E" w:rsidRDefault="00643CD7" w:rsidP="00643CD7">
            <w:pPr>
              <w:rPr>
                <w:rFonts w:cs="Arial"/>
                <w:i/>
                <w:iCs/>
                <w:color w:val="000000"/>
                <w:szCs w:val="22"/>
                <w:lang w:val="es-AR" w:eastAsia="es-AR"/>
              </w:rPr>
            </w:pPr>
            <w:r w:rsidRPr="00772E6E">
              <w:rPr>
                <w:rFonts w:cs="Arial"/>
                <w:i/>
                <w:iCs/>
                <w:color w:val="000000"/>
                <w:szCs w:val="22"/>
                <w:lang w:val="es-AR" w:eastAsia="es-AR"/>
              </w:rPr>
              <w:t xml:space="preserve">  -Depreciación</w:t>
            </w:r>
          </w:p>
        </w:tc>
        <w:tc>
          <w:tcPr>
            <w:tcW w:w="799" w:type="dxa"/>
            <w:tcBorders>
              <w:top w:val="nil"/>
              <w:left w:val="nil"/>
              <w:bottom w:val="nil"/>
              <w:right w:val="single" w:sz="4" w:space="0" w:color="auto"/>
            </w:tcBorders>
            <w:shd w:val="clear" w:color="000000" w:fill="FCD5B4"/>
            <w:noWrap/>
            <w:vAlign w:val="center"/>
            <w:hideMark/>
          </w:tcPr>
          <w:p w14:paraId="27C6C458" w14:textId="247AF2AF"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9" w14:textId="3A10D72D"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A" w14:textId="464C05EA"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B" w14:textId="252DDFF2"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C" w14:textId="3258C76E"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D" w14:textId="58A3C614"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E" w14:textId="06E6DBCF"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5F" w14:textId="39EFEB00"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60" w14:textId="47D5B9D5"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61" w14:textId="56CC0A15"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c>
          <w:tcPr>
            <w:tcW w:w="799" w:type="dxa"/>
            <w:tcBorders>
              <w:top w:val="nil"/>
              <w:left w:val="nil"/>
              <w:bottom w:val="nil"/>
              <w:right w:val="single" w:sz="4" w:space="0" w:color="auto"/>
            </w:tcBorders>
            <w:shd w:val="clear" w:color="000000" w:fill="FCD5B4"/>
            <w:noWrap/>
            <w:vAlign w:val="center"/>
            <w:hideMark/>
          </w:tcPr>
          <w:p w14:paraId="27C6C462" w14:textId="13749B32" w:rsidR="00643CD7" w:rsidRPr="00772E6E" w:rsidRDefault="00643CD7" w:rsidP="00643CD7">
            <w:pPr>
              <w:jc w:val="right"/>
              <w:rPr>
                <w:rFonts w:cs="Arial"/>
                <w:i/>
                <w:iCs/>
                <w:color w:val="000000"/>
                <w:szCs w:val="22"/>
                <w:lang w:val="es-AR" w:eastAsia="es-AR"/>
              </w:rPr>
            </w:pPr>
            <w:r w:rsidRPr="00772E6E">
              <w:rPr>
                <w:rFonts w:cs="Arial"/>
                <w:i/>
                <w:iCs/>
                <w:color w:val="000000"/>
                <w:szCs w:val="22"/>
              </w:rPr>
              <w:t>0</w:t>
            </w:r>
          </w:p>
        </w:tc>
      </w:tr>
      <w:tr w:rsidR="00643CD7" w:rsidRPr="00772E6E" w14:paraId="27C6C471" w14:textId="77777777" w:rsidTr="00426B3F">
        <w:trPr>
          <w:trHeight w:val="315"/>
          <w:jc w:val="center"/>
        </w:trPr>
        <w:tc>
          <w:tcPr>
            <w:tcW w:w="1286" w:type="dxa"/>
            <w:vMerge/>
            <w:tcBorders>
              <w:top w:val="nil"/>
              <w:left w:val="single" w:sz="8" w:space="0" w:color="auto"/>
              <w:bottom w:val="single" w:sz="4" w:space="0" w:color="auto"/>
              <w:right w:val="nil"/>
            </w:tcBorders>
            <w:vAlign w:val="center"/>
            <w:hideMark/>
          </w:tcPr>
          <w:p w14:paraId="27C6C464" w14:textId="77777777" w:rsidR="00643CD7" w:rsidRPr="00772E6E" w:rsidRDefault="00643CD7" w:rsidP="00643CD7">
            <w:pPr>
              <w:rPr>
                <w:rFonts w:cs="Arial"/>
                <w:szCs w:val="22"/>
                <w:lang w:val="es-AR" w:eastAsia="es-AR"/>
              </w:rPr>
            </w:pPr>
          </w:p>
        </w:tc>
        <w:tc>
          <w:tcPr>
            <w:tcW w:w="3402" w:type="dxa"/>
            <w:tcBorders>
              <w:top w:val="single" w:sz="4" w:space="0" w:color="auto"/>
              <w:left w:val="single" w:sz="8" w:space="0" w:color="auto"/>
              <w:bottom w:val="single" w:sz="4" w:space="0" w:color="auto"/>
              <w:right w:val="single" w:sz="4" w:space="0" w:color="auto"/>
            </w:tcBorders>
            <w:shd w:val="clear" w:color="000000" w:fill="FABF8F"/>
            <w:noWrap/>
            <w:vAlign w:val="center"/>
            <w:hideMark/>
          </w:tcPr>
          <w:p w14:paraId="27C6C465"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Gastos de Administración Neto</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6" w14:textId="721CEC7D"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7" w14:textId="326A1344"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8" w14:textId="6ECDE45E"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9" w14:textId="1206E05A"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A" w14:textId="3096C401"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B" w14:textId="0B7A5C3E"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C" w14:textId="3299D53A"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D" w14:textId="58664AE8"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E" w14:textId="32C09489"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6F" w14:textId="59C44A24"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c>
          <w:tcPr>
            <w:tcW w:w="799" w:type="dxa"/>
            <w:tcBorders>
              <w:top w:val="single" w:sz="4" w:space="0" w:color="auto"/>
              <w:left w:val="nil"/>
              <w:bottom w:val="single" w:sz="4" w:space="0" w:color="auto"/>
              <w:right w:val="single" w:sz="4" w:space="0" w:color="auto"/>
            </w:tcBorders>
            <w:shd w:val="clear" w:color="000000" w:fill="FABF8F"/>
            <w:noWrap/>
            <w:vAlign w:val="center"/>
            <w:hideMark/>
          </w:tcPr>
          <w:p w14:paraId="27C6C470" w14:textId="4300DAD1" w:rsidR="00643CD7" w:rsidRPr="00772E6E" w:rsidRDefault="00643CD7" w:rsidP="00643CD7">
            <w:pPr>
              <w:jc w:val="right"/>
              <w:rPr>
                <w:rFonts w:cs="Arial"/>
                <w:b/>
                <w:bCs/>
                <w:color w:val="000000"/>
                <w:szCs w:val="22"/>
                <w:lang w:val="es-AR" w:eastAsia="es-AR"/>
              </w:rPr>
            </w:pPr>
            <w:r w:rsidRPr="00772E6E">
              <w:rPr>
                <w:rFonts w:cs="Arial"/>
                <w:b/>
                <w:bCs/>
                <w:color w:val="000000"/>
                <w:szCs w:val="22"/>
              </w:rPr>
              <w:t>0</w:t>
            </w:r>
          </w:p>
        </w:tc>
      </w:tr>
      <w:tr w:rsidR="00643CD7" w:rsidRPr="00772E6E" w14:paraId="27C6C47F" w14:textId="77777777" w:rsidTr="00426B3F">
        <w:trPr>
          <w:trHeight w:val="315"/>
          <w:jc w:val="center"/>
        </w:trPr>
        <w:tc>
          <w:tcPr>
            <w:tcW w:w="1286" w:type="dxa"/>
            <w:vMerge/>
            <w:tcBorders>
              <w:top w:val="nil"/>
              <w:left w:val="single" w:sz="8" w:space="0" w:color="auto"/>
              <w:bottom w:val="single" w:sz="4" w:space="0" w:color="auto"/>
              <w:right w:val="nil"/>
            </w:tcBorders>
            <w:vAlign w:val="center"/>
            <w:hideMark/>
          </w:tcPr>
          <w:p w14:paraId="27C6C472" w14:textId="77777777" w:rsidR="00643CD7" w:rsidRPr="00772E6E" w:rsidRDefault="00643CD7" w:rsidP="00643CD7">
            <w:pPr>
              <w:rPr>
                <w:rFonts w:cs="Arial"/>
                <w:szCs w:val="22"/>
                <w:lang w:val="es-AR" w:eastAsia="es-AR"/>
              </w:rPr>
            </w:pPr>
          </w:p>
        </w:tc>
        <w:tc>
          <w:tcPr>
            <w:tcW w:w="3402" w:type="dxa"/>
            <w:tcBorders>
              <w:top w:val="double" w:sz="6" w:space="0" w:color="auto"/>
              <w:left w:val="single" w:sz="8" w:space="0" w:color="auto"/>
              <w:bottom w:val="single" w:sz="4" w:space="0" w:color="auto"/>
              <w:right w:val="single" w:sz="4" w:space="0" w:color="auto"/>
            </w:tcBorders>
            <w:shd w:val="clear" w:color="000000" w:fill="F9AD6F"/>
            <w:noWrap/>
            <w:vAlign w:val="center"/>
            <w:hideMark/>
          </w:tcPr>
          <w:p w14:paraId="27C6C473"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 de Talleres de Transformadores</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4" w14:textId="6C31EE7E" w:rsidR="00643CD7" w:rsidRPr="00772E6E" w:rsidRDefault="00643CD7" w:rsidP="00643CD7">
            <w:pPr>
              <w:jc w:val="right"/>
              <w:rPr>
                <w:rFonts w:cs="Arial"/>
                <w:b/>
                <w:bCs/>
                <w:color w:val="000000"/>
                <w:szCs w:val="22"/>
                <w:lang w:val="es-AR" w:eastAsia="es-AR"/>
              </w:rPr>
            </w:pPr>
            <w:r w:rsidRPr="00772E6E">
              <w:rPr>
                <w:rFonts w:cs="Arial"/>
                <w:b/>
                <w:bCs/>
                <w:color w:val="000000"/>
                <w:szCs w:val="22"/>
              </w:rPr>
              <w:t>1.034</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5" w14:textId="106AC25A"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6" w14:textId="483F1D1D"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7" w14:textId="758EA315" w:rsidR="00643CD7" w:rsidRPr="00772E6E" w:rsidRDefault="00643CD7" w:rsidP="00643CD7">
            <w:pPr>
              <w:jc w:val="right"/>
              <w:rPr>
                <w:rFonts w:cs="Arial"/>
                <w:b/>
                <w:bCs/>
                <w:color w:val="000000"/>
                <w:szCs w:val="22"/>
                <w:lang w:val="es-AR" w:eastAsia="es-AR"/>
              </w:rPr>
            </w:pPr>
            <w:r w:rsidRPr="00772E6E">
              <w:rPr>
                <w:rFonts w:cs="Arial"/>
                <w:b/>
                <w:bCs/>
                <w:color w:val="000000"/>
                <w:szCs w:val="22"/>
              </w:rPr>
              <w:t>1.052</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8" w14:textId="0E02875F" w:rsidR="00643CD7" w:rsidRPr="00772E6E" w:rsidRDefault="00643CD7" w:rsidP="00643CD7">
            <w:pPr>
              <w:jc w:val="right"/>
              <w:rPr>
                <w:rFonts w:cs="Arial"/>
                <w:b/>
                <w:bCs/>
                <w:color w:val="000000"/>
                <w:szCs w:val="22"/>
                <w:lang w:val="es-AR" w:eastAsia="es-AR"/>
              </w:rPr>
            </w:pPr>
            <w:r w:rsidRPr="00772E6E">
              <w:rPr>
                <w:rFonts w:cs="Arial"/>
                <w:b/>
                <w:bCs/>
                <w:color w:val="000000"/>
                <w:szCs w:val="22"/>
              </w:rPr>
              <w:t>1.071</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9" w14:textId="0D866645" w:rsidR="00643CD7" w:rsidRPr="00772E6E" w:rsidRDefault="00643CD7" w:rsidP="00643CD7">
            <w:pPr>
              <w:jc w:val="right"/>
              <w:rPr>
                <w:rFonts w:cs="Arial"/>
                <w:b/>
                <w:bCs/>
                <w:color w:val="000000"/>
                <w:szCs w:val="22"/>
                <w:lang w:val="es-AR" w:eastAsia="es-AR"/>
              </w:rPr>
            </w:pPr>
            <w:r w:rsidRPr="00772E6E">
              <w:rPr>
                <w:rFonts w:cs="Arial"/>
                <w:b/>
                <w:bCs/>
                <w:color w:val="000000"/>
                <w:szCs w:val="22"/>
              </w:rPr>
              <w:t>1.090</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A" w14:textId="51B9082F" w:rsidR="00643CD7" w:rsidRPr="00772E6E" w:rsidRDefault="00643CD7" w:rsidP="00643CD7">
            <w:pPr>
              <w:jc w:val="right"/>
              <w:rPr>
                <w:rFonts w:cs="Arial"/>
                <w:b/>
                <w:bCs/>
                <w:color w:val="000000"/>
                <w:szCs w:val="22"/>
                <w:lang w:val="es-AR" w:eastAsia="es-AR"/>
              </w:rPr>
            </w:pPr>
            <w:r w:rsidRPr="00772E6E">
              <w:rPr>
                <w:rFonts w:cs="Arial"/>
                <w:b/>
                <w:bCs/>
                <w:color w:val="000000"/>
                <w:szCs w:val="22"/>
              </w:rPr>
              <w:t>1.109</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B" w14:textId="20DE90CA" w:rsidR="00643CD7" w:rsidRPr="00772E6E" w:rsidRDefault="00643CD7" w:rsidP="00643CD7">
            <w:pPr>
              <w:jc w:val="right"/>
              <w:rPr>
                <w:rFonts w:cs="Arial"/>
                <w:b/>
                <w:bCs/>
                <w:color w:val="000000"/>
                <w:szCs w:val="22"/>
                <w:lang w:val="es-AR" w:eastAsia="es-AR"/>
              </w:rPr>
            </w:pPr>
            <w:r w:rsidRPr="00772E6E">
              <w:rPr>
                <w:rFonts w:cs="Arial"/>
                <w:b/>
                <w:bCs/>
                <w:color w:val="000000"/>
                <w:szCs w:val="22"/>
              </w:rPr>
              <w:t>1.129</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C" w14:textId="69D12FC8" w:rsidR="00643CD7" w:rsidRPr="00772E6E" w:rsidRDefault="00643CD7" w:rsidP="00643CD7">
            <w:pPr>
              <w:jc w:val="right"/>
              <w:rPr>
                <w:rFonts w:cs="Arial"/>
                <w:b/>
                <w:bCs/>
                <w:color w:val="000000"/>
                <w:szCs w:val="22"/>
                <w:lang w:val="es-AR" w:eastAsia="es-AR"/>
              </w:rPr>
            </w:pPr>
            <w:r w:rsidRPr="00772E6E">
              <w:rPr>
                <w:rFonts w:cs="Arial"/>
                <w:b/>
                <w:bCs/>
                <w:color w:val="000000"/>
                <w:szCs w:val="22"/>
              </w:rPr>
              <w:t>1.149</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D" w14:textId="6D93EABC" w:rsidR="00643CD7" w:rsidRPr="00772E6E" w:rsidRDefault="00643CD7" w:rsidP="00643CD7">
            <w:pPr>
              <w:jc w:val="right"/>
              <w:rPr>
                <w:rFonts w:cs="Arial"/>
                <w:b/>
                <w:bCs/>
                <w:color w:val="000000"/>
                <w:szCs w:val="22"/>
                <w:lang w:val="es-AR" w:eastAsia="es-AR"/>
              </w:rPr>
            </w:pPr>
            <w:r w:rsidRPr="00772E6E">
              <w:rPr>
                <w:rFonts w:cs="Arial"/>
                <w:b/>
                <w:bCs/>
                <w:color w:val="000000"/>
                <w:szCs w:val="22"/>
              </w:rPr>
              <w:t>1.169</w:t>
            </w:r>
          </w:p>
        </w:tc>
        <w:tc>
          <w:tcPr>
            <w:tcW w:w="799" w:type="dxa"/>
            <w:tcBorders>
              <w:top w:val="double" w:sz="6" w:space="0" w:color="auto"/>
              <w:left w:val="nil"/>
              <w:bottom w:val="single" w:sz="4" w:space="0" w:color="auto"/>
              <w:right w:val="single" w:sz="4" w:space="0" w:color="auto"/>
            </w:tcBorders>
            <w:shd w:val="clear" w:color="000000" w:fill="F9AD6F"/>
            <w:noWrap/>
            <w:vAlign w:val="center"/>
            <w:hideMark/>
          </w:tcPr>
          <w:p w14:paraId="27C6C47E" w14:textId="64C1A171" w:rsidR="00643CD7" w:rsidRPr="00772E6E" w:rsidRDefault="00643CD7" w:rsidP="00643CD7">
            <w:pPr>
              <w:jc w:val="right"/>
              <w:rPr>
                <w:rFonts w:cs="Arial"/>
                <w:b/>
                <w:bCs/>
                <w:color w:val="000000"/>
                <w:szCs w:val="22"/>
                <w:lang w:val="es-AR" w:eastAsia="es-AR"/>
              </w:rPr>
            </w:pPr>
            <w:r w:rsidRPr="00772E6E">
              <w:rPr>
                <w:rFonts w:cs="Arial"/>
                <w:b/>
                <w:bCs/>
                <w:color w:val="000000"/>
                <w:szCs w:val="22"/>
              </w:rPr>
              <w:t>1.190</w:t>
            </w:r>
          </w:p>
        </w:tc>
      </w:tr>
      <w:tr w:rsidR="00643CD7" w:rsidRPr="00772E6E" w14:paraId="27C6C48D" w14:textId="77777777" w:rsidTr="00426B3F">
        <w:trPr>
          <w:trHeight w:val="402"/>
          <w:jc w:val="center"/>
        </w:trPr>
        <w:tc>
          <w:tcPr>
            <w:tcW w:w="1286" w:type="dxa"/>
            <w:vMerge/>
            <w:tcBorders>
              <w:top w:val="nil"/>
              <w:left w:val="single" w:sz="8" w:space="0" w:color="auto"/>
              <w:bottom w:val="single" w:sz="4" w:space="0" w:color="auto"/>
              <w:right w:val="nil"/>
            </w:tcBorders>
            <w:vAlign w:val="center"/>
            <w:hideMark/>
          </w:tcPr>
          <w:p w14:paraId="27C6C480"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single" w:sz="4" w:space="0" w:color="auto"/>
              <w:right w:val="single" w:sz="4" w:space="0" w:color="auto"/>
            </w:tcBorders>
            <w:shd w:val="clear" w:color="000000" w:fill="C4D79B"/>
            <w:noWrap/>
            <w:vAlign w:val="center"/>
            <w:hideMark/>
          </w:tcPr>
          <w:p w14:paraId="27C6C481" w14:textId="77777777" w:rsidR="00643CD7" w:rsidRPr="00772E6E" w:rsidRDefault="00643CD7" w:rsidP="00643CD7">
            <w:pPr>
              <w:rPr>
                <w:rFonts w:cs="Arial"/>
                <w:b/>
                <w:bCs/>
                <w:color w:val="000000"/>
                <w:szCs w:val="22"/>
                <w:lang w:val="es-AR" w:eastAsia="es-AR"/>
              </w:rPr>
            </w:pPr>
            <w:r w:rsidRPr="00772E6E">
              <w:rPr>
                <w:rFonts w:cs="Arial"/>
                <w:b/>
                <w:bCs/>
                <w:color w:val="000000"/>
                <w:szCs w:val="22"/>
                <w:lang w:val="es-AR" w:eastAsia="es-AR"/>
              </w:rPr>
              <w:t>Costos Operativos</w:t>
            </w:r>
          </w:p>
        </w:tc>
        <w:tc>
          <w:tcPr>
            <w:tcW w:w="799" w:type="dxa"/>
            <w:tcBorders>
              <w:top w:val="nil"/>
              <w:left w:val="nil"/>
              <w:bottom w:val="single" w:sz="4" w:space="0" w:color="auto"/>
              <w:right w:val="single" w:sz="4" w:space="0" w:color="auto"/>
            </w:tcBorders>
            <w:shd w:val="clear" w:color="000000" w:fill="C4D79B"/>
            <w:noWrap/>
            <w:vAlign w:val="center"/>
            <w:hideMark/>
          </w:tcPr>
          <w:p w14:paraId="27C6C482" w14:textId="0FDCEA45" w:rsidR="00643CD7" w:rsidRPr="00772E6E" w:rsidRDefault="00643CD7" w:rsidP="00643CD7">
            <w:pPr>
              <w:jc w:val="right"/>
              <w:rPr>
                <w:rFonts w:cs="Arial"/>
                <w:b/>
                <w:bCs/>
                <w:color w:val="000000"/>
                <w:szCs w:val="22"/>
                <w:lang w:val="es-AR" w:eastAsia="es-AR"/>
              </w:rPr>
            </w:pPr>
            <w:r w:rsidRPr="00772E6E">
              <w:rPr>
                <w:rFonts w:cs="Arial"/>
                <w:b/>
                <w:bCs/>
                <w:color w:val="000000"/>
                <w:szCs w:val="22"/>
              </w:rPr>
              <w:t>29.461</w:t>
            </w:r>
          </w:p>
        </w:tc>
        <w:tc>
          <w:tcPr>
            <w:tcW w:w="799" w:type="dxa"/>
            <w:tcBorders>
              <w:top w:val="nil"/>
              <w:left w:val="nil"/>
              <w:bottom w:val="single" w:sz="4" w:space="0" w:color="auto"/>
              <w:right w:val="single" w:sz="4" w:space="0" w:color="auto"/>
            </w:tcBorders>
            <w:shd w:val="clear" w:color="000000" w:fill="C4D79B"/>
            <w:noWrap/>
            <w:vAlign w:val="center"/>
            <w:hideMark/>
          </w:tcPr>
          <w:p w14:paraId="27C6C483" w14:textId="02F26DFF" w:rsidR="00643CD7" w:rsidRPr="00772E6E" w:rsidRDefault="00643CD7" w:rsidP="00643CD7">
            <w:pPr>
              <w:jc w:val="right"/>
              <w:rPr>
                <w:rFonts w:cs="Arial"/>
                <w:b/>
                <w:bCs/>
                <w:color w:val="000000"/>
                <w:szCs w:val="22"/>
                <w:lang w:val="es-AR" w:eastAsia="es-AR"/>
              </w:rPr>
            </w:pPr>
            <w:r w:rsidRPr="00772E6E">
              <w:rPr>
                <w:rFonts w:cs="Arial"/>
                <w:b/>
                <w:bCs/>
                <w:color w:val="000000"/>
                <w:szCs w:val="22"/>
              </w:rPr>
              <w:t>29.927</w:t>
            </w:r>
          </w:p>
        </w:tc>
        <w:tc>
          <w:tcPr>
            <w:tcW w:w="799" w:type="dxa"/>
            <w:tcBorders>
              <w:top w:val="nil"/>
              <w:left w:val="nil"/>
              <w:bottom w:val="single" w:sz="4" w:space="0" w:color="auto"/>
              <w:right w:val="single" w:sz="4" w:space="0" w:color="auto"/>
            </w:tcBorders>
            <w:shd w:val="clear" w:color="000000" w:fill="C4D79B"/>
            <w:noWrap/>
            <w:vAlign w:val="center"/>
            <w:hideMark/>
          </w:tcPr>
          <w:p w14:paraId="27C6C484" w14:textId="2A6FF1F3" w:rsidR="00643CD7" w:rsidRPr="00772E6E" w:rsidRDefault="00643CD7" w:rsidP="00643CD7">
            <w:pPr>
              <w:jc w:val="right"/>
              <w:rPr>
                <w:rFonts w:cs="Arial"/>
                <w:b/>
                <w:bCs/>
                <w:color w:val="000000"/>
                <w:szCs w:val="22"/>
                <w:lang w:val="es-AR" w:eastAsia="es-AR"/>
              </w:rPr>
            </w:pPr>
            <w:r w:rsidRPr="00772E6E">
              <w:rPr>
                <w:rFonts w:cs="Arial"/>
                <w:b/>
                <w:bCs/>
                <w:color w:val="000000"/>
                <w:szCs w:val="22"/>
              </w:rPr>
              <w:t>29.927</w:t>
            </w:r>
          </w:p>
        </w:tc>
        <w:tc>
          <w:tcPr>
            <w:tcW w:w="799" w:type="dxa"/>
            <w:tcBorders>
              <w:top w:val="nil"/>
              <w:left w:val="nil"/>
              <w:bottom w:val="single" w:sz="4" w:space="0" w:color="auto"/>
              <w:right w:val="single" w:sz="4" w:space="0" w:color="auto"/>
            </w:tcBorders>
            <w:shd w:val="clear" w:color="000000" w:fill="C4D79B"/>
            <w:noWrap/>
            <w:vAlign w:val="center"/>
            <w:hideMark/>
          </w:tcPr>
          <w:p w14:paraId="27C6C485" w14:textId="115EE365" w:rsidR="00643CD7" w:rsidRPr="00772E6E" w:rsidRDefault="00643CD7" w:rsidP="00643CD7">
            <w:pPr>
              <w:jc w:val="right"/>
              <w:rPr>
                <w:rFonts w:cs="Arial"/>
                <w:b/>
                <w:bCs/>
                <w:color w:val="000000"/>
                <w:szCs w:val="22"/>
                <w:lang w:val="es-AR" w:eastAsia="es-AR"/>
              </w:rPr>
            </w:pPr>
            <w:r w:rsidRPr="00772E6E">
              <w:rPr>
                <w:rFonts w:cs="Arial"/>
                <w:b/>
                <w:bCs/>
                <w:color w:val="000000"/>
                <w:szCs w:val="22"/>
              </w:rPr>
              <w:t>29.927</w:t>
            </w:r>
          </w:p>
        </w:tc>
        <w:tc>
          <w:tcPr>
            <w:tcW w:w="799" w:type="dxa"/>
            <w:tcBorders>
              <w:top w:val="nil"/>
              <w:left w:val="nil"/>
              <w:bottom w:val="single" w:sz="4" w:space="0" w:color="auto"/>
              <w:right w:val="single" w:sz="4" w:space="0" w:color="auto"/>
            </w:tcBorders>
            <w:shd w:val="clear" w:color="000000" w:fill="C4D79B"/>
            <w:noWrap/>
            <w:vAlign w:val="center"/>
            <w:hideMark/>
          </w:tcPr>
          <w:p w14:paraId="27C6C486" w14:textId="2305A810" w:rsidR="00643CD7" w:rsidRPr="00772E6E" w:rsidRDefault="00643CD7" w:rsidP="00643CD7">
            <w:pPr>
              <w:jc w:val="right"/>
              <w:rPr>
                <w:rFonts w:cs="Arial"/>
                <w:b/>
                <w:bCs/>
                <w:color w:val="000000"/>
                <w:szCs w:val="22"/>
                <w:lang w:val="es-AR" w:eastAsia="es-AR"/>
              </w:rPr>
            </w:pPr>
            <w:r w:rsidRPr="00772E6E">
              <w:rPr>
                <w:rFonts w:cs="Arial"/>
                <w:b/>
                <w:bCs/>
                <w:color w:val="000000"/>
                <w:szCs w:val="22"/>
              </w:rPr>
              <w:t>30.402</w:t>
            </w:r>
          </w:p>
        </w:tc>
        <w:tc>
          <w:tcPr>
            <w:tcW w:w="799" w:type="dxa"/>
            <w:tcBorders>
              <w:top w:val="nil"/>
              <w:left w:val="nil"/>
              <w:bottom w:val="single" w:sz="4" w:space="0" w:color="auto"/>
              <w:right w:val="single" w:sz="4" w:space="0" w:color="auto"/>
            </w:tcBorders>
            <w:shd w:val="clear" w:color="000000" w:fill="C4D79B"/>
            <w:noWrap/>
            <w:vAlign w:val="center"/>
            <w:hideMark/>
          </w:tcPr>
          <w:p w14:paraId="27C6C487" w14:textId="3626E160" w:rsidR="00643CD7" w:rsidRPr="00772E6E" w:rsidRDefault="00643CD7" w:rsidP="00643CD7">
            <w:pPr>
              <w:jc w:val="right"/>
              <w:rPr>
                <w:rFonts w:cs="Arial"/>
                <w:b/>
                <w:bCs/>
                <w:color w:val="000000"/>
                <w:szCs w:val="22"/>
                <w:lang w:val="es-AR" w:eastAsia="es-AR"/>
              </w:rPr>
            </w:pPr>
            <w:r w:rsidRPr="00772E6E">
              <w:rPr>
                <w:rFonts w:cs="Arial"/>
                <w:b/>
                <w:bCs/>
                <w:color w:val="000000"/>
                <w:szCs w:val="22"/>
              </w:rPr>
              <w:t>30.886</w:t>
            </w:r>
          </w:p>
        </w:tc>
        <w:tc>
          <w:tcPr>
            <w:tcW w:w="799" w:type="dxa"/>
            <w:tcBorders>
              <w:top w:val="nil"/>
              <w:left w:val="nil"/>
              <w:bottom w:val="single" w:sz="4" w:space="0" w:color="auto"/>
              <w:right w:val="single" w:sz="4" w:space="0" w:color="auto"/>
            </w:tcBorders>
            <w:shd w:val="clear" w:color="000000" w:fill="C4D79B"/>
            <w:noWrap/>
            <w:vAlign w:val="center"/>
            <w:hideMark/>
          </w:tcPr>
          <w:p w14:paraId="27C6C488" w14:textId="15CC9C56" w:rsidR="00643CD7" w:rsidRPr="00772E6E" w:rsidRDefault="00643CD7" w:rsidP="00643CD7">
            <w:pPr>
              <w:jc w:val="right"/>
              <w:rPr>
                <w:rFonts w:cs="Arial"/>
                <w:b/>
                <w:bCs/>
                <w:color w:val="000000"/>
                <w:szCs w:val="22"/>
                <w:lang w:val="es-AR" w:eastAsia="es-AR"/>
              </w:rPr>
            </w:pPr>
            <w:r w:rsidRPr="00772E6E">
              <w:rPr>
                <w:rFonts w:cs="Arial"/>
                <w:b/>
                <w:bCs/>
                <w:color w:val="000000"/>
                <w:szCs w:val="22"/>
              </w:rPr>
              <w:t>31.377</w:t>
            </w:r>
          </w:p>
        </w:tc>
        <w:tc>
          <w:tcPr>
            <w:tcW w:w="799" w:type="dxa"/>
            <w:tcBorders>
              <w:top w:val="nil"/>
              <w:left w:val="nil"/>
              <w:bottom w:val="single" w:sz="4" w:space="0" w:color="auto"/>
              <w:right w:val="single" w:sz="4" w:space="0" w:color="auto"/>
            </w:tcBorders>
            <w:shd w:val="clear" w:color="000000" w:fill="C4D79B"/>
            <w:noWrap/>
            <w:vAlign w:val="center"/>
            <w:hideMark/>
          </w:tcPr>
          <w:p w14:paraId="27C6C489" w14:textId="5413D5C7" w:rsidR="00643CD7" w:rsidRPr="00772E6E" w:rsidRDefault="00643CD7" w:rsidP="00643CD7">
            <w:pPr>
              <w:jc w:val="right"/>
              <w:rPr>
                <w:rFonts w:cs="Arial"/>
                <w:b/>
                <w:bCs/>
                <w:color w:val="000000"/>
                <w:szCs w:val="22"/>
                <w:lang w:val="es-AR" w:eastAsia="es-AR"/>
              </w:rPr>
            </w:pPr>
            <w:r w:rsidRPr="00772E6E">
              <w:rPr>
                <w:rFonts w:cs="Arial"/>
                <w:b/>
                <w:bCs/>
                <w:color w:val="000000"/>
                <w:szCs w:val="22"/>
              </w:rPr>
              <w:t>31.878</w:t>
            </w:r>
          </w:p>
        </w:tc>
        <w:tc>
          <w:tcPr>
            <w:tcW w:w="799" w:type="dxa"/>
            <w:tcBorders>
              <w:top w:val="nil"/>
              <w:left w:val="nil"/>
              <w:bottom w:val="single" w:sz="4" w:space="0" w:color="auto"/>
              <w:right w:val="single" w:sz="4" w:space="0" w:color="auto"/>
            </w:tcBorders>
            <w:shd w:val="clear" w:color="000000" w:fill="C4D79B"/>
            <w:noWrap/>
            <w:vAlign w:val="center"/>
            <w:hideMark/>
          </w:tcPr>
          <w:p w14:paraId="27C6C48A" w14:textId="62CAF910" w:rsidR="00643CD7" w:rsidRPr="00772E6E" w:rsidRDefault="00643CD7" w:rsidP="00643CD7">
            <w:pPr>
              <w:jc w:val="right"/>
              <w:rPr>
                <w:rFonts w:cs="Arial"/>
                <w:b/>
                <w:bCs/>
                <w:color w:val="000000"/>
                <w:szCs w:val="22"/>
                <w:lang w:val="es-AR" w:eastAsia="es-AR"/>
              </w:rPr>
            </w:pPr>
            <w:r w:rsidRPr="00772E6E">
              <w:rPr>
                <w:rFonts w:cs="Arial"/>
                <w:b/>
                <w:bCs/>
                <w:color w:val="000000"/>
                <w:szCs w:val="22"/>
              </w:rPr>
              <w:t>32.387</w:t>
            </w:r>
          </w:p>
        </w:tc>
        <w:tc>
          <w:tcPr>
            <w:tcW w:w="799" w:type="dxa"/>
            <w:tcBorders>
              <w:top w:val="nil"/>
              <w:left w:val="nil"/>
              <w:bottom w:val="single" w:sz="4" w:space="0" w:color="auto"/>
              <w:right w:val="single" w:sz="4" w:space="0" w:color="auto"/>
            </w:tcBorders>
            <w:shd w:val="clear" w:color="000000" w:fill="C4D79B"/>
            <w:noWrap/>
            <w:vAlign w:val="center"/>
            <w:hideMark/>
          </w:tcPr>
          <w:p w14:paraId="27C6C48B" w14:textId="695B2CE0" w:rsidR="00643CD7" w:rsidRPr="00772E6E" w:rsidRDefault="00643CD7" w:rsidP="00643CD7">
            <w:pPr>
              <w:jc w:val="right"/>
              <w:rPr>
                <w:rFonts w:cs="Arial"/>
                <w:b/>
                <w:bCs/>
                <w:color w:val="000000"/>
                <w:szCs w:val="22"/>
                <w:lang w:val="es-AR" w:eastAsia="es-AR"/>
              </w:rPr>
            </w:pPr>
            <w:r w:rsidRPr="00772E6E">
              <w:rPr>
                <w:rFonts w:cs="Arial"/>
                <w:b/>
                <w:bCs/>
                <w:color w:val="000000"/>
                <w:szCs w:val="22"/>
              </w:rPr>
              <w:t>32.904</w:t>
            </w:r>
          </w:p>
        </w:tc>
        <w:tc>
          <w:tcPr>
            <w:tcW w:w="799" w:type="dxa"/>
            <w:tcBorders>
              <w:top w:val="nil"/>
              <w:left w:val="nil"/>
              <w:bottom w:val="single" w:sz="4" w:space="0" w:color="auto"/>
              <w:right w:val="single" w:sz="4" w:space="0" w:color="auto"/>
            </w:tcBorders>
            <w:shd w:val="clear" w:color="000000" w:fill="C4D79B"/>
            <w:noWrap/>
            <w:vAlign w:val="center"/>
            <w:hideMark/>
          </w:tcPr>
          <w:p w14:paraId="27C6C48C" w14:textId="3E243547" w:rsidR="00643CD7" w:rsidRPr="00772E6E" w:rsidRDefault="00643CD7" w:rsidP="00643CD7">
            <w:pPr>
              <w:jc w:val="right"/>
              <w:rPr>
                <w:rFonts w:cs="Arial"/>
                <w:b/>
                <w:bCs/>
                <w:color w:val="000000"/>
                <w:szCs w:val="22"/>
                <w:lang w:val="es-AR" w:eastAsia="es-AR"/>
              </w:rPr>
            </w:pPr>
            <w:r w:rsidRPr="00772E6E">
              <w:rPr>
                <w:rFonts w:cs="Arial"/>
                <w:b/>
                <w:bCs/>
                <w:color w:val="000000"/>
                <w:szCs w:val="22"/>
              </w:rPr>
              <w:t>33.431</w:t>
            </w:r>
          </w:p>
        </w:tc>
      </w:tr>
      <w:tr w:rsidR="00643CD7" w:rsidRPr="00772E6E" w14:paraId="27C6C49B" w14:textId="77777777" w:rsidTr="00426B3F">
        <w:trPr>
          <w:trHeight w:val="402"/>
          <w:jc w:val="center"/>
        </w:trPr>
        <w:tc>
          <w:tcPr>
            <w:tcW w:w="1286" w:type="dxa"/>
            <w:vMerge/>
            <w:tcBorders>
              <w:top w:val="nil"/>
              <w:left w:val="single" w:sz="8" w:space="0" w:color="auto"/>
              <w:bottom w:val="single" w:sz="4" w:space="0" w:color="auto"/>
              <w:right w:val="nil"/>
            </w:tcBorders>
            <w:vAlign w:val="center"/>
            <w:hideMark/>
          </w:tcPr>
          <w:p w14:paraId="27C6C48E"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E4DFEC"/>
            <w:noWrap/>
            <w:vAlign w:val="center"/>
            <w:hideMark/>
          </w:tcPr>
          <w:p w14:paraId="27C6C48F"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EBITDA</w:t>
            </w:r>
          </w:p>
        </w:tc>
        <w:tc>
          <w:tcPr>
            <w:tcW w:w="799" w:type="dxa"/>
            <w:tcBorders>
              <w:top w:val="nil"/>
              <w:left w:val="nil"/>
              <w:bottom w:val="nil"/>
              <w:right w:val="single" w:sz="4" w:space="0" w:color="auto"/>
            </w:tcBorders>
            <w:shd w:val="clear" w:color="000000" w:fill="E4DFEC"/>
            <w:noWrap/>
            <w:vAlign w:val="center"/>
            <w:hideMark/>
          </w:tcPr>
          <w:p w14:paraId="27C6C490" w14:textId="7F76C245" w:rsidR="00643CD7" w:rsidRPr="00772E6E" w:rsidRDefault="00643CD7" w:rsidP="00643CD7">
            <w:pPr>
              <w:jc w:val="right"/>
              <w:rPr>
                <w:rFonts w:cs="Arial"/>
                <w:b/>
                <w:bCs/>
                <w:color w:val="000000"/>
                <w:szCs w:val="22"/>
                <w:lang w:val="es-AR" w:eastAsia="es-AR"/>
              </w:rPr>
            </w:pPr>
            <w:r w:rsidRPr="00772E6E">
              <w:rPr>
                <w:rFonts w:cs="Arial"/>
                <w:b/>
                <w:bCs/>
                <w:color w:val="000000"/>
                <w:szCs w:val="22"/>
              </w:rPr>
              <w:t>9.622</w:t>
            </w:r>
          </w:p>
        </w:tc>
        <w:tc>
          <w:tcPr>
            <w:tcW w:w="799" w:type="dxa"/>
            <w:tcBorders>
              <w:top w:val="nil"/>
              <w:left w:val="nil"/>
              <w:bottom w:val="nil"/>
              <w:right w:val="single" w:sz="4" w:space="0" w:color="auto"/>
            </w:tcBorders>
            <w:shd w:val="clear" w:color="000000" w:fill="E4DFEC"/>
            <w:noWrap/>
            <w:vAlign w:val="center"/>
            <w:hideMark/>
          </w:tcPr>
          <w:p w14:paraId="27C6C491" w14:textId="698C6EE2" w:rsidR="00643CD7" w:rsidRPr="00772E6E" w:rsidRDefault="00643CD7" w:rsidP="00643CD7">
            <w:pPr>
              <w:jc w:val="right"/>
              <w:rPr>
                <w:rFonts w:cs="Arial"/>
                <w:b/>
                <w:bCs/>
                <w:szCs w:val="22"/>
                <w:lang w:val="es-AR" w:eastAsia="es-AR"/>
              </w:rPr>
            </w:pPr>
            <w:r w:rsidRPr="00772E6E">
              <w:rPr>
                <w:rFonts w:cs="Arial"/>
                <w:b/>
                <w:bCs/>
                <w:szCs w:val="22"/>
              </w:rPr>
              <w:t>15.873</w:t>
            </w:r>
          </w:p>
        </w:tc>
        <w:tc>
          <w:tcPr>
            <w:tcW w:w="799" w:type="dxa"/>
            <w:tcBorders>
              <w:top w:val="nil"/>
              <w:left w:val="nil"/>
              <w:bottom w:val="nil"/>
              <w:right w:val="single" w:sz="4" w:space="0" w:color="auto"/>
            </w:tcBorders>
            <w:shd w:val="clear" w:color="000000" w:fill="E4DFEC"/>
            <w:noWrap/>
            <w:vAlign w:val="center"/>
            <w:hideMark/>
          </w:tcPr>
          <w:p w14:paraId="27C6C492" w14:textId="0A7DD4B3" w:rsidR="00643CD7" w:rsidRPr="00772E6E" w:rsidRDefault="00643CD7" w:rsidP="00643CD7">
            <w:pPr>
              <w:jc w:val="right"/>
              <w:rPr>
                <w:rFonts w:cs="Arial"/>
                <w:b/>
                <w:bCs/>
                <w:szCs w:val="22"/>
                <w:lang w:val="es-AR" w:eastAsia="es-AR"/>
              </w:rPr>
            </w:pPr>
            <w:r w:rsidRPr="00772E6E">
              <w:rPr>
                <w:rFonts w:cs="Arial"/>
                <w:b/>
                <w:bCs/>
                <w:szCs w:val="22"/>
              </w:rPr>
              <w:t>24.755</w:t>
            </w:r>
          </w:p>
        </w:tc>
        <w:tc>
          <w:tcPr>
            <w:tcW w:w="799" w:type="dxa"/>
            <w:tcBorders>
              <w:top w:val="nil"/>
              <w:left w:val="nil"/>
              <w:bottom w:val="nil"/>
              <w:right w:val="single" w:sz="4" w:space="0" w:color="auto"/>
            </w:tcBorders>
            <w:shd w:val="clear" w:color="000000" w:fill="E4DFEC"/>
            <w:noWrap/>
            <w:vAlign w:val="center"/>
            <w:hideMark/>
          </w:tcPr>
          <w:p w14:paraId="27C6C493" w14:textId="235937ED" w:rsidR="00643CD7" w:rsidRPr="00772E6E" w:rsidRDefault="00643CD7" w:rsidP="00643CD7">
            <w:pPr>
              <w:jc w:val="right"/>
              <w:rPr>
                <w:rFonts w:cs="Arial"/>
                <w:b/>
                <w:bCs/>
                <w:szCs w:val="22"/>
                <w:lang w:val="es-AR" w:eastAsia="es-AR"/>
              </w:rPr>
            </w:pPr>
            <w:r w:rsidRPr="00772E6E">
              <w:rPr>
                <w:rFonts w:cs="Arial"/>
                <w:b/>
                <w:bCs/>
                <w:szCs w:val="22"/>
              </w:rPr>
              <w:t>36.027</w:t>
            </w:r>
          </w:p>
        </w:tc>
        <w:tc>
          <w:tcPr>
            <w:tcW w:w="799" w:type="dxa"/>
            <w:tcBorders>
              <w:top w:val="nil"/>
              <w:left w:val="nil"/>
              <w:bottom w:val="nil"/>
              <w:right w:val="single" w:sz="4" w:space="0" w:color="auto"/>
            </w:tcBorders>
            <w:shd w:val="clear" w:color="000000" w:fill="E4DFEC"/>
            <w:noWrap/>
            <w:vAlign w:val="center"/>
            <w:hideMark/>
          </w:tcPr>
          <w:p w14:paraId="27C6C494" w14:textId="4FE76FFD" w:rsidR="00643CD7" w:rsidRPr="00772E6E" w:rsidRDefault="00643CD7" w:rsidP="00643CD7">
            <w:pPr>
              <w:jc w:val="right"/>
              <w:rPr>
                <w:rFonts w:cs="Arial"/>
                <w:b/>
                <w:bCs/>
                <w:szCs w:val="22"/>
                <w:lang w:val="es-AR" w:eastAsia="es-AR"/>
              </w:rPr>
            </w:pPr>
            <w:r w:rsidRPr="00772E6E">
              <w:rPr>
                <w:rFonts w:cs="Arial"/>
                <w:b/>
                <w:bCs/>
                <w:szCs w:val="22"/>
              </w:rPr>
              <w:t>43.521</w:t>
            </w:r>
          </w:p>
        </w:tc>
        <w:tc>
          <w:tcPr>
            <w:tcW w:w="799" w:type="dxa"/>
            <w:tcBorders>
              <w:top w:val="nil"/>
              <w:left w:val="nil"/>
              <w:bottom w:val="nil"/>
              <w:right w:val="single" w:sz="4" w:space="0" w:color="auto"/>
            </w:tcBorders>
            <w:shd w:val="clear" w:color="000000" w:fill="E4DFEC"/>
            <w:noWrap/>
            <w:vAlign w:val="center"/>
            <w:hideMark/>
          </w:tcPr>
          <w:p w14:paraId="27C6C495" w14:textId="7368D090" w:rsidR="00643CD7" w:rsidRPr="00772E6E" w:rsidRDefault="00643CD7" w:rsidP="00643CD7">
            <w:pPr>
              <w:jc w:val="right"/>
              <w:rPr>
                <w:rFonts w:cs="Arial"/>
                <w:b/>
                <w:bCs/>
                <w:szCs w:val="22"/>
                <w:lang w:val="es-AR" w:eastAsia="es-AR"/>
              </w:rPr>
            </w:pPr>
            <w:r w:rsidRPr="00772E6E">
              <w:rPr>
                <w:rFonts w:cs="Arial"/>
                <w:b/>
                <w:bCs/>
                <w:szCs w:val="22"/>
              </w:rPr>
              <w:t>47.637</w:t>
            </w:r>
          </w:p>
        </w:tc>
        <w:tc>
          <w:tcPr>
            <w:tcW w:w="799" w:type="dxa"/>
            <w:tcBorders>
              <w:top w:val="nil"/>
              <w:left w:val="nil"/>
              <w:bottom w:val="nil"/>
              <w:right w:val="single" w:sz="4" w:space="0" w:color="auto"/>
            </w:tcBorders>
            <w:shd w:val="clear" w:color="000000" w:fill="E4DFEC"/>
            <w:noWrap/>
            <w:vAlign w:val="center"/>
            <w:hideMark/>
          </w:tcPr>
          <w:p w14:paraId="27C6C496" w14:textId="43EBD716" w:rsidR="00643CD7" w:rsidRPr="00772E6E" w:rsidRDefault="00643CD7" w:rsidP="00643CD7">
            <w:pPr>
              <w:jc w:val="right"/>
              <w:rPr>
                <w:rFonts w:cs="Arial"/>
                <w:b/>
                <w:bCs/>
                <w:szCs w:val="22"/>
                <w:lang w:val="es-AR" w:eastAsia="es-AR"/>
              </w:rPr>
            </w:pPr>
            <w:r w:rsidRPr="00772E6E">
              <w:rPr>
                <w:rFonts w:cs="Arial"/>
                <w:b/>
                <w:bCs/>
                <w:szCs w:val="22"/>
              </w:rPr>
              <w:t>51.435</w:t>
            </w:r>
          </w:p>
        </w:tc>
        <w:tc>
          <w:tcPr>
            <w:tcW w:w="799" w:type="dxa"/>
            <w:tcBorders>
              <w:top w:val="nil"/>
              <w:left w:val="nil"/>
              <w:bottom w:val="nil"/>
              <w:right w:val="single" w:sz="4" w:space="0" w:color="auto"/>
            </w:tcBorders>
            <w:shd w:val="clear" w:color="000000" w:fill="E4DFEC"/>
            <w:noWrap/>
            <w:vAlign w:val="center"/>
            <w:hideMark/>
          </w:tcPr>
          <w:p w14:paraId="27C6C497" w14:textId="2DD13B2F" w:rsidR="00643CD7" w:rsidRPr="00772E6E" w:rsidRDefault="00643CD7" w:rsidP="00643CD7">
            <w:pPr>
              <w:jc w:val="right"/>
              <w:rPr>
                <w:rFonts w:cs="Arial"/>
                <w:b/>
                <w:bCs/>
                <w:szCs w:val="22"/>
                <w:lang w:val="es-AR" w:eastAsia="es-AR"/>
              </w:rPr>
            </w:pPr>
            <w:r w:rsidRPr="00772E6E">
              <w:rPr>
                <w:rFonts w:cs="Arial"/>
                <w:b/>
                <w:bCs/>
                <w:szCs w:val="22"/>
              </w:rPr>
              <w:t>48.885</w:t>
            </w:r>
          </w:p>
        </w:tc>
        <w:tc>
          <w:tcPr>
            <w:tcW w:w="799" w:type="dxa"/>
            <w:tcBorders>
              <w:top w:val="nil"/>
              <w:left w:val="nil"/>
              <w:bottom w:val="nil"/>
              <w:right w:val="single" w:sz="4" w:space="0" w:color="auto"/>
            </w:tcBorders>
            <w:shd w:val="clear" w:color="000000" w:fill="E4DFEC"/>
            <w:noWrap/>
            <w:vAlign w:val="center"/>
            <w:hideMark/>
          </w:tcPr>
          <w:p w14:paraId="27C6C498" w14:textId="5C31E884" w:rsidR="00643CD7" w:rsidRPr="00772E6E" w:rsidRDefault="00643CD7" w:rsidP="00643CD7">
            <w:pPr>
              <w:jc w:val="right"/>
              <w:rPr>
                <w:rFonts w:cs="Arial"/>
                <w:b/>
                <w:bCs/>
                <w:szCs w:val="22"/>
                <w:lang w:val="es-AR" w:eastAsia="es-AR"/>
              </w:rPr>
            </w:pPr>
            <w:r w:rsidRPr="00772E6E">
              <w:rPr>
                <w:rFonts w:cs="Arial"/>
                <w:b/>
                <w:bCs/>
                <w:szCs w:val="22"/>
              </w:rPr>
              <w:t>49.892</w:t>
            </w:r>
          </w:p>
        </w:tc>
        <w:tc>
          <w:tcPr>
            <w:tcW w:w="799" w:type="dxa"/>
            <w:tcBorders>
              <w:top w:val="nil"/>
              <w:left w:val="nil"/>
              <w:bottom w:val="nil"/>
              <w:right w:val="single" w:sz="4" w:space="0" w:color="auto"/>
            </w:tcBorders>
            <w:shd w:val="clear" w:color="000000" w:fill="E4DFEC"/>
            <w:noWrap/>
            <w:vAlign w:val="center"/>
            <w:hideMark/>
          </w:tcPr>
          <w:p w14:paraId="27C6C499" w14:textId="218280FF" w:rsidR="00643CD7" w:rsidRPr="00772E6E" w:rsidRDefault="00643CD7" w:rsidP="00643CD7">
            <w:pPr>
              <w:jc w:val="right"/>
              <w:rPr>
                <w:rFonts w:cs="Arial"/>
                <w:b/>
                <w:bCs/>
                <w:szCs w:val="22"/>
                <w:lang w:val="es-AR" w:eastAsia="es-AR"/>
              </w:rPr>
            </w:pPr>
            <w:r w:rsidRPr="00772E6E">
              <w:rPr>
                <w:rFonts w:cs="Arial"/>
                <w:b/>
                <w:bCs/>
                <w:szCs w:val="22"/>
              </w:rPr>
              <w:t>50.939</w:t>
            </w:r>
          </w:p>
        </w:tc>
        <w:tc>
          <w:tcPr>
            <w:tcW w:w="799" w:type="dxa"/>
            <w:tcBorders>
              <w:top w:val="nil"/>
              <w:left w:val="nil"/>
              <w:bottom w:val="nil"/>
              <w:right w:val="single" w:sz="4" w:space="0" w:color="auto"/>
            </w:tcBorders>
            <w:shd w:val="clear" w:color="000000" w:fill="E4DFEC"/>
            <w:noWrap/>
            <w:vAlign w:val="center"/>
            <w:hideMark/>
          </w:tcPr>
          <w:p w14:paraId="27C6C49A" w14:textId="37E5EDCD" w:rsidR="00643CD7" w:rsidRPr="00772E6E" w:rsidRDefault="00643CD7" w:rsidP="00643CD7">
            <w:pPr>
              <w:jc w:val="right"/>
              <w:rPr>
                <w:rFonts w:cs="Arial"/>
                <w:b/>
                <w:bCs/>
                <w:szCs w:val="22"/>
                <w:lang w:val="es-AR" w:eastAsia="es-AR"/>
              </w:rPr>
            </w:pPr>
            <w:r w:rsidRPr="00772E6E">
              <w:rPr>
                <w:rFonts w:cs="Arial"/>
                <w:b/>
                <w:bCs/>
                <w:szCs w:val="22"/>
              </w:rPr>
              <w:t>58.906</w:t>
            </w:r>
          </w:p>
        </w:tc>
      </w:tr>
      <w:tr w:rsidR="00643CD7" w:rsidRPr="00772E6E" w14:paraId="27C6C4A9" w14:textId="77777777" w:rsidTr="00426B3F">
        <w:trPr>
          <w:trHeight w:val="402"/>
          <w:jc w:val="center"/>
        </w:trPr>
        <w:tc>
          <w:tcPr>
            <w:tcW w:w="1286" w:type="dxa"/>
            <w:vMerge/>
            <w:tcBorders>
              <w:top w:val="nil"/>
              <w:left w:val="single" w:sz="8" w:space="0" w:color="auto"/>
              <w:bottom w:val="single" w:sz="4" w:space="0" w:color="auto"/>
              <w:right w:val="nil"/>
            </w:tcBorders>
            <w:vAlign w:val="center"/>
            <w:hideMark/>
          </w:tcPr>
          <w:p w14:paraId="27C6C49C"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single" w:sz="8" w:space="0" w:color="auto"/>
              <w:right w:val="single" w:sz="4" w:space="0" w:color="auto"/>
            </w:tcBorders>
            <w:shd w:val="clear" w:color="000000" w:fill="E4DFEC"/>
            <w:noWrap/>
            <w:vAlign w:val="center"/>
            <w:hideMark/>
          </w:tcPr>
          <w:p w14:paraId="27C6C49D"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Servicio de la Deuda</w:t>
            </w:r>
          </w:p>
        </w:tc>
        <w:tc>
          <w:tcPr>
            <w:tcW w:w="799" w:type="dxa"/>
            <w:tcBorders>
              <w:top w:val="nil"/>
              <w:left w:val="nil"/>
              <w:bottom w:val="single" w:sz="8" w:space="0" w:color="auto"/>
              <w:right w:val="single" w:sz="4" w:space="0" w:color="auto"/>
            </w:tcBorders>
            <w:shd w:val="clear" w:color="000000" w:fill="E4DFEC"/>
            <w:noWrap/>
            <w:vAlign w:val="center"/>
            <w:hideMark/>
          </w:tcPr>
          <w:p w14:paraId="27C6C49E" w14:textId="64925657" w:rsidR="00643CD7" w:rsidRPr="00772E6E" w:rsidRDefault="00643CD7" w:rsidP="00643CD7">
            <w:pPr>
              <w:jc w:val="right"/>
              <w:rPr>
                <w:rFonts w:cs="Arial"/>
                <w:b/>
                <w:bCs/>
                <w:color w:val="000000"/>
                <w:szCs w:val="22"/>
                <w:lang w:val="es-AR" w:eastAsia="es-AR"/>
              </w:rPr>
            </w:pPr>
            <w:r w:rsidRPr="00772E6E">
              <w:rPr>
                <w:rFonts w:cs="Arial"/>
                <w:b/>
                <w:bCs/>
                <w:color w:val="000000"/>
                <w:szCs w:val="22"/>
              </w:rPr>
              <w:t>5.873</w:t>
            </w:r>
          </w:p>
        </w:tc>
        <w:tc>
          <w:tcPr>
            <w:tcW w:w="799" w:type="dxa"/>
            <w:tcBorders>
              <w:top w:val="nil"/>
              <w:left w:val="nil"/>
              <w:bottom w:val="single" w:sz="8" w:space="0" w:color="auto"/>
              <w:right w:val="single" w:sz="4" w:space="0" w:color="auto"/>
            </w:tcBorders>
            <w:shd w:val="clear" w:color="000000" w:fill="E4DFEC"/>
            <w:noWrap/>
            <w:vAlign w:val="center"/>
            <w:hideMark/>
          </w:tcPr>
          <w:p w14:paraId="27C6C49F" w14:textId="79BCB47E" w:rsidR="00643CD7" w:rsidRPr="00772E6E" w:rsidRDefault="00643CD7" w:rsidP="00643CD7">
            <w:pPr>
              <w:jc w:val="right"/>
              <w:rPr>
                <w:rFonts w:cs="Arial"/>
                <w:b/>
                <w:bCs/>
                <w:szCs w:val="22"/>
                <w:lang w:val="es-AR" w:eastAsia="es-AR"/>
              </w:rPr>
            </w:pPr>
            <w:r w:rsidRPr="00772E6E">
              <w:rPr>
                <w:rFonts w:cs="Arial"/>
                <w:b/>
                <w:bCs/>
                <w:szCs w:val="22"/>
              </w:rPr>
              <w:t>15.538</w:t>
            </w:r>
          </w:p>
        </w:tc>
        <w:tc>
          <w:tcPr>
            <w:tcW w:w="799" w:type="dxa"/>
            <w:tcBorders>
              <w:top w:val="nil"/>
              <w:left w:val="nil"/>
              <w:bottom w:val="single" w:sz="8" w:space="0" w:color="auto"/>
              <w:right w:val="single" w:sz="4" w:space="0" w:color="auto"/>
            </w:tcBorders>
            <w:shd w:val="clear" w:color="000000" w:fill="E4DFEC"/>
            <w:noWrap/>
            <w:vAlign w:val="center"/>
            <w:hideMark/>
          </w:tcPr>
          <w:p w14:paraId="27C6C4A0" w14:textId="601B3D85" w:rsidR="00643CD7" w:rsidRPr="00772E6E" w:rsidRDefault="00643CD7" w:rsidP="00643CD7">
            <w:pPr>
              <w:jc w:val="right"/>
              <w:rPr>
                <w:rFonts w:cs="Arial"/>
                <w:b/>
                <w:bCs/>
                <w:szCs w:val="22"/>
                <w:lang w:val="es-AR" w:eastAsia="es-AR"/>
              </w:rPr>
            </w:pPr>
            <w:r w:rsidRPr="00772E6E">
              <w:rPr>
                <w:rFonts w:cs="Arial"/>
                <w:b/>
                <w:bCs/>
                <w:szCs w:val="22"/>
              </w:rPr>
              <w:t>23.792</w:t>
            </w:r>
          </w:p>
        </w:tc>
        <w:tc>
          <w:tcPr>
            <w:tcW w:w="799" w:type="dxa"/>
            <w:tcBorders>
              <w:top w:val="nil"/>
              <w:left w:val="nil"/>
              <w:bottom w:val="single" w:sz="8" w:space="0" w:color="auto"/>
              <w:right w:val="single" w:sz="4" w:space="0" w:color="auto"/>
            </w:tcBorders>
            <w:shd w:val="clear" w:color="000000" w:fill="E4DFEC"/>
            <w:noWrap/>
            <w:vAlign w:val="center"/>
            <w:hideMark/>
          </w:tcPr>
          <w:p w14:paraId="27C6C4A1" w14:textId="68483B01" w:rsidR="00643CD7" w:rsidRPr="00772E6E" w:rsidRDefault="00643CD7" w:rsidP="00643CD7">
            <w:pPr>
              <w:jc w:val="right"/>
              <w:rPr>
                <w:rFonts w:cs="Arial"/>
                <w:b/>
                <w:bCs/>
                <w:szCs w:val="22"/>
                <w:lang w:val="es-AR" w:eastAsia="es-AR"/>
              </w:rPr>
            </w:pPr>
            <w:r w:rsidRPr="00772E6E">
              <w:rPr>
                <w:rFonts w:cs="Arial"/>
                <w:b/>
                <w:bCs/>
                <w:szCs w:val="22"/>
              </w:rPr>
              <w:t>35.587</w:t>
            </w:r>
          </w:p>
        </w:tc>
        <w:tc>
          <w:tcPr>
            <w:tcW w:w="799" w:type="dxa"/>
            <w:tcBorders>
              <w:top w:val="nil"/>
              <w:left w:val="nil"/>
              <w:bottom w:val="single" w:sz="8" w:space="0" w:color="auto"/>
              <w:right w:val="single" w:sz="4" w:space="0" w:color="auto"/>
            </w:tcBorders>
            <w:shd w:val="clear" w:color="000000" w:fill="E4DFEC"/>
            <w:noWrap/>
            <w:vAlign w:val="center"/>
            <w:hideMark/>
          </w:tcPr>
          <w:p w14:paraId="27C6C4A2" w14:textId="170184D5" w:rsidR="00643CD7" w:rsidRPr="00772E6E" w:rsidRDefault="00643CD7" w:rsidP="00643CD7">
            <w:pPr>
              <w:jc w:val="right"/>
              <w:rPr>
                <w:rFonts w:cs="Arial"/>
                <w:b/>
                <w:bCs/>
                <w:szCs w:val="22"/>
                <w:lang w:val="es-AR" w:eastAsia="es-AR"/>
              </w:rPr>
            </w:pPr>
            <w:r w:rsidRPr="00772E6E">
              <w:rPr>
                <w:rFonts w:cs="Arial"/>
                <w:b/>
                <w:bCs/>
                <w:szCs w:val="22"/>
              </w:rPr>
              <w:t>33.527</w:t>
            </w:r>
          </w:p>
        </w:tc>
        <w:tc>
          <w:tcPr>
            <w:tcW w:w="799" w:type="dxa"/>
            <w:tcBorders>
              <w:top w:val="nil"/>
              <w:left w:val="nil"/>
              <w:bottom w:val="single" w:sz="8" w:space="0" w:color="auto"/>
              <w:right w:val="single" w:sz="4" w:space="0" w:color="auto"/>
            </w:tcBorders>
            <w:shd w:val="clear" w:color="000000" w:fill="E4DFEC"/>
            <w:noWrap/>
            <w:vAlign w:val="center"/>
            <w:hideMark/>
          </w:tcPr>
          <w:p w14:paraId="27C6C4A3" w14:textId="44E60872" w:rsidR="00643CD7" w:rsidRPr="00772E6E" w:rsidRDefault="00643CD7" w:rsidP="00643CD7">
            <w:pPr>
              <w:jc w:val="right"/>
              <w:rPr>
                <w:rFonts w:cs="Arial"/>
                <w:b/>
                <w:bCs/>
                <w:szCs w:val="22"/>
                <w:lang w:val="es-AR" w:eastAsia="es-AR"/>
              </w:rPr>
            </w:pPr>
            <w:r w:rsidRPr="00772E6E">
              <w:rPr>
                <w:rFonts w:cs="Arial"/>
                <w:b/>
                <w:bCs/>
                <w:szCs w:val="22"/>
              </w:rPr>
              <w:t>31.824</w:t>
            </w:r>
          </w:p>
        </w:tc>
        <w:tc>
          <w:tcPr>
            <w:tcW w:w="799" w:type="dxa"/>
            <w:tcBorders>
              <w:top w:val="nil"/>
              <w:left w:val="nil"/>
              <w:bottom w:val="single" w:sz="8" w:space="0" w:color="auto"/>
              <w:right w:val="single" w:sz="4" w:space="0" w:color="auto"/>
            </w:tcBorders>
            <w:shd w:val="clear" w:color="000000" w:fill="E4DFEC"/>
            <w:noWrap/>
            <w:vAlign w:val="center"/>
            <w:hideMark/>
          </w:tcPr>
          <w:p w14:paraId="27C6C4A4" w14:textId="4B08C961" w:rsidR="00643CD7" w:rsidRPr="00772E6E" w:rsidRDefault="00643CD7" w:rsidP="00643CD7">
            <w:pPr>
              <w:jc w:val="right"/>
              <w:rPr>
                <w:rFonts w:cs="Arial"/>
                <w:b/>
                <w:bCs/>
                <w:szCs w:val="22"/>
                <w:lang w:val="es-AR" w:eastAsia="es-AR"/>
              </w:rPr>
            </w:pPr>
            <w:r w:rsidRPr="00772E6E">
              <w:rPr>
                <w:rFonts w:cs="Arial"/>
                <w:b/>
                <w:bCs/>
                <w:szCs w:val="22"/>
              </w:rPr>
              <w:t>33.834</w:t>
            </w:r>
          </w:p>
        </w:tc>
        <w:tc>
          <w:tcPr>
            <w:tcW w:w="799" w:type="dxa"/>
            <w:tcBorders>
              <w:top w:val="nil"/>
              <w:left w:val="nil"/>
              <w:bottom w:val="single" w:sz="8" w:space="0" w:color="auto"/>
              <w:right w:val="single" w:sz="4" w:space="0" w:color="auto"/>
            </w:tcBorders>
            <w:shd w:val="clear" w:color="000000" w:fill="E4DFEC"/>
            <w:noWrap/>
            <w:vAlign w:val="center"/>
            <w:hideMark/>
          </w:tcPr>
          <w:p w14:paraId="27C6C4A5" w14:textId="635B694A" w:rsidR="00643CD7" w:rsidRPr="00772E6E" w:rsidRDefault="00643CD7" w:rsidP="00643CD7">
            <w:pPr>
              <w:jc w:val="right"/>
              <w:rPr>
                <w:rFonts w:cs="Arial"/>
                <w:b/>
                <w:bCs/>
                <w:szCs w:val="22"/>
                <w:lang w:val="es-AR" w:eastAsia="es-AR"/>
              </w:rPr>
            </w:pPr>
            <w:r w:rsidRPr="00772E6E">
              <w:rPr>
                <w:rFonts w:cs="Arial"/>
                <w:b/>
                <w:bCs/>
                <w:szCs w:val="22"/>
              </w:rPr>
              <w:t>32.200</w:t>
            </w:r>
          </w:p>
        </w:tc>
        <w:tc>
          <w:tcPr>
            <w:tcW w:w="799" w:type="dxa"/>
            <w:tcBorders>
              <w:top w:val="nil"/>
              <w:left w:val="nil"/>
              <w:bottom w:val="single" w:sz="8" w:space="0" w:color="auto"/>
              <w:right w:val="single" w:sz="4" w:space="0" w:color="auto"/>
            </w:tcBorders>
            <w:shd w:val="clear" w:color="000000" w:fill="E4DFEC"/>
            <w:noWrap/>
            <w:vAlign w:val="center"/>
            <w:hideMark/>
          </w:tcPr>
          <w:p w14:paraId="27C6C4A6" w14:textId="56B6CC86" w:rsidR="00643CD7" w:rsidRPr="00772E6E" w:rsidRDefault="00643CD7" w:rsidP="00643CD7">
            <w:pPr>
              <w:jc w:val="right"/>
              <w:rPr>
                <w:rFonts w:cs="Arial"/>
                <w:b/>
                <w:bCs/>
                <w:szCs w:val="22"/>
                <w:lang w:val="es-AR" w:eastAsia="es-AR"/>
              </w:rPr>
            </w:pPr>
            <w:r w:rsidRPr="00772E6E">
              <w:rPr>
                <w:rFonts w:cs="Arial"/>
                <w:b/>
                <w:bCs/>
                <w:szCs w:val="22"/>
              </w:rPr>
              <w:t>33.262</w:t>
            </w:r>
          </w:p>
        </w:tc>
        <w:tc>
          <w:tcPr>
            <w:tcW w:w="799" w:type="dxa"/>
            <w:tcBorders>
              <w:top w:val="nil"/>
              <w:left w:val="nil"/>
              <w:bottom w:val="single" w:sz="8" w:space="0" w:color="auto"/>
              <w:right w:val="single" w:sz="4" w:space="0" w:color="auto"/>
            </w:tcBorders>
            <w:shd w:val="clear" w:color="000000" w:fill="E4DFEC"/>
            <w:noWrap/>
            <w:vAlign w:val="center"/>
            <w:hideMark/>
          </w:tcPr>
          <w:p w14:paraId="27C6C4A7" w14:textId="1A929F34" w:rsidR="00643CD7" w:rsidRPr="00772E6E" w:rsidRDefault="00643CD7" w:rsidP="00643CD7">
            <w:pPr>
              <w:jc w:val="right"/>
              <w:rPr>
                <w:rFonts w:cs="Arial"/>
                <w:b/>
                <w:bCs/>
                <w:szCs w:val="22"/>
                <w:lang w:val="es-AR" w:eastAsia="es-AR"/>
              </w:rPr>
            </w:pPr>
            <w:r w:rsidRPr="00772E6E">
              <w:rPr>
                <w:rFonts w:cs="Arial"/>
                <w:b/>
                <w:bCs/>
                <w:szCs w:val="22"/>
              </w:rPr>
              <w:t>31.570</w:t>
            </w:r>
          </w:p>
        </w:tc>
        <w:tc>
          <w:tcPr>
            <w:tcW w:w="799" w:type="dxa"/>
            <w:tcBorders>
              <w:top w:val="nil"/>
              <w:left w:val="nil"/>
              <w:bottom w:val="single" w:sz="8" w:space="0" w:color="auto"/>
              <w:right w:val="single" w:sz="4" w:space="0" w:color="auto"/>
            </w:tcBorders>
            <w:shd w:val="clear" w:color="000000" w:fill="E4DFEC"/>
            <w:noWrap/>
            <w:vAlign w:val="center"/>
            <w:hideMark/>
          </w:tcPr>
          <w:p w14:paraId="27C6C4A8" w14:textId="3A499EBE" w:rsidR="00643CD7" w:rsidRPr="00772E6E" w:rsidRDefault="00643CD7" w:rsidP="00643CD7">
            <w:pPr>
              <w:jc w:val="right"/>
              <w:rPr>
                <w:rFonts w:cs="Arial"/>
                <w:b/>
                <w:bCs/>
                <w:szCs w:val="22"/>
                <w:lang w:val="es-AR" w:eastAsia="es-AR"/>
              </w:rPr>
            </w:pPr>
            <w:r w:rsidRPr="00772E6E">
              <w:rPr>
                <w:rFonts w:cs="Arial"/>
                <w:b/>
                <w:bCs/>
                <w:szCs w:val="22"/>
              </w:rPr>
              <w:t>30.453</w:t>
            </w:r>
          </w:p>
        </w:tc>
      </w:tr>
      <w:tr w:rsidR="00643CD7" w:rsidRPr="00772E6E" w14:paraId="27C6C4B7" w14:textId="77777777" w:rsidTr="00426B3F">
        <w:trPr>
          <w:trHeight w:val="439"/>
          <w:jc w:val="center"/>
        </w:trPr>
        <w:tc>
          <w:tcPr>
            <w:tcW w:w="1286" w:type="dxa"/>
            <w:vMerge/>
            <w:tcBorders>
              <w:top w:val="nil"/>
              <w:left w:val="single" w:sz="8" w:space="0" w:color="auto"/>
              <w:bottom w:val="single" w:sz="4" w:space="0" w:color="auto"/>
              <w:right w:val="nil"/>
            </w:tcBorders>
            <w:vAlign w:val="center"/>
            <w:hideMark/>
          </w:tcPr>
          <w:p w14:paraId="27C6C4AA"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nil"/>
              <w:right w:val="single" w:sz="4" w:space="0" w:color="auto"/>
            </w:tcBorders>
            <w:shd w:val="clear" w:color="000000" w:fill="D8CFE3"/>
            <w:noWrap/>
            <w:vAlign w:val="center"/>
            <w:hideMark/>
          </w:tcPr>
          <w:p w14:paraId="27C6C4AB"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del Ejercicio (Veces)</w:t>
            </w:r>
          </w:p>
        </w:tc>
        <w:tc>
          <w:tcPr>
            <w:tcW w:w="799" w:type="dxa"/>
            <w:tcBorders>
              <w:top w:val="nil"/>
              <w:left w:val="nil"/>
              <w:bottom w:val="nil"/>
              <w:right w:val="single" w:sz="4" w:space="0" w:color="auto"/>
            </w:tcBorders>
            <w:shd w:val="clear" w:color="000000" w:fill="D8CFE3"/>
            <w:noWrap/>
            <w:vAlign w:val="center"/>
            <w:hideMark/>
          </w:tcPr>
          <w:p w14:paraId="27C6C4AC" w14:textId="1A76ABF8" w:rsidR="00643CD7" w:rsidRPr="00772E6E" w:rsidRDefault="00643CD7" w:rsidP="00643CD7">
            <w:pPr>
              <w:jc w:val="right"/>
              <w:rPr>
                <w:rFonts w:cs="Arial"/>
                <w:szCs w:val="22"/>
                <w:lang w:val="es-AR" w:eastAsia="es-AR"/>
              </w:rPr>
            </w:pPr>
            <w:r w:rsidRPr="00772E6E">
              <w:rPr>
                <w:rFonts w:cs="Arial"/>
                <w:szCs w:val="22"/>
              </w:rPr>
              <w:t>1,64x</w:t>
            </w:r>
          </w:p>
        </w:tc>
        <w:tc>
          <w:tcPr>
            <w:tcW w:w="799" w:type="dxa"/>
            <w:tcBorders>
              <w:top w:val="nil"/>
              <w:left w:val="nil"/>
              <w:bottom w:val="nil"/>
              <w:right w:val="single" w:sz="4" w:space="0" w:color="auto"/>
            </w:tcBorders>
            <w:shd w:val="clear" w:color="000000" w:fill="D8CFE3"/>
            <w:noWrap/>
            <w:vAlign w:val="center"/>
            <w:hideMark/>
          </w:tcPr>
          <w:p w14:paraId="27C6C4AD" w14:textId="5D4DC9A1" w:rsidR="00643CD7" w:rsidRPr="00772E6E" w:rsidRDefault="00643CD7" w:rsidP="00643CD7">
            <w:pPr>
              <w:jc w:val="right"/>
              <w:rPr>
                <w:rFonts w:cs="Arial"/>
                <w:szCs w:val="22"/>
                <w:lang w:val="es-AR" w:eastAsia="es-AR"/>
              </w:rPr>
            </w:pPr>
            <w:r w:rsidRPr="00772E6E">
              <w:rPr>
                <w:rFonts w:cs="Arial"/>
                <w:szCs w:val="22"/>
              </w:rPr>
              <w:t>1,02x</w:t>
            </w:r>
          </w:p>
        </w:tc>
        <w:tc>
          <w:tcPr>
            <w:tcW w:w="799" w:type="dxa"/>
            <w:tcBorders>
              <w:top w:val="nil"/>
              <w:left w:val="nil"/>
              <w:bottom w:val="nil"/>
              <w:right w:val="single" w:sz="4" w:space="0" w:color="auto"/>
            </w:tcBorders>
            <w:shd w:val="clear" w:color="000000" w:fill="D8CFE3"/>
            <w:noWrap/>
            <w:vAlign w:val="center"/>
            <w:hideMark/>
          </w:tcPr>
          <w:p w14:paraId="27C6C4AE" w14:textId="1DDC4B81" w:rsidR="00643CD7" w:rsidRPr="00772E6E" w:rsidRDefault="00643CD7" w:rsidP="00643CD7">
            <w:pPr>
              <w:jc w:val="right"/>
              <w:rPr>
                <w:rFonts w:cs="Arial"/>
                <w:szCs w:val="22"/>
                <w:lang w:val="es-AR" w:eastAsia="es-AR"/>
              </w:rPr>
            </w:pPr>
            <w:r w:rsidRPr="00772E6E">
              <w:rPr>
                <w:rFonts w:cs="Arial"/>
                <w:szCs w:val="22"/>
              </w:rPr>
              <w:t>1,04x</w:t>
            </w:r>
          </w:p>
        </w:tc>
        <w:tc>
          <w:tcPr>
            <w:tcW w:w="799" w:type="dxa"/>
            <w:tcBorders>
              <w:top w:val="nil"/>
              <w:left w:val="nil"/>
              <w:bottom w:val="nil"/>
              <w:right w:val="single" w:sz="4" w:space="0" w:color="auto"/>
            </w:tcBorders>
            <w:shd w:val="clear" w:color="000000" w:fill="D8CFE3"/>
            <w:noWrap/>
            <w:vAlign w:val="center"/>
            <w:hideMark/>
          </w:tcPr>
          <w:p w14:paraId="27C6C4AF" w14:textId="451C99EB" w:rsidR="00643CD7" w:rsidRPr="00772E6E" w:rsidRDefault="00643CD7" w:rsidP="00643CD7">
            <w:pPr>
              <w:jc w:val="right"/>
              <w:rPr>
                <w:rFonts w:cs="Arial"/>
                <w:szCs w:val="22"/>
                <w:lang w:val="es-AR" w:eastAsia="es-AR"/>
              </w:rPr>
            </w:pPr>
            <w:r w:rsidRPr="00772E6E">
              <w:rPr>
                <w:rFonts w:cs="Arial"/>
                <w:szCs w:val="22"/>
              </w:rPr>
              <w:t>1,01x</w:t>
            </w:r>
          </w:p>
        </w:tc>
        <w:tc>
          <w:tcPr>
            <w:tcW w:w="799" w:type="dxa"/>
            <w:tcBorders>
              <w:top w:val="nil"/>
              <w:left w:val="nil"/>
              <w:bottom w:val="nil"/>
              <w:right w:val="single" w:sz="4" w:space="0" w:color="auto"/>
            </w:tcBorders>
            <w:shd w:val="clear" w:color="000000" w:fill="D8CFE3"/>
            <w:noWrap/>
            <w:vAlign w:val="center"/>
            <w:hideMark/>
          </w:tcPr>
          <w:p w14:paraId="27C6C4B0" w14:textId="264C0DDA" w:rsidR="00643CD7" w:rsidRPr="00772E6E" w:rsidRDefault="00643CD7" w:rsidP="00643CD7">
            <w:pPr>
              <w:jc w:val="right"/>
              <w:rPr>
                <w:rFonts w:cs="Arial"/>
                <w:szCs w:val="22"/>
                <w:lang w:val="es-AR" w:eastAsia="es-AR"/>
              </w:rPr>
            </w:pPr>
            <w:r w:rsidRPr="00772E6E">
              <w:rPr>
                <w:rFonts w:cs="Arial"/>
                <w:szCs w:val="22"/>
              </w:rPr>
              <w:t>1,30x</w:t>
            </w:r>
          </w:p>
        </w:tc>
        <w:tc>
          <w:tcPr>
            <w:tcW w:w="799" w:type="dxa"/>
            <w:tcBorders>
              <w:top w:val="nil"/>
              <w:left w:val="nil"/>
              <w:bottom w:val="nil"/>
              <w:right w:val="single" w:sz="4" w:space="0" w:color="auto"/>
            </w:tcBorders>
            <w:shd w:val="clear" w:color="000000" w:fill="D8CFE3"/>
            <w:noWrap/>
            <w:vAlign w:val="center"/>
            <w:hideMark/>
          </w:tcPr>
          <w:p w14:paraId="27C6C4B1" w14:textId="21BF6954"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nil"/>
              <w:right w:val="single" w:sz="4" w:space="0" w:color="auto"/>
            </w:tcBorders>
            <w:shd w:val="clear" w:color="000000" w:fill="D8CFE3"/>
            <w:noWrap/>
            <w:vAlign w:val="center"/>
            <w:hideMark/>
          </w:tcPr>
          <w:p w14:paraId="27C6C4B2" w14:textId="5FC3E15E" w:rsidR="00643CD7" w:rsidRPr="00772E6E" w:rsidRDefault="00643CD7" w:rsidP="00643CD7">
            <w:pPr>
              <w:jc w:val="right"/>
              <w:rPr>
                <w:rFonts w:cs="Arial"/>
                <w:szCs w:val="22"/>
                <w:lang w:val="es-AR" w:eastAsia="es-AR"/>
              </w:rPr>
            </w:pPr>
            <w:r w:rsidRPr="00772E6E">
              <w:rPr>
                <w:rFonts w:cs="Arial"/>
                <w:szCs w:val="22"/>
              </w:rPr>
              <w:t>1,52x</w:t>
            </w:r>
          </w:p>
        </w:tc>
        <w:tc>
          <w:tcPr>
            <w:tcW w:w="799" w:type="dxa"/>
            <w:tcBorders>
              <w:top w:val="nil"/>
              <w:left w:val="nil"/>
              <w:bottom w:val="nil"/>
              <w:right w:val="single" w:sz="4" w:space="0" w:color="auto"/>
            </w:tcBorders>
            <w:shd w:val="clear" w:color="000000" w:fill="D8CFE3"/>
            <w:noWrap/>
            <w:vAlign w:val="center"/>
            <w:hideMark/>
          </w:tcPr>
          <w:p w14:paraId="27C6C4B3" w14:textId="24240C21" w:rsidR="00643CD7" w:rsidRPr="00772E6E" w:rsidRDefault="00643CD7" w:rsidP="00643CD7">
            <w:pPr>
              <w:jc w:val="right"/>
              <w:rPr>
                <w:rFonts w:cs="Arial"/>
                <w:szCs w:val="22"/>
                <w:lang w:val="es-AR" w:eastAsia="es-AR"/>
              </w:rPr>
            </w:pPr>
            <w:r w:rsidRPr="00772E6E">
              <w:rPr>
                <w:rFonts w:cs="Arial"/>
                <w:szCs w:val="22"/>
              </w:rPr>
              <w:t>1,52x</w:t>
            </w:r>
          </w:p>
        </w:tc>
        <w:tc>
          <w:tcPr>
            <w:tcW w:w="799" w:type="dxa"/>
            <w:tcBorders>
              <w:top w:val="nil"/>
              <w:left w:val="nil"/>
              <w:bottom w:val="nil"/>
              <w:right w:val="single" w:sz="4" w:space="0" w:color="auto"/>
            </w:tcBorders>
            <w:shd w:val="clear" w:color="000000" w:fill="D8CFE3"/>
            <w:noWrap/>
            <w:vAlign w:val="center"/>
            <w:hideMark/>
          </w:tcPr>
          <w:p w14:paraId="27C6C4B4" w14:textId="0559486B"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nil"/>
              <w:right w:val="single" w:sz="4" w:space="0" w:color="auto"/>
            </w:tcBorders>
            <w:shd w:val="clear" w:color="000000" w:fill="D8CFE3"/>
            <w:noWrap/>
            <w:vAlign w:val="center"/>
            <w:hideMark/>
          </w:tcPr>
          <w:p w14:paraId="27C6C4B5" w14:textId="0B415833" w:rsidR="00643CD7" w:rsidRPr="00772E6E" w:rsidRDefault="00643CD7" w:rsidP="00643CD7">
            <w:pPr>
              <w:jc w:val="right"/>
              <w:rPr>
                <w:rFonts w:cs="Arial"/>
                <w:szCs w:val="22"/>
                <w:lang w:val="es-AR" w:eastAsia="es-AR"/>
              </w:rPr>
            </w:pPr>
            <w:r w:rsidRPr="00772E6E">
              <w:rPr>
                <w:rFonts w:cs="Arial"/>
                <w:szCs w:val="22"/>
              </w:rPr>
              <w:t>1,61x</w:t>
            </w:r>
          </w:p>
        </w:tc>
        <w:tc>
          <w:tcPr>
            <w:tcW w:w="799" w:type="dxa"/>
            <w:tcBorders>
              <w:top w:val="nil"/>
              <w:left w:val="nil"/>
              <w:bottom w:val="nil"/>
              <w:right w:val="single" w:sz="4" w:space="0" w:color="auto"/>
            </w:tcBorders>
            <w:shd w:val="clear" w:color="000000" w:fill="D8CFE3"/>
            <w:noWrap/>
            <w:vAlign w:val="center"/>
            <w:hideMark/>
          </w:tcPr>
          <w:p w14:paraId="27C6C4B6" w14:textId="351CED23" w:rsidR="00643CD7" w:rsidRPr="00772E6E" w:rsidRDefault="00643CD7" w:rsidP="00643CD7">
            <w:pPr>
              <w:jc w:val="right"/>
              <w:rPr>
                <w:rFonts w:cs="Arial"/>
                <w:szCs w:val="22"/>
                <w:lang w:val="es-AR" w:eastAsia="es-AR"/>
              </w:rPr>
            </w:pPr>
            <w:r w:rsidRPr="00772E6E">
              <w:rPr>
                <w:rFonts w:cs="Arial"/>
                <w:szCs w:val="22"/>
              </w:rPr>
              <w:t>1,93x</w:t>
            </w:r>
          </w:p>
        </w:tc>
      </w:tr>
      <w:tr w:rsidR="00643CD7" w:rsidRPr="00772E6E" w14:paraId="27C6C4C5" w14:textId="77777777" w:rsidTr="00426B3F">
        <w:trPr>
          <w:trHeight w:val="439"/>
          <w:jc w:val="center"/>
        </w:trPr>
        <w:tc>
          <w:tcPr>
            <w:tcW w:w="1286" w:type="dxa"/>
            <w:vMerge/>
            <w:tcBorders>
              <w:top w:val="nil"/>
              <w:left w:val="single" w:sz="8" w:space="0" w:color="auto"/>
              <w:bottom w:val="single" w:sz="4" w:space="0" w:color="auto"/>
              <w:right w:val="nil"/>
            </w:tcBorders>
            <w:vAlign w:val="center"/>
            <w:hideMark/>
          </w:tcPr>
          <w:p w14:paraId="27C6C4B8" w14:textId="77777777" w:rsidR="00643CD7" w:rsidRPr="00772E6E" w:rsidRDefault="00643CD7" w:rsidP="00643CD7">
            <w:pPr>
              <w:rPr>
                <w:rFonts w:cs="Arial"/>
                <w:szCs w:val="22"/>
                <w:lang w:val="es-AR" w:eastAsia="es-AR"/>
              </w:rPr>
            </w:pPr>
          </w:p>
        </w:tc>
        <w:tc>
          <w:tcPr>
            <w:tcW w:w="3402" w:type="dxa"/>
            <w:tcBorders>
              <w:top w:val="nil"/>
              <w:left w:val="single" w:sz="8" w:space="0" w:color="auto"/>
              <w:bottom w:val="single" w:sz="8" w:space="0" w:color="auto"/>
              <w:right w:val="single" w:sz="4" w:space="0" w:color="auto"/>
            </w:tcBorders>
            <w:shd w:val="clear" w:color="000000" w:fill="D8CFE3"/>
            <w:noWrap/>
            <w:vAlign w:val="center"/>
            <w:hideMark/>
          </w:tcPr>
          <w:p w14:paraId="27C6C4B9" w14:textId="77777777" w:rsidR="00643CD7" w:rsidRPr="00772E6E" w:rsidRDefault="00643CD7" w:rsidP="00643CD7">
            <w:pPr>
              <w:jc w:val="center"/>
              <w:rPr>
                <w:rFonts w:cs="Arial"/>
                <w:b/>
                <w:bCs/>
                <w:color w:val="000000"/>
                <w:szCs w:val="22"/>
                <w:lang w:val="es-AR" w:eastAsia="es-AR"/>
              </w:rPr>
            </w:pPr>
            <w:r w:rsidRPr="00772E6E">
              <w:rPr>
                <w:rFonts w:cs="Arial"/>
                <w:b/>
                <w:bCs/>
                <w:color w:val="000000"/>
                <w:szCs w:val="22"/>
                <w:lang w:val="es-AR" w:eastAsia="es-AR"/>
              </w:rPr>
              <w:t>Indicador Comprometido (Veces)</w:t>
            </w:r>
          </w:p>
        </w:tc>
        <w:tc>
          <w:tcPr>
            <w:tcW w:w="799" w:type="dxa"/>
            <w:tcBorders>
              <w:top w:val="nil"/>
              <w:left w:val="nil"/>
              <w:bottom w:val="single" w:sz="8" w:space="0" w:color="auto"/>
              <w:right w:val="single" w:sz="4" w:space="0" w:color="auto"/>
            </w:tcBorders>
            <w:shd w:val="clear" w:color="000000" w:fill="D8CFE3"/>
            <w:noWrap/>
            <w:vAlign w:val="center"/>
            <w:hideMark/>
          </w:tcPr>
          <w:p w14:paraId="27C6C4BA" w14:textId="7FE8BDCB"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BB" w14:textId="2D781E8C"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BC" w14:textId="3C9EF662"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BD" w14:textId="0AA7D74B"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BE" w14:textId="311488D8"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BF" w14:textId="5B1A7FD6"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C0" w14:textId="7D51C286"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C1" w14:textId="5C23A20A"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C2" w14:textId="1880B3B4"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C3" w14:textId="2E1611FF" w:rsidR="00643CD7" w:rsidRPr="00772E6E" w:rsidRDefault="00643CD7" w:rsidP="00643CD7">
            <w:pPr>
              <w:jc w:val="right"/>
              <w:rPr>
                <w:rFonts w:cs="Arial"/>
                <w:szCs w:val="22"/>
                <w:lang w:val="es-AR" w:eastAsia="es-AR"/>
              </w:rPr>
            </w:pPr>
            <w:r w:rsidRPr="00772E6E">
              <w:rPr>
                <w:rFonts w:cs="Arial"/>
                <w:szCs w:val="22"/>
              </w:rPr>
              <w:t>1,50x</w:t>
            </w:r>
          </w:p>
        </w:tc>
        <w:tc>
          <w:tcPr>
            <w:tcW w:w="799" w:type="dxa"/>
            <w:tcBorders>
              <w:top w:val="nil"/>
              <w:left w:val="nil"/>
              <w:bottom w:val="single" w:sz="8" w:space="0" w:color="auto"/>
              <w:right w:val="single" w:sz="4" w:space="0" w:color="auto"/>
            </w:tcBorders>
            <w:shd w:val="clear" w:color="000000" w:fill="D8CFE3"/>
            <w:noWrap/>
            <w:vAlign w:val="center"/>
            <w:hideMark/>
          </w:tcPr>
          <w:p w14:paraId="27C6C4C4" w14:textId="39EF22DD" w:rsidR="00643CD7" w:rsidRPr="00772E6E" w:rsidRDefault="00643CD7" w:rsidP="00643CD7">
            <w:pPr>
              <w:jc w:val="right"/>
              <w:rPr>
                <w:rFonts w:cs="Arial"/>
                <w:szCs w:val="22"/>
                <w:lang w:val="es-AR" w:eastAsia="es-AR"/>
              </w:rPr>
            </w:pPr>
            <w:r w:rsidRPr="00772E6E">
              <w:rPr>
                <w:rFonts w:cs="Arial"/>
                <w:szCs w:val="22"/>
              </w:rPr>
              <w:t>1,50x</w:t>
            </w:r>
          </w:p>
        </w:tc>
      </w:tr>
    </w:tbl>
    <w:p w14:paraId="27C6C4C6" w14:textId="77777777" w:rsidR="00D015BF" w:rsidRPr="00772E6E" w:rsidRDefault="00D015BF">
      <w:pPr>
        <w:rPr>
          <w:rFonts w:cs="Arial"/>
          <w:szCs w:val="22"/>
        </w:rPr>
      </w:pPr>
    </w:p>
    <w:p w14:paraId="27C6C4C7" w14:textId="77777777" w:rsidR="007C46A5" w:rsidRPr="00772E6E" w:rsidRDefault="007C46A5">
      <w:pPr>
        <w:rPr>
          <w:rFonts w:cs="Arial"/>
          <w:szCs w:val="22"/>
        </w:rPr>
      </w:pPr>
      <w:r w:rsidRPr="00772E6E">
        <w:rPr>
          <w:rFonts w:cs="Arial"/>
          <w:szCs w:val="22"/>
        </w:rPr>
        <w:br w:type="page"/>
      </w:r>
    </w:p>
    <w:p w14:paraId="27C6C4C8" w14:textId="641EF520" w:rsidR="00D015BF" w:rsidRPr="00772E6E" w:rsidRDefault="00D015BF">
      <w:pPr>
        <w:rPr>
          <w:rFonts w:cs="Arial"/>
          <w:szCs w:val="22"/>
        </w:rPr>
      </w:pPr>
    </w:p>
    <w:p w14:paraId="27C6C4C9" w14:textId="5AD36902" w:rsidR="00D015BF" w:rsidRPr="00772E6E" w:rsidRDefault="00D015BF">
      <w:pPr>
        <w:rPr>
          <w:rFonts w:cs="Arial"/>
          <w:szCs w:val="22"/>
        </w:rPr>
      </w:pPr>
    </w:p>
    <w:p w14:paraId="27C6C4CA" w14:textId="30B46476" w:rsidR="007C46A5" w:rsidRPr="00772E6E" w:rsidRDefault="00643CD7">
      <w:pPr>
        <w:rPr>
          <w:rFonts w:cs="Arial"/>
          <w:szCs w:val="22"/>
        </w:rPr>
      </w:pPr>
      <w:r w:rsidRPr="00772E6E">
        <w:rPr>
          <w:rFonts w:cs="Arial"/>
          <w:noProof/>
          <w:szCs w:val="22"/>
          <w:lang w:val="en-US" w:eastAsia="en-US"/>
        </w:rPr>
        <w:drawing>
          <wp:anchor distT="0" distB="0" distL="114300" distR="114300" simplePos="0" relativeHeight="251665408" behindDoc="1" locked="0" layoutInCell="1" allowOverlap="1" wp14:anchorId="07B86D57" wp14:editId="6B945243">
            <wp:simplePos x="0" y="0"/>
            <wp:positionH relativeFrom="column">
              <wp:posOffset>4309745</wp:posOffset>
            </wp:positionH>
            <wp:positionV relativeFrom="paragraph">
              <wp:posOffset>8890</wp:posOffset>
            </wp:positionV>
            <wp:extent cx="4609465" cy="2561590"/>
            <wp:effectExtent l="0" t="0" r="63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609465" cy="2561590"/>
                    </a:xfrm>
                    <a:prstGeom prst="rect">
                      <a:avLst/>
                    </a:prstGeom>
                  </pic:spPr>
                </pic:pic>
              </a:graphicData>
            </a:graphic>
          </wp:anchor>
        </w:drawing>
      </w:r>
      <w:r w:rsidRPr="00772E6E">
        <w:rPr>
          <w:rFonts w:cs="Arial"/>
          <w:szCs w:val="22"/>
        </w:rPr>
        <w:t xml:space="preserve"> </w:t>
      </w:r>
      <w:r w:rsidRPr="00772E6E">
        <w:rPr>
          <w:rFonts w:cs="Arial"/>
          <w:noProof/>
          <w:szCs w:val="22"/>
          <w:lang w:val="en-US" w:eastAsia="en-US"/>
        </w:rPr>
        <w:drawing>
          <wp:anchor distT="0" distB="0" distL="114300" distR="114300" simplePos="0" relativeHeight="251659264" behindDoc="1" locked="0" layoutInCell="1" allowOverlap="1" wp14:anchorId="0A595750" wp14:editId="3424C6D5">
            <wp:simplePos x="0" y="0"/>
            <wp:positionH relativeFrom="column">
              <wp:posOffset>23495</wp:posOffset>
            </wp:positionH>
            <wp:positionV relativeFrom="paragraph">
              <wp:posOffset>18008</wp:posOffset>
            </wp:positionV>
            <wp:extent cx="4309491" cy="259080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09491" cy="2590800"/>
                    </a:xfrm>
                    <a:prstGeom prst="rect">
                      <a:avLst/>
                    </a:prstGeom>
                  </pic:spPr>
                </pic:pic>
              </a:graphicData>
            </a:graphic>
            <wp14:sizeRelH relativeFrom="margin">
              <wp14:pctWidth>0</wp14:pctWidth>
            </wp14:sizeRelH>
            <wp14:sizeRelV relativeFrom="margin">
              <wp14:pctHeight>0</wp14:pctHeight>
            </wp14:sizeRelV>
          </wp:anchor>
        </w:drawing>
      </w:r>
    </w:p>
    <w:p w14:paraId="27C6C4CB" w14:textId="789CC166" w:rsidR="007C46A5" w:rsidRPr="00772E6E" w:rsidRDefault="007C46A5">
      <w:pPr>
        <w:rPr>
          <w:rFonts w:cs="Arial"/>
          <w:szCs w:val="22"/>
        </w:rPr>
      </w:pPr>
    </w:p>
    <w:p w14:paraId="27C6C4CC" w14:textId="77777777" w:rsidR="007C46A5" w:rsidRPr="00772E6E" w:rsidRDefault="007C46A5">
      <w:pPr>
        <w:rPr>
          <w:rFonts w:cs="Arial"/>
          <w:szCs w:val="22"/>
        </w:rPr>
      </w:pPr>
    </w:p>
    <w:p w14:paraId="27C6C4CD" w14:textId="77777777" w:rsidR="007C46A5" w:rsidRPr="00772E6E" w:rsidRDefault="007C46A5">
      <w:pPr>
        <w:rPr>
          <w:rFonts w:cs="Arial"/>
          <w:szCs w:val="22"/>
        </w:rPr>
      </w:pPr>
    </w:p>
    <w:p w14:paraId="27C6C4CE" w14:textId="77777777" w:rsidR="007C46A5" w:rsidRPr="00772E6E" w:rsidRDefault="007C46A5">
      <w:pPr>
        <w:rPr>
          <w:rFonts w:cs="Arial"/>
          <w:szCs w:val="22"/>
        </w:rPr>
      </w:pPr>
    </w:p>
    <w:p w14:paraId="27C6C4CF" w14:textId="77777777" w:rsidR="007C46A5" w:rsidRPr="00772E6E" w:rsidRDefault="007C46A5">
      <w:pPr>
        <w:rPr>
          <w:rFonts w:cs="Arial"/>
          <w:szCs w:val="22"/>
        </w:rPr>
      </w:pPr>
    </w:p>
    <w:p w14:paraId="27C6C4D0" w14:textId="77777777" w:rsidR="007C46A5" w:rsidRPr="00772E6E" w:rsidRDefault="007C46A5">
      <w:pPr>
        <w:rPr>
          <w:rFonts w:cs="Arial"/>
          <w:szCs w:val="22"/>
        </w:rPr>
      </w:pPr>
    </w:p>
    <w:p w14:paraId="27C6C4D1" w14:textId="77777777" w:rsidR="007C46A5" w:rsidRPr="00772E6E" w:rsidRDefault="007C46A5">
      <w:pPr>
        <w:rPr>
          <w:rFonts w:cs="Arial"/>
          <w:szCs w:val="22"/>
        </w:rPr>
      </w:pPr>
    </w:p>
    <w:p w14:paraId="27C6C4D2" w14:textId="77777777" w:rsidR="007C46A5" w:rsidRPr="00772E6E" w:rsidRDefault="007C46A5">
      <w:pPr>
        <w:rPr>
          <w:rFonts w:cs="Arial"/>
          <w:szCs w:val="22"/>
        </w:rPr>
      </w:pPr>
    </w:p>
    <w:p w14:paraId="27C6C4D3" w14:textId="77777777" w:rsidR="007C46A5" w:rsidRPr="00772E6E" w:rsidRDefault="007C46A5">
      <w:pPr>
        <w:rPr>
          <w:rFonts w:cs="Arial"/>
          <w:szCs w:val="22"/>
        </w:rPr>
      </w:pPr>
    </w:p>
    <w:p w14:paraId="27C6C4D4" w14:textId="77777777" w:rsidR="007C46A5" w:rsidRPr="00772E6E" w:rsidRDefault="007C46A5">
      <w:pPr>
        <w:rPr>
          <w:rFonts w:cs="Arial"/>
          <w:szCs w:val="22"/>
        </w:rPr>
      </w:pPr>
    </w:p>
    <w:p w14:paraId="27C6C4D5" w14:textId="77777777" w:rsidR="007C46A5" w:rsidRPr="00772E6E" w:rsidRDefault="007C46A5">
      <w:pPr>
        <w:rPr>
          <w:rFonts w:cs="Arial"/>
          <w:szCs w:val="22"/>
        </w:rPr>
      </w:pPr>
    </w:p>
    <w:p w14:paraId="27C6C4D6" w14:textId="77777777" w:rsidR="007C46A5" w:rsidRPr="00772E6E" w:rsidRDefault="007C46A5">
      <w:pPr>
        <w:rPr>
          <w:rFonts w:cs="Arial"/>
          <w:szCs w:val="22"/>
        </w:rPr>
      </w:pPr>
    </w:p>
    <w:p w14:paraId="27C6C4D7" w14:textId="77777777" w:rsidR="007C46A5" w:rsidRPr="00772E6E" w:rsidRDefault="007C46A5">
      <w:pPr>
        <w:rPr>
          <w:rFonts w:cs="Arial"/>
          <w:szCs w:val="22"/>
        </w:rPr>
      </w:pPr>
    </w:p>
    <w:p w14:paraId="27C6C4D8" w14:textId="32F8FFBA" w:rsidR="007C46A5" w:rsidRPr="00772E6E" w:rsidRDefault="007C46A5">
      <w:pPr>
        <w:rPr>
          <w:rFonts w:cs="Arial"/>
          <w:szCs w:val="22"/>
        </w:rPr>
      </w:pPr>
    </w:p>
    <w:p w14:paraId="27C6C4DA" w14:textId="08D5E62D" w:rsidR="007C46A5" w:rsidRPr="00772E6E" w:rsidRDefault="007C46A5">
      <w:pPr>
        <w:rPr>
          <w:rFonts w:cs="Arial"/>
          <w:szCs w:val="22"/>
        </w:rPr>
      </w:pPr>
    </w:p>
    <w:p w14:paraId="0B2BCF4C" w14:textId="490A91B3" w:rsidR="00643CD7" w:rsidRPr="00772E6E" w:rsidRDefault="00643CD7">
      <w:pPr>
        <w:rPr>
          <w:rFonts w:cs="Arial"/>
          <w:szCs w:val="22"/>
        </w:rPr>
      </w:pPr>
      <w:r w:rsidRPr="00772E6E">
        <w:rPr>
          <w:rFonts w:cs="Arial"/>
          <w:noProof/>
          <w:szCs w:val="22"/>
          <w:lang w:val="en-US" w:eastAsia="en-US"/>
        </w:rPr>
        <w:drawing>
          <wp:anchor distT="0" distB="0" distL="114300" distR="114300" simplePos="0" relativeHeight="251662336" behindDoc="1" locked="0" layoutInCell="1" allowOverlap="1" wp14:anchorId="5C916762" wp14:editId="01ECA1D7">
            <wp:simplePos x="0" y="0"/>
            <wp:positionH relativeFrom="column">
              <wp:posOffset>1823720</wp:posOffset>
            </wp:positionH>
            <wp:positionV relativeFrom="paragraph">
              <wp:posOffset>24130</wp:posOffset>
            </wp:positionV>
            <wp:extent cx="4599940" cy="263779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599940" cy="2637790"/>
                    </a:xfrm>
                    <a:prstGeom prst="rect">
                      <a:avLst/>
                    </a:prstGeom>
                  </pic:spPr>
                </pic:pic>
              </a:graphicData>
            </a:graphic>
          </wp:anchor>
        </w:drawing>
      </w:r>
    </w:p>
    <w:p w14:paraId="27C6C4DB" w14:textId="07A71347" w:rsidR="007C46A5" w:rsidRPr="00772E6E" w:rsidRDefault="007C46A5" w:rsidP="007C46A5">
      <w:pPr>
        <w:jc w:val="center"/>
        <w:rPr>
          <w:rFonts w:cs="Arial"/>
          <w:szCs w:val="22"/>
        </w:rPr>
      </w:pPr>
    </w:p>
    <w:p w14:paraId="2F9B3CEC" w14:textId="66AF6688" w:rsidR="00643CD7" w:rsidRPr="00772E6E" w:rsidRDefault="00643CD7" w:rsidP="007C46A5">
      <w:pPr>
        <w:jc w:val="center"/>
        <w:rPr>
          <w:rFonts w:cs="Arial"/>
          <w:szCs w:val="22"/>
        </w:rPr>
      </w:pPr>
    </w:p>
    <w:p w14:paraId="71FD5E26" w14:textId="3876E7F4" w:rsidR="00643CD7" w:rsidRPr="00772E6E" w:rsidRDefault="00643CD7" w:rsidP="007C46A5">
      <w:pPr>
        <w:jc w:val="center"/>
        <w:rPr>
          <w:rFonts w:cs="Arial"/>
          <w:szCs w:val="22"/>
        </w:rPr>
      </w:pPr>
    </w:p>
    <w:p w14:paraId="44AD606B" w14:textId="18093CF4" w:rsidR="00643CD7" w:rsidRPr="00772E6E" w:rsidRDefault="00643CD7" w:rsidP="007C46A5">
      <w:pPr>
        <w:jc w:val="center"/>
        <w:rPr>
          <w:rFonts w:cs="Arial"/>
          <w:szCs w:val="22"/>
        </w:rPr>
      </w:pPr>
    </w:p>
    <w:p w14:paraId="3574113E" w14:textId="72F1CC2F" w:rsidR="00643CD7" w:rsidRPr="00772E6E" w:rsidRDefault="00643CD7" w:rsidP="007C46A5">
      <w:pPr>
        <w:jc w:val="center"/>
        <w:rPr>
          <w:rFonts w:cs="Arial"/>
          <w:szCs w:val="22"/>
        </w:rPr>
      </w:pPr>
    </w:p>
    <w:p w14:paraId="41330B8E" w14:textId="496327FB" w:rsidR="00643CD7" w:rsidRPr="00772E6E" w:rsidRDefault="00643CD7" w:rsidP="007C46A5">
      <w:pPr>
        <w:jc w:val="center"/>
        <w:rPr>
          <w:rFonts w:cs="Arial"/>
          <w:szCs w:val="22"/>
        </w:rPr>
      </w:pPr>
    </w:p>
    <w:p w14:paraId="7C01B14E" w14:textId="3F5EBDFC" w:rsidR="00643CD7" w:rsidRPr="00772E6E" w:rsidRDefault="00643CD7" w:rsidP="007C46A5">
      <w:pPr>
        <w:jc w:val="center"/>
        <w:rPr>
          <w:rFonts w:cs="Arial"/>
          <w:szCs w:val="22"/>
        </w:rPr>
      </w:pPr>
    </w:p>
    <w:p w14:paraId="30AB50A7" w14:textId="38DAB201" w:rsidR="00643CD7" w:rsidRPr="00772E6E" w:rsidRDefault="00643CD7" w:rsidP="007C46A5">
      <w:pPr>
        <w:jc w:val="center"/>
        <w:rPr>
          <w:rFonts w:cs="Arial"/>
          <w:szCs w:val="22"/>
        </w:rPr>
      </w:pPr>
    </w:p>
    <w:p w14:paraId="38EB9A8B" w14:textId="46B2336D" w:rsidR="00643CD7" w:rsidRPr="00772E6E" w:rsidRDefault="00643CD7" w:rsidP="007C46A5">
      <w:pPr>
        <w:jc w:val="center"/>
        <w:rPr>
          <w:rFonts w:cs="Arial"/>
          <w:szCs w:val="22"/>
        </w:rPr>
      </w:pPr>
    </w:p>
    <w:p w14:paraId="3D6BB577" w14:textId="0090721E" w:rsidR="00643CD7" w:rsidRPr="00772E6E" w:rsidRDefault="00643CD7" w:rsidP="007C46A5">
      <w:pPr>
        <w:jc w:val="center"/>
        <w:rPr>
          <w:rFonts w:cs="Arial"/>
          <w:szCs w:val="22"/>
        </w:rPr>
      </w:pPr>
    </w:p>
    <w:p w14:paraId="40769E9F" w14:textId="21A6D145" w:rsidR="00643CD7" w:rsidRPr="00772E6E" w:rsidRDefault="00643CD7" w:rsidP="007C46A5">
      <w:pPr>
        <w:jc w:val="center"/>
        <w:rPr>
          <w:rFonts w:cs="Arial"/>
          <w:szCs w:val="22"/>
        </w:rPr>
      </w:pPr>
    </w:p>
    <w:p w14:paraId="17B70748" w14:textId="38FF92E7" w:rsidR="00643CD7" w:rsidRPr="00772E6E" w:rsidRDefault="00643CD7" w:rsidP="007C46A5">
      <w:pPr>
        <w:jc w:val="center"/>
        <w:rPr>
          <w:rFonts w:cs="Arial"/>
          <w:szCs w:val="22"/>
        </w:rPr>
      </w:pPr>
    </w:p>
    <w:p w14:paraId="3FB38C52" w14:textId="433AE830" w:rsidR="00643CD7" w:rsidRPr="00772E6E" w:rsidRDefault="00643CD7" w:rsidP="007C46A5">
      <w:pPr>
        <w:jc w:val="center"/>
        <w:rPr>
          <w:rFonts w:cs="Arial"/>
          <w:szCs w:val="22"/>
        </w:rPr>
      </w:pPr>
    </w:p>
    <w:p w14:paraId="45EA5753" w14:textId="38F079A1" w:rsidR="00643CD7" w:rsidRPr="00772E6E" w:rsidRDefault="00643CD7" w:rsidP="007C46A5">
      <w:pPr>
        <w:jc w:val="center"/>
        <w:rPr>
          <w:rFonts w:cs="Arial"/>
          <w:szCs w:val="22"/>
        </w:rPr>
      </w:pPr>
    </w:p>
    <w:p w14:paraId="7C76F41F" w14:textId="16C5045D" w:rsidR="00643CD7" w:rsidRPr="00772E6E" w:rsidRDefault="00643CD7" w:rsidP="007C46A5">
      <w:pPr>
        <w:jc w:val="center"/>
        <w:rPr>
          <w:rFonts w:cs="Arial"/>
          <w:szCs w:val="22"/>
        </w:rPr>
      </w:pPr>
    </w:p>
    <w:p w14:paraId="1F45225A" w14:textId="77777777" w:rsidR="00643CD7" w:rsidRPr="00772E6E" w:rsidRDefault="00643CD7" w:rsidP="007C46A5">
      <w:pPr>
        <w:jc w:val="center"/>
        <w:rPr>
          <w:rFonts w:cs="Arial"/>
          <w:szCs w:val="22"/>
        </w:rPr>
        <w:sectPr w:rsidR="00643CD7" w:rsidRPr="00772E6E" w:rsidSect="00B83C11">
          <w:pgSz w:w="15842" w:h="12242" w:orient="landscape" w:code="119"/>
          <w:pgMar w:top="1134" w:right="1418" w:bottom="1701" w:left="1418" w:header="709" w:footer="709" w:gutter="0"/>
          <w:cols w:space="708"/>
          <w:docGrid w:linePitch="360"/>
        </w:sectPr>
      </w:pPr>
    </w:p>
    <w:p w14:paraId="27C6C4DC" w14:textId="77777777" w:rsidR="00B83C11" w:rsidRPr="00772E6E" w:rsidRDefault="00B83C11" w:rsidP="00995135">
      <w:pPr>
        <w:spacing w:after="120"/>
        <w:jc w:val="center"/>
        <w:rPr>
          <w:rFonts w:cs="Arial"/>
          <w:b/>
          <w:szCs w:val="22"/>
        </w:rPr>
      </w:pPr>
      <w:r w:rsidRPr="00772E6E">
        <w:rPr>
          <w:rFonts w:cs="Arial"/>
          <w:b/>
          <w:szCs w:val="22"/>
        </w:rPr>
        <w:lastRenderedPageBreak/>
        <w:t>Anexo I: Cuadro de Resultados Proyectados</w:t>
      </w:r>
      <w:r w:rsidR="0023117B" w:rsidRPr="00772E6E">
        <w:rPr>
          <w:rFonts w:cs="Arial"/>
          <w:b/>
          <w:szCs w:val="22"/>
        </w:rPr>
        <w:t>. Valores en Miles de USD</w:t>
      </w:r>
    </w:p>
    <w:tbl>
      <w:tblPr>
        <w:tblStyle w:val="TableContemporary"/>
        <w:tblW w:w="13212" w:type="dxa"/>
        <w:tblInd w:w="2246" w:type="dxa"/>
        <w:tblLook w:val="04A0" w:firstRow="1" w:lastRow="0" w:firstColumn="1" w:lastColumn="0" w:noHBand="0" w:noVBand="1"/>
      </w:tblPr>
      <w:tblGrid>
        <w:gridCol w:w="2521"/>
        <w:gridCol w:w="1017"/>
        <w:gridCol w:w="1017"/>
        <w:gridCol w:w="1017"/>
        <w:gridCol w:w="1017"/>
        <w:gridCol w:w="1017"/>
        <w:gridCol w:w="1017"/>
        <w:gridCol w:w="1017"/>
        <w:gridCol w:w="1017"/>
        <w:gridCol w:w="1017"/>
        <w:gridCol w:w="1195"/>
        <w:gridCol w:w="1195"/>
      </w:tblGrid>
      <w:tr w:rsidR="00772E6E" w:rsidRPr="00772E6E" w14:paraId="27C6C4EA" w14:textId="77777777" w:rsidTr="00772E6E">
        <w:trPr>
          <w:cnfStyle w:val="100000000000" w:firstRow="1" w:lastRow="0" w:firstColumn="0" w:lastColumn="0" w:oddVBand="0" w:evenVBand="0" w:oddHBand="0" w:evenHBand="0" w:firstRowFirstColumn="0" w:firstRowLastColumn="0" w:lastRowFirstColumn="0" w:lastRowLastColumn="0"/>
          <w:trHeight w:val="227"/>
        </w:trPr>
        <w:tc>
          <w:tcPr>
            <w:tcW w:w="2521" w:type="dxa"/>
            <w:noWrap/>
            <w:vAlign w:val="center"/>
            <w:hideMark/>
          </w:tcPr>
          <w:p w14:paraId="27C6C4DE" w14:textId="77777777" w:rsidR="00B83C11" w:rsidRPr="00772E6E" w:rsidRDefault="00B83C11" w:rsidP="00B83C11">
            <w:pPr>
              <w:rPr>
                <w:rFonts w:cs="Arial"/>
                <w:sz w:val="18"/>
                <w:szCs w:val="18"/>
                <w:lang w:val="es-AR" w:eastAsia="es-AR"/>
              </w:rPr>
            </w:pPr>
          </w:p>
        </w:tc>
        <w:tc>
          <w:tcPr>
            <w:tcW w:w="928" w:type="dxa"/>
            <w:noWrap/>
            <w:vAlign w:val="center"/>
            <w:hideMark/>
          </w:tcPr>
          <w:p w14:paraId="27C6C4DF"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2015</w:t>
            </w:r>
          </w:p>
        </w:tc>
        <w:tc>
          <w:tcPr>
            <w:tcW w:w="988" w:type="dxa"/>
            <w:noWrap/>
            <w:vAlign w:val="center"/>
            <w:hideMark/>
          </w:tcPr>
          <w:p w14:paraId="27C6C4E0"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2016</w:t>
            </w:r>
          </w:p>
        </w:tc>
        <w:tc>
          <w:tcPr>
            <w:tcW w:w="928" w:type="dxa"/>
            <w:noWrap/>
            <w:vAlign w:val="center"/>
            <w:hideMark/>
          </w:tcPr>
          <w:p w14:paraId="27C6C4E1"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2017</w:t>
            </w:r>
          </w:p>
        </w:tc>
        <w:tc>
          <w:tcPr>
            <w:tcW w:w="928" w:type="dxa"/>
            <w:noWrap/>
            <w:vAlign w:val="center"/>
            <w:hideMark/>
          </w:tcPr>
          <w:p w14:paraId="27C6C4E2"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2018</w:t>
            </w:r>
          </w:p>
        </w:tc>
        <w:tc>
          <w:tcPr>
            <w:tcW w:w="928" w:type="dxa"/>
            <w:noWrap/>
            <w:vAlign w:val="center"/>
            <w:hideMark/>
          </w:tcPr>
          <w:p w14:paraId="27C6C4E3"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2019</w:t>
            </w:r>
          </w:p>
        </w:tc>
        <w:tc>
          <w:tcPr>
            <w:tcW w:w="928" w:type="dxa"/>
            <w:noWrap/>
            <w:vAlign w:val="center"/>
            <w:hideMark/>
          </w:tcPr>
          <w:p w14:paraId="27C6C4E4"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2020</w:t>
            </w:r>
          </w:p>
        </w:tc>
        <w:tc>
          <w:tcPr>
            <w:tcW w:w="928" w:type="dxa"/>
            <w:noWrap/>
            <w:vAlign w:val="center"/>
            <w:hideMark/>
          </w:tcPr>
          <w:p w14:paraId="27C6C4E5"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2021</w:t>
            </w:r>
          </w:p>
        </w:tc>
        <w:tc>
          <w:tcPr>
            <w:tcW w:w="928" w:type="dxa"/>
            <w:noWrap/>
            <w:vAlign w:val="center"/>
            <w:hideMark/>
          </w:tcPr>
          <w:p w14:paraId="27C6C4E6"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2022</w:t>
            </w:r>
          </w:p>
        </w:tc>
        <w:tc>
          <w:tcPr>
            <w:tcW w:w="817" w:type="dxa"/>
            <w:noWrap/>
            <w:vAlign w:val="center"/>
            <w:hideMark/>
          </w:tcPr>
          <w:p w14:paraId="27C6C4E7"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2023</w:t>
            </w:r>
          </w:p>
        </w:tc>
        <w:tc>
          <w:tcPr>
            <w:tcW w:w="1195" w:type="dxa"/>
            <w:noWrap/>
            <w:vAlign w:val="center"/>
            <w:hideMark/>
          </w:tcPr>
          <w:p w14:paraId="27C6C4E8"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2024</w:t>
            </w:r>
          </w:p>
        </w:tc>
        <w:tc>
          <w:tcPr>
            <w:tcW w:w="1195" w:type="dxa"/>
            <w:noWrap/>
            <w:vAlign w:val="center"/>
            <w:hideMark/>
          </w:tcPr>
          <w:p w14:paraId="27C6C4E9" w14:textId="77777777" w:rsidR="00B83C11" w:rsidRPr="00772E6E" w:rsidRDefault="00B83C11" w:rsidP="00B83C11">
            <w:pPr>
              <w:jc w:val="right"/>
              <w:rPr>
                <w:rFonts w:cs="Arial"/>
                <w:sz w:val="18"/>
                <w:szCs w:val="18"/>
                <w:lang w:val="es-AR" w:eastAsia="es-AR"/>
              </w:rPr>
            </w:pPr>
            <w:r w:rsidRPr="00772E6E">
              <w:rPr>
                <w:rFonts w:cs="Arial"/>
                <w:sz w:val="18"/>
                <w:szCs w:val="18"/>
                <w:lang w:val="es-AR" w:eastAsia="es-AR"/>
              </w:rPr>
              <w:t>2025</w:t>
            </w:r>
          </w:p>
        </w:tc>
      </w:tr>
      <w:tr w:rsidR="00772E6E" w:rsidRPr="00772E6E" w14:paraId="27C6C4F7"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4EB"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Precio Promedio Peaje,  U$/kWh</w:t>
            </w:r>
          </w:p>
        </w:tc>
        <w:tc>
          <w:tcPr>
            <w:tcW w:w="928" w:type="dxa"/>
            <w:noWrap/>
            <w:vAlign w:val="bottom"/>
            <w:hideMark/>
          </w:tcPr>
          <w:p w14:paraId="27C6C4EC" w14:textId="329F8D3F" w:rsidR="002209E4" w:rsidRPr="00772E6E" w:rsidRDefault="002209E4" w:rsidP="002209E4">
            <w:pPr>
              <w:jc w:val="right"/>
              <w:rPr>
                <w:rFonts w:cs="Arial"/>
                <w:b/>
                <w:bCs/>
                <w:sz w:val="18"/>
                <w:szCs w:val="18"/>
                <w:lang w:val="es-AR" w:eastAsia="es-AR"/>
              </w:rPr>
            </w:pPr>
            <w:r w:rsidRPr="00772E6E">
              <w:rPr>
                <w:rFonts w:cs="Arial"/>
                <w:b/>
                <w:bCs/>
                <w:sz w:val="18"/>
                <w:szCs w:val="18"/>
              </w:rPr>
              <w:t>0,008220</w:t>
            </w:r>
          </w:p>
        </w:tc>
        <w:tc>
          <w:tcPr>
            <w:tcW w:w="988" w:type="dxa"/>
            <w:noWrap/>
            <w:vAlign w:val="bottom"/>
            <w:hideMark/>
          </w:tcPr>
          <w:p w14:paraId="27C6C4ED" w14:textId="7E7CA9A9" w:rsidR="002209E4" w:rsidRPr="00772E6E" w:rsidRDefault="002209E4" w:rsidP="002209E4">
            <w:pPr>
              <w:jc w:val="right"/>
              <w:rPr>
                <w:rFonts w:cs="Arial"/>
                <w:b/>
                <w:bCs/>
                <w:sz w:val="18"/>
                <w:szCs w:val="18"/>
                <w:lang w:val="es-AR" w:eastAsia="es-AR"/>
              </w:rPr>
            </w:pPr>
            <w:r w:rsidRPr="00772E6E">
              <w:rPr>
                <w:rFonts w:cs="Arial"/>
                <w:b/>
                <w:bCs/>
                <w:sz w:val="18"/>
                <w:szCs w:val="18"/>
              </w:rPr>
              <w:t>0,009371</w:t>
            </w:r>
          </w:p>
        </w:tc>
        <w:tc>
          <w:tcPr>
            <w:tcW w:w="928" w:type="dxa"/>
            <w:noWrap/>
            <w:vAlign w:val="bottom"/>
            <w:hideMark/>
          </w:tcPr>
          <w:p w14:paraId="27C6C4EE" w14:textId="1901AC28" w:rsidR="002209E4" w:rsidRPr="00772E6E" w:rsidRDefault="002209E4" w:rsidP="002209E4">
            <w:pPr>
              <w:jc w:val="right"/>
              <w:rPr>
                <w:rFonts w:cs="Arial"/>
                <w:b/>
                <w:bCs/>
                <w:sz w:val="18"/>
                <w:szCs w:val="18"/>
                <w:lang w:val="es-AR" w:eastAsia="es-AR"/>
              </w:rPr>
            </w:pPr>
            <w:r w:rsidRPr="00772E6E">
              <w:rPr>
                <w:rFonts w:cs="Arial"/>
                <w:b/>
                <w:bCs/>
                <w:sz w:val="18"/>
                <w:szCs w:val="18"/>
              </w:rPr>
              <w:t>0,010870</w:t>
            </w:r>
          </w:p>
        </w:tc>
        <w:tc>
          <w:tcPr>
            <w:tcW w:w="928" w:type="dxa"/>
            <w:noWrap/>
            <w:vAlign w:val="bottom"/>
            <w:hideMark/>
          </w:tcPr>
          <w:p w14:paraId="27C6C4EF" w14:textId="69987402" w:rsidR="002209E4" w:rsidRPr="00772E6E" w:rsidRDefault="002209E4" w:rsidP="002209E4">
            <w:pPr>
              <w:jc w:val="right"/>
              <w:rPr>
                <w:rFonts w:cs="Arial"/>
                <w:b/>
                <w:bCs/>
                <w:sz w:val="18"/>
                <w:szCs w:val="18"/>
                <w:lang w:val="es-AR" w:eastAsia="es-AR"/>
              </w:rPr>
            </w:pPr>
            <w:r w:rsidRPr="00772E6E">
              <w:rPr>
                <w:rFonts w:cs="Arial"/>
                <w:b/>
                <w:bCs/>
                <w:sz w:val="18"/>
                <w:szCs w:val="18"/>
              </w:rPr>
              <w:t>0,012718</w:t>
            </w:r>
          </w:p>
        </w:tc>
        <w:tc>
          <w:tcPr>
            <w:tcW w:w="928" w:type="dxa"/>
            <w:noWrap/>
            <w:vAlign w:val="bottom"/>
            <w:hideMark/>
          </w:tcPr>
          <w:p w14:paraId="27C6C4F0" w14:textId="68BB821E" w:rsidR="002209E4" w:rsidRPr="00772E6E" w:rsidRDefault="002209E4" w:rsidP="002209E4">
            <w:pPr>
              <w:jc w:val="right"/>
              <w:rPr>
                <w:rFonts w:cs="Arial"/>
                <w:b/>
                <w:bCs/>
                <w:sz w:val="18"/>
                <w:szCs w:val="18"/>
                <w:lang w:val="es-AR" w:eastAsia="es-AR"/>
              </w:rPr>
            </w:pPr>
            <w:r w:rsidRPr="00772E6E">
              <w:rPr>
                <w:rFonts w:cs="Arial"/>
                <w:b/>
                <w:bCs/>
                <w:sz w:val="18"/>
                <w:szCs w:val="18"/>
              </w:rPr>
              <w:t>0,013672</w:t>
            </w:r>
          </w:p>
        </w:tc>
        <w:tc>
          <w:tcPr>
            <w:tcW w:w="928" w:type="dxa"/>
            <w:noWrap/>
            <w:vAlign w:val="bottom"/>
            <w:hideMark/>
          </w:tcPr>
          <w:p w14:paraId="27C6C4F1" w14:textId="2D291DC8" w:rsidR="002209E4" w:rsidRPr="00772E6E" w:rsidRDefault="002209E4" w:rsidP="002209E4">
            <w:pPr>
              <w:jc w:val="right"/>
              <w:rPr>
                <w:rFonts w:cs="Arial"/>
                <w:b/>
                <w:bCs/>
                <w:sz w:val="18"/>
                <w:szCs w:val="18"/>
                <w:lang w:val="es-AR" w:eastAsia="es-AR"/>
              </w:rPr>
            </w:pPr>
            <w:r w:rsidRPr="00772E6E">
              <w:rPr>
                <w:rFonts w:cs="Arial"/>
                <w:b/>
                <w:bCs/>
                <w:sz w:val="18"/>
                <w:szCs w:val="18"/>
              </w:rPr>
              <w:t>0,013809</w:t>
            </w:r>
          </w:p>
        </w:tc>
        <w:tc>
          <w:tcPr>
            <w:tcW w:w="928" w:type="dxa"/>
            <w:noWrap/>
            <w:vAlign w:val="bottom"/>
            <w:hideMark/>
          </w:tcPr>
          <w:p w14:paraId="27C6C4F2" w14:textId="432F9AFD" w:rsidR="002209E4" w:rsidRPr="00772E6E" w:rsidRDefault="002209E4" w:rsidP="002209E4">
            <w:pPr>
              <w:jc w:val="right"/>
              <w:rPr>
                <w:rFonts w:cs="Arial"/>
                <w:b/>
                <w:bCs/>
                <w:sz w:val="18"/>
                <w:szCs w:val="18"/>
                <w:lang w:val="es-AR" w:eastAsia="es-AR"/>
              </w:rPr>
            </w:pPr>
            <w:r w:rsidRPr="00772E6E">
              <w:rPr>
                <w:rFonts w:cs="Arial"/>
                <w:b/>
                <w:bCs/>
                <w:sz w:val="18"/>
                <w:szCs w:val="18"/>
              </w:rPr>
              <w:t>0,013809</w:t>
            </w:r>
          </w:p>
        </w:tc>
        <w:tc>
          <w:tcPr>
            <w:tcW w:w="928" w:type="dxa"/>
            <w:noWrap/>
            <w:vAlign w:val="bottom"/>
            <w:hideMark/>
          </w:tcPr>
          <w:p w14:paraId="27C6C4F3" w14:textId="4EB5AE68" w:rsidR="002209E4" w:rsidRPr="00772E6E" w:rsidRDefault="002209E4" w:rsidP="002209E4">
            <w:pPr>
              <w:jc w:val="right"/>
              <w:rPr>
                <w:rFonts w:cs="Arial"/>
                <w:b/>
                <w:bCs/>
                <w:sz w:val="18"/>
                <w:szCs w:val="18"/>
                <w:lang w:val="es-AR" w:eastAsia="es-AR"/>
              </w:rPr>
            </w:pPr>
            <w:r w:rsidRPr="00772E6E">
              <w:rPr>
                <w:rFonts w:cs="Arial"/>
                <w:b/>
                <w:bCs/>
                <w:sz w:val="18"/>
                <w:szCs w:val="18"/>
              </w:rPr>
              <w:t>0,012580</w:t>
            </w:r>
          </w:p>
        </w:tc>
        <w:tc>
          <w:tcPr>
            <w:tcW w:w="817" w:type="dxa"/>
            <w:noWrap/>
            <w:vAlign w:val="bottom"/>
            <w:hideMark/>
          </w:tcPr>
          <w:p w14:paraId="27C6C4F4" w14:textId="6E7E85E1" w:rsidR="002209E4" w:rsidRPr="00772E6E" w:rsidRDefault="002209E4" w:rsidP="002209E4">
            <w:pPr>
              <w:jc w:val="right"/>
              <w:rPr>
                <w:rFonts w:cs="Arial"/>
                <w:b/>
                <w:bCs/>
                <w:sz w:val="18"/>
                <w:szCs w:val="18"/>
                <w:lang w:val="es-AR" w:eastAsia="es-AR"/>
              </w:rPr>
            </w:pPr>
            <w:r w:rsidRPr="00772E6E">
              <w:rPr>
                <w:rFonts w:cs="Arial"/>
                <w:b/>
                <w:bCs/>
                <w:sz w:val="18"/>
                <w:szCs w:val="18"/>
              </w:rPr>
              <w:t>0,012014</w:t>
            </w:r>
          </w:p>
        </w:tc>
        <w:tc>
          <w:tcPr>
            <w:tcW w:w="1195" w:type="dxa"/>
            <w:noWrap/>
            <w:vAlign w:val="bottom"/>
            <w:hideMark/>
          </w:tcPr>
          <w:p w14:paraId="27C6C4F5" w14:textId="4A79C9BC" w:rsidR="002209E4" w:rsidRPr="00772E6E" w:rsidRDefault="002209E4" w:rsidP="002209E4">
            <w:pPr>
              <w:jc w:val="right"/>
              <w:rPr>
                <w:rFonts w:cs="Arial"/>
                <w:b/>
                <w:bCs/>
                <w:sz w:val="18"/>
                <w:szCs w:val="18"/>
                <w:lang w:val="es-AR" w:eastAsia="es-AR"/>
              </w:rPr>
            </w:pPr>
            <w:r w:rsidRPr="00772E6E">
              <w:rPr>
                <w:rFonts w:cs="Arial"/>
                <w:b/>
                <w:bCs/>
                <w:sz w:val="18"/>
                <w:szCs w:val="18"/>
              </w:rPr>
              <w:t>0,011437</w:t>
            </w:r>
          </w:p>
        </w:tc>
        <w:tc>
          <w:tcPr>
            <w:tcW w:w="1195" w:type="dxa"/>
            <w:noWrap/>
            <w:vAlign w:val="bottom"/>
            <w:hideMark/>
          </w:tcPr>
          <w:p w14:paraId="27C6C4F6" w14:textId="6A3FEB1E" w:rsidR="002209E4" w:rsidRPr="00772E6E" w:rsidRDefault="002209E4" w:rsidP="002209E4">
            <w:pPr>
              <w:jc w:val="right"/>
              <w:rPr>
                <w:rFonts w:cs="Arial"/>
                <w:b/>
                <w:bCs/>
                <w:sz w:val="18"/>
                <w:szCs w:val="18"/>
                <w:lang w:val="es-AR" w:eastAsia="es-AR"/>
              </w:rPr>
            </w:pPr>
            <w:r w:rsidRPr="00772E6E">
              <w:rPr>
                <w:rFonts w:cs="Arial"/>
                <w:b/>
                <w:bCs/>
                <w:sz w:val="18"/>
                <w:szCs w:val="18"/>
              </w:rPr>
              <w:t>0,011952</w:t>
            </w:r>
          </w:p>
        </w:tc>
      </w:tr>
      <w:tr w:rsidR="00772E6E" w:rsidRPr="00772E6E" w14:paraId="27C6C504"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4F8"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Energía transmitida, MWh</w:t>
            </w:r>
          </w:p>
        </w:tc>
        <w:tc>
          <w:tcPr>
            <w:tcW w:w="928" w:type="dxa"/>
            <w:noWrap/>
            <w:vAlign w:val="bottom"/>
            <w:hideMark/>
          </w:tcPr>
          <w:p w14:paraId="27C6C4F9" w14:textId="77C121F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4.135.770</w:t>
            </w:r>
          </w:p>
        </w:tc>
        <w:tc>
          <w:tcPr>
            <w:tcW w:w="988" w:type="dxa"/>
            <w:noWrap/>
            <w:vAlign w:val="bottom"/>
            <w:hideMark/>
          </w:tcPr>
          <w:p w14:paraId="27C6C4FA" w14:textId="2D05985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4.273.389</w:t>
            </w:r>
          </w:p>
        </w:tc>
        <w:tc>
          <w:tcPr>
            <w:tcW w:w="928" w:type="dxa"/>
            <w:noWrap/>
            <w:vAlign w:val="bottom"/>
            <w:hideMark/>
          </w:tcPr>
          <w:p w14:paraId="27C6C4FB" w14:textId="0FE72EBE"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4.431.253</w:t>
            </w:r>
          </w:p>
        </w:tc>
        <w:tc>
          <w:tcPr>
            <w:tcW w:w="928" w:type="dxa"/>
            <w:noWrap/>
            <w:vAlign w:val="bottom"/>
            <w:hideMark/>
          </w:tcPr>
          <w:p w14:paraId="27C6C4FC" w14:textId="129FE87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4.605.939</w:t>
            </w:r>
          </w:p>
        </w:tc>
        <w:tc>
          <w:tcPr>
            <w:tcW w:w="928" w:type="dxa"/>
            <w:noWrap/>
            <w:vAlign w:val="bottom"/>
            <w:hideMark/>
          </w:tcPr>
          <w:p w14:paraId="27C6C4FD" w14:textId="395493E1"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4.795.907</w:t>
            </w:r>
          </w:p>
        </w:tc>
        <w:tc>
          <w:tcPr>
            <w:tcW w:w="928" w:type="dxa"/>
            <w:noWrap/>
            <w:vAlign w:val="bottom"/>
            <w:hideMark/>
          </w:tcPr>
          <w:p w14:paraId="27C6C4FE" w14:textId="05D573B1"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5.001.051</w:t>
            </w:r>
          </w:p>
        </w:tc>
        <w:tc>
          <w:tcPr>
            <w:tcW w:w="928" w:type="dxa"/>
            <w:noWrap/>
            <w:vAlign w:val="bottom"/>
            <w:hideMark/>
          </w:tcPr>
          <w:p w14:paraId="27C6C4FF" w14:textId="41A6AC3E"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5.220.347</w:t>
            </w:r>
          </w:p>
        </w:tc>
        <w:tc>
          <w:tcPr>
            <w:tcW w:w="928" w:type="dxa"/>
            <w:noWrap/>
            <w:vAlign w:val="bottom"/>
            <w:hideMark/>
          </w:tcPr>
          <w:p w14:paraId="27C6C500" w14:textId="278DAA8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5.453.435</w:t>
            </w:r>
          </w:p>
        </w:tc>
        <w:tc>
          <w:tcPr>
            <w:tcW w:w="817" w:type="dxa"/>
            <w:noWrap/>
            <w:vAlign w:val="bottom"/>
            <w:hideMark/>
          </w:tcPr>
          <w:p w14:paraId="27C6C501" w14:textId="4014173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5.700.911</w:t>
            </w:r>
          </w:p>
        </w:tc>
        <w:tc>
          <w:tcPr>
            <w:tcW w:w="1195" w:type="dxa"/>
            <w:noWrap/>
            <w:vAlign w:val="bottom"/>
            <w:hideMark/>
          </w:tcPr>
          <w:p w14:paraId="27C6C502" w14:textId="6CD6771D"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5.963.140</w:t>
            </w:r>
          </w:p>
        </w:tc>
        <w:tc>
          <w:tcPr>
            <w:tcW w:w="1195" w:type="dxa"/>
            <w:noWrap/>
            <w:vAlign w:val="bottom"/>
            <w:hideMark/>
          </w:tcPr>
          <w:p w14:paraId="27C6C503" w14:textId="143808B1"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6.240.729</w:t>
            </w:r>
          </w:p>
        </w:tc>
      </w:tr>
      <w:tr w:rsidR="00772E6E" w:rsidRPr="00772E6E" w14:paraId="27C6C511"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05"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INGRESOS</w:t>
            </w:r>
          </w:p>
        </w:tc>
        <w:tc>
          <w:tcPr>
            <w:tcW w:w="928" w:type="dxa"/>
            <w:noWrap/>
            <w:vAlign w:val="bottom"/>
            <w:hideMark/>
          </w:tcPr>
          <w:p w14:paraId="27C6C506" w14:textId="02EE882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39.083</w:t>
            </w:r>
          </w:p>
        </w:tc>
        <w:tc>
          <w:tcPr>
            <w:tcW w:w="988" w:type="dxa"/>
            <w:noWrap/>
            <w:vAlign w:val="bottom"/>
            <w:hideMark/>
          </w:tcPr>
          <w:p w14:paraId="27C6C507" w14:textId="7C4C836B"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45.801</w:t>
            </w:r>
          </w:p>
        </w:tc>
        <w:tc>
          <w:tcPr>
            <w:tcW w:w="928" w:type="dxa"/>
            <w:noWrap/>
            <w:vAlign w:val="bottom"/>
            <w:hideMark/>
          </w:tcPr>
          <w:p w14:paraId="27C6C508" w14:textId="137A04B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54.683</w:t>
            </w:r>
          </w:p>
        </w:tc>
        <w:tc>
          <w:tcPr>
            <w:tcW w:w="928" w:type="dxa"/>
            <w:noWrap/>
            <w:vAlign w:val="bottom"/>
            <w:hideMark/>
          </w:tcPr>
          <w:p w14:paraId="27C6C509" w14:textId="544C0EFF"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65.954</w:t>
            </w:r>
          </w:p>
        </w:tc>
        <w:tc>
          <w:tcPr>
            <w:tcW w:w="928" w:type="dxa"/>
            <w:noWrap/>
            <w:vAlign w:val="bottom"/>
            <w:hideMark/>
          </w:tcPr>
          <w:p w14:paraId="27C6C50A" w14:textId="59B1412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73.923</w:t>
            </w:r>
          </w:p>
        </w:tc>
        <w:tc>
          <w:tcPr>
            <w:tcW w:w="928" w:type="dxa"/>
            <w:noWrap/>
            <w:vAlign w:val="bottom"/>
            <w:hideMark/>
          </w:tcPr>
          <w:p w14:paraId="27C6C50B" w14:textId="6A1FE6B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78.522</w:t>
            </w:r>
          </w:p>
        </w:tc>
        <w:tc>
          <w:tcPr>
            <w:tcW w:w="928" w:type="dxa"/>
            <w:noWrap/>
            <w:vAlign w:val="bottom"/>
            <w:hideMark/>
          </w:tcPr>
          <w:p w14:paraId="27C6C50C" w14:textId="02A1146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82.812</w:t>
            </w:r>
          </w:p>
        </w:tc>
        <w:tc>
          <w:tcPr>
            <w:tcW w:w="928" w:type="dxa"/>
            <w:noWrap/>
            <w:vAlign w:val="bottom"/>
            <w:hideMark/>
          </w:tcPr>
          <w:p w14:paraId="27C6C50D" w14:textId="6AE93358"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80.762</w:t>
            </w:r>
          </w:p>
        </w:tc>
        <w:tc>
          <w:tcPr>
            <w:tcW w:w="817" w:type="dxa"/>
            <w:noWrap/>
            <w:vAlign w:val="bottom"/>
            <w:hideMark/>
          </w:tcPr>
          <w:p w14:paraId="27C6C50E" w14:textId="7FA4E2A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82.278</w:t>
            </w:r>
          </w:p>
        </w:tc>
        <w:tc>
          <w:tcPr>
            <w:tcW w:w="1195" w:type="dxa"/>
            <w:noWrap/>
            <w:vAlign w:val="bottom"/>
            <w:hideMark/>
          </w:tcPr>
          <w:p w14:paraId="27C6C50F" w14:textId="36899CBF"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83.843</w:t>
            </w:r>
          </w:p>
        </w:tc>
        <w:tc>
          <w:tcPr>
            <w:tcW w:w="1195" w:type="dxa"/>
            <w:noWrap/>
            <w:vAlign w:val="bottom"/>
            <w:hideMark/>
          </w:tcPr>
          <w:p w14:paraId="27C6C510" w14:textId="6CAD924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92.337</w:t>
            </w:r>
          </w:p>
        </w:tc>
      </w:tr>
      <w:tr w:rsidR="00772E6E" w:rsidRPr="00772E6E" w14:paraId="27C6C51E"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12"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Ingresos de Operación/ Peaje</w:t>
            </w:r>
          </w:p>
        </w:tc>
        <w:tc>
          <w:tcPr>
            <w:tcW w:w="928" w:type="dxa"/>
            <w:noWrap/>
            <w:vAlign w:val="bottom"/>
            <w:hideMark/>
          </w:tcPr>
          <w:p w14:paraId="27C6C513" w14:textId="414255F5" w:rsidR="002209E4" w:rsidRPr="00772E6E" w:rsidRDefault="002209E4" w:rsidP="002209E4">
            <w:pPr>
              <w:jc w:val="right"/>
              <w:rPr>
                <w:rFonts w:cs="Arial"/>
                <w:sz w:val="18"/>
                <w:szCs w:val="18"/>
                <w:lang w:val="es-AR" w:eastAsia="es-AR"/>
              </w:rPr>
            </w:pPr>
            <w:r w:rsidRPr="00772E6E">
              <w:rPr>
                <w:rFonts w:cs="Arial"/>
                <w:color w:val="000000"/>
                <w:sz w:val="18"/>
                <w:szCs w:val="18"/>
              </w:rPr>
              <w:t>33.996</w:t>
            </w:r>
          </w:p>
        </w:tc>
        <w:tc>
          <w:tcPr>
            <w:tcW w:w="988" w:type="dxa"/>
            <w:noWrap/>
            <w:vAlign w:val="bottom"/>
            <w:hideMark/>
          </w:tcPr>
          <w:p w14:paraId="27C6C514" w14:textId="7564BFAB" w:rsidR="002209E4" w:rsidRPr="00772E6E" w:rsidRDefault="002209E4" w:rsidP="002209E4">
            <w:pPr>
              <w:jc w:val="right"/>
              <w:rPr>
                <w:rFonts w:cs="Arial"/>
                <w:sz w:val="18"/>
                <w:szCs w:val="18"/>
                <w:lang w:val="es-AR" w:eastAsia="es-AR"/>
              </w:rPr>
            </w:pPr>
            <w:r w:rsidRPr="00772E6E">
              <w:rPr>
                <w:rFonts w:cs="Arial"/>
                <w:color w:val="000000"/>
                <w:sz w:val="18"/>
                <w:szCs w:val="18"/>
              </w:rPr>
              <w:t>40.045</w:t>
            </w:r>
          </w:p>
        </w:tc>
        <w:tc>
          <w:tcPr>
            <w:tcW w:w="928" w:type="dxa"/>
            <w:noWrap/>
            <w:vAlign w:val="bottom"/>
            <w:hideMark/>
          </w:tcPr>
          <w:p w14:paraId="27C6C515" w14:textId="40188ED5" w:rsidR="002209E4" w:rsidRPr="00772E6E" w:rsidRDefault="002209E4" w:rsidP="002209E4">
            <w:pPr>
              <w:jc w:val="right"/>
              <w:rPr>
                <w:rFonts w:cs="Arial"/>
                <w:sz w:val="18"/>
                <w:szCs w:val="18"/>
                <w:lang w:val="es-AR" w:eastAsia="es-AR"/>
              </w:rPr>
            </w:pPr>
            <w:r w:rsidRPr="00772E6E">
              <w:rPr>
                <w:rFonts w:cs="Arial"/>
                <w:color w:val="000000"/>
                <w:sz w:val="18"/>
                <w:szCs w:val="18"/>
              </w:rPr>
              <w:t>48.168</w:t>
            </w:r>
          </w:p>
        </w:tc>
        <w:tc>
          <w:tcPr>
            <w:tcW w:w="928" w:type="dxa"/>
            <w:noWrap/>
            <w:vAlign w:val="bottom"/>
            <w:hideMark/>
          </w:tcPr>
          <w:p w14:paraId="27C6C516" w14:textId="02DD05BD" w:rsidR="002209E4" w:rsidRPr="00772E6E" w:rsidRDefault="002209E4" w:rsidP="002209E4">
            <w:pPr>
              <w:jc w:val="right"/>
              <w:rPr>
                <w:rFonts w:cs="Arial"/>
                <w:sz w:val="18"/>
                <w:szCs w:val="18"/>
                <w:lang w:val="es-AR" w:eastAsia="es-AR"/>
              </w:rPr>
            </w:pPr>
            <w:r w:rsidRPr="00772E6E">
              <w:rPr>
                <w:rFonts w:cs="Arial"/>
                <w:color w:val="000000"/>
                <w:sz w:val="18"/>
                <w:szCs w:val="18"/>
              </w:rPr>
              <w:t>58.579</w:t>
            </w:r>
          </w:p>
        </w:tc>
        <w:tc>
          <w:tcPr>
            <w:tcW w:w="928" w:type="dxa"/>
            <w:noWrap/>
            <w:vAlign w:val="bottom"/>
            <w:hideMark/>
          </w:tcPr>
          <w:p w14:paraId="27C6C517" w14:textId="380B8066" w:rsidR="002209E4" w:rsidRPr="00772E6E" w:rsidRDefault="002209E4" w:rsidP="002209E4">
            <w:pPr>
              <w:jc w:val="right"/>
              <w:rPr>
                <w:rFonts w:cs="Arial"/>
                <w:sz w:val="18"/>
                <w:szCs w:val="18"/>
                <w:lang w:val="es-AR" w:eastAsia="es-AR"/>
              </w:rPr>
            </w:pPr>
            <w:r w:rsidRPr="00772E6E">
              <w:rPr>
                <w:rFonts w:cs="Arial"/>
                <w:color w:val="000000"/>
                <w:sz w:val="18"/>
                <w:szCs w:val="18"/>
              </w:rPr>
              <w:t>65.569</w:t>
            </w:r>
          </w:p>
        </w:tc>
        <w:tc>
          <w:tcPr>
            <w:tcW w:w="928" w:type="dxa"/>
            <w:noWrap/>
            <w:vAlign w:val="bottom"/>
            <w:hideMark/>
          </w:tcPr>
          <w:p w14:paraId="27C6C518" w14:textId="1CDBE0D1" w:rsidR="002209E4" w:rsidRPr="00772E6E" w:rsidRDefault="002209E4" w:rsidP="002209E4">
            <w:pPr>
              <w:jc w:val="right"/>
              <w:rPr>
                <w:rFonts w:cs="Arial"/>
                <w:sz w:val="18"/>
                <w:szCs w:val="18"/>
                <w:lang w:val="es-AR" w:eastAsia="es-AR"/>
              </w:rPr>
            </w:pPr>
            <w:r w:rsidRPr="00772E6E">
              <w:rPr>
                <w:rFonts w:cs="Arial"/>
                <w:color w:val="000000"/>
                <w:sz w:val="18"/>
                <w:szCs w:val="18"/>
              </w:rPr>
              <w:t>69.058</w:t>
            </w:r>
          </w:p>
        </w:tc>
        <w:tc>
          <w:tcPr>
            <w:tcW w:w="928" w:type="dxa"/>
            <w:noWrap/>
            <w:vAlign w:val="bottom"/>
            <w:hideMark/>
          </w:tcPr>
          <w:p w14:paraId="27C6C519" w14:textId="24C039B5" w:rsidR="002209E4" w:rsidRPr="00772E6E" w:rsidRDefault="002209E4" w:rsidP="002209E4">
            <w:pPr>
              <w:jc w:val="right"/>
              <w:rPr>
                <w:rFonts w:cs="Arial"/>
                <w:sz w:val="18"/>
                <w:szCs w:val="18"/>
                <w:lang w:val="es-AR" w:eastAsia="es-AR"/>
              </w:rPr>
            </w:pPr>
            <w:r w:rsidRPr="00772E6E">
              <w:rPr>
                <w:rFonts w:cs="Arial"/>
                <w:color w:val="000000"/>
                <w:sz w:val="18"/>
                <w:szCs w:val="18"/>
              </w:rPr>
              <w:t>72.086</w:t>
            </w:r>
          </w:p>
        </w:tc>
        <w:tc>
          <w:tcPr>
            <w:tcW w:w="928" w:type="dxa"/>
            <w:noWrap/>
            <w:vAlign w:val="bottom"/>
            <w:hideMark/>
          </w:tcPr>
          <w:p w14:paraId="27C6C51A" w14:textId="2EC14705" w:rsidR="002209E4" w:rsidRPr="00772E6E" w:rsidRDefault="002209E4" w:rsidP="002209E4">
            <w:pPr>
              <w:jc w:val="right"/>
              <w:rPr>
                <w:rFonts w:cs="Arial"/>
                <w:sz w:val="18"/>
                <w:szCs w:val="18"/>
                <w:lang w:val="es-AR" w:eastAsia="es-AR"/>
              </w:rPr>
            </w:pPr>
            <w:r w:rsidRPr="00772E6E">
              <w:rPr>
                <w:rFonts w:cs="Arial"/>
                <w:color w:val="000000"/>
                <w:sz w:val="18"/>
                <w:szCs w:val="18"/>
              </w:rPr>
              <w:t>68.602</w:t>
            </w:r>
          </w:p>
        </w:tc>
        <w:tc>
          <w:tcPr>
            <w:tcW w:w="817" w:type="dxa"/>
            <w:noWrap/>
            <w:vAlign w:val="bottom"/>
            <w:hideMark/>
          </w:tcPr>
          <w:p w14:paraId="27C6C51B" w14:textId="51B96C91" w:rsidR="002209E4" w:rsidRPr="00772E6E" w:rsidRDefault="002209E4" w:rsidP="002209E4">
            <w:pPr>
              <w:jc w:val="right"/>
              <w:rPr>
                <w:rFonts w:cs="Arial"/>
                <w:sz w:val="18"/>
                <w:szCs w:val="18"/>
                <w:lang w:val="es-AR" w:eastAsia="es-AR"/>
              </w:rPr>
            </w:pPr>
            <w:r w:rsidRPr="00772E6E">
              <w:rPr>
                <w:rFonts w:cs="Arial"/>
                <w:color w:val="000000"/>
                <w:sz w:val="18"/>
                <w:szCs w:val="18"/>
              </w:rPr>
              <w:t>68.488</w:t>
            </w:r>
          </w:p>
        </w:tc>
        <w:tc>
          <w:tcPr>
            <w:tcW w:w="1195" w:type="dxa"/>
            <w:noWrap/>
            <w:vAlign w:val="bottom"/>
            <w:hideMark/>
          </w:tcPr>
          <w:p w14:paraId="27C6C51C" w14:textId="3EB1CA54" w:rsidR="002209E4" w:rsidRPr="00772E6E" w:rsidRDefault="002209E4" w:rsidP="002209E4">
            <w:pPr>
              <w:jc w:val="right"/>
              <w:rPr>
                <w:rFonts w:cs="Arial"/>
                <w:sz w:val="18"/>
                <w:szCs w:val="18"/>
                <w:lang w:val="es-AR" w:eastAsia="es-AR"/>
              </w:rPr>
            </w:pPr>
            <w:r w:rsidRPr="00772E6E">
              <w:rPr>
                <w:rFonts w:cs="Arial"/>
                <w:color w:val="000000"/>
                <w:sz w:val="18"/>
                <w:szCs w:val="18"/>
              </w:rPr>
              <w:t>68.200</w:t>
            </w:r>
          </w:p>
        </w:tc>
        <w:tc>
          <w:tcPr>
            <w:tcW w:w="1195" w:type="dxa"/>
            <w:noWrap/>
            <w:vAlign w:val="bottom"/>
            <w:hideMark/>
          </w:tcPr>
          <w:p w14:paraId="27C6C51D" w14:textId="6BA63F3F" w:rsidR="002209E4" w:rsidRPr="00772E6E" w:rsidRDefault="002209E4" w:rsidP="002209E4">
            <w:pPr>
              <w:jc w:val="right"/>
              <w:rPr>
                <w:rFonts w:cs="Arial"/>
                <w:sz w:val="18"/>
                <w:szCs w:val="18"/>
                <w:lang w:val="es-AR" w:eastAsia="es-AR"/>
              </w:rPr>
            </w:pPr>
            <w:r w:rsidRPr="00772E6E">
              <w:rPr>
                <w:rFonts w:cs="Arial"/>
                <w:color w:val="000000"/>
                <w:sz w:val="18"/>
                <w:szCs w:val="18"/>
              </w:rPr>
              <w:t>74.587</w:t>
            </w:r>
          </w:p>
        </w:tc>
      </w:tr>
      <w:tr w:rsidR="00772E6E" w:rsidRPr="00772E6E" w14:paraId="27C6C52B"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1F"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Peaje (sin incluir CNDC)</w:t>
            </w:r>
          </w:p>
        </w:tc>
        <w:tc>
          <w:tcPr>
            <w:tcW w:w="928" w:type="dxa"/>
            <w:noWrap/>
            <w:vAlign w:val="bottom"/>
            <w:hideMark/>
          </w:tcPr>
          <w:p w14:paraId="27C6C520" w14:textId="06AF2EA5" w:rsidR="002209E4" w:rsidRPr="00772E6E" w:rsidRDefault="002209E4" w:rsidP="002209E4">
            <w:pPr>
              <w:jc w:val="right"/>
              <w:rPr>
                <w:rFonts w:cs="Arial"/>
                <w:sz w:val="18"/>
                <w:szCs w:val="18"/>
                <w:lang w:val="es-AR" w:eastAsia="es-AR"/>
              </w:rPr>
            </w:pPr>
            <w:r w:rsidRPr="00772E6E">
              <w:rPr>
                <w:rFonts w:cs="Arial"/>
                <w:color w:val="000000"/>
                <w:sz w:val="18"/>
                <w:szCs w:val="18"/>
              </w:rPr>
              <w:t>32.046</w:t>
            </w:r>
          </w:p>
        </w:tc>
        <w:tc>
          <w:tcPr>
            <w:tcW w:w="988" w:type="dxa"/>
            <w:noWrap/>
            <w:vAlign w:val="bottom"/>
            <w:hideMark/>
          </w:tcPr>
          <w:p w14:paraId="27C6C521" w14:textId="6D6FE583" w:rsidR="002209E4" w:rsidRPr="00772E6E" w:rsidRDefault="002209E4" w:rsidP="002209E4">
            <w:pPr>
              <w:jc w:val="right"/>
              <w:rPr>
                <w:rFonts w:cs="Arial"/>
                <w:sz w:val="18"/>
                <w:szCs w:val="18"/>
                <w:lang w:val="es-AR" w:eastAsia="es-AR"/>
              </w:rPr>
            </w:pPr>
            <w:r w:rsidRPr="00772E6E">
              <w:rPr>
                <w:rFonts w:cs="Arial"/>
                <w:color w:val="000000"/>
                <w:sz w:val="18"/>
                <w:szCs w:val="18"/>
              </w:rPr>
              <w:t>38.095</w:t>
            </w:r>
          </w:p>
        </w:tc>
        <w:tc>
          <w:tcPr>
            <w:tcW w:w="928" w:type="dxa"/>
            <w:noWrap/>
            <w:vAlign w:val="bottom"/>
            <w:hideMark/>
          </w:tcPr>
          <w:p w14:paraId="27C6C522" w14:textId="31D4A7B3" w:rsidR="002209E4" w:rsidRPr="00772E6E" w:rsidRDefault="002209E4" w:rsidP="002209E4">
            <w:pPr>
              <w:jc w:val="right"/>
              <w:rPr>
                <w:rFonts w:cs="Arial"/>
                <w:sz w:val="18"/>
                <w:szCs w:val="18"/>
                <w:lang w:val="es-AR" w:eastAsia="es-AR"/>
              </w:rPr>
            </w:pPr>
            <w:r w:rsidRPr="00772E6E">
              <w:rPr>
                <w:rFonts w:cs="Arial"/>
                <w:color w:val="000000"/>
                <w:sz w:val="18"/>
                <w:szCs w:val="18"/>
              </w:rPr>
              <w:t>46.219</w:t>
            </w:r>
          </w:p>
        </w:tc>
        <w:tc>
          <w:tcPr>
            <w:tcW w:w="928" w:type="dxa"/>
            <w:noWrap/>
            <w:vAlign w:val="bottom"/>
            <w:hideMark/>
          </w:tcPr>
          <w:p w14:paraId="27C6C523" w14:textId="11485504" w:rsidR="002209E4" w:rsidRPr="00772E6E" w:rsidRDefault="002209E4" w:rsidP="002209E4">
            <w:pPr>
              <w:jc w:val="right"/>
              <w:rPr>
                <w:rFonts w:cs="Arial"/>
                <w:sz w:val="18"/>
                <w:szCs w:val="18"/>
                <w:lang w:val="es-AR" w:eastAsia="es-AR"/>
              </w:rPr>
            </w:pPr>
            <w:r w:rsidRPr="00772E6E">
              <w:rPr>
                <w:rFonts w:cs="Arial"/>
                <w:color w:val="000000"/>
                <w:sz w:val="18"/>
                <w:szCs w:val="18"/>
              </w:rPr>
              <w:t>56.629</w:t>
            </w:r>
          </w:p>
        </w:tc>
        <w:tc>
          <w:tcPr>
            <w:tcW w:w="928" w:type="dxa"/>
            <w:noWrap/>
            <w:vAlign w:val="bottom"/>
            <w:hideMark/>
          </w:tcPr>
          <w:p w14:paraId="27C6C524" w14:textId="4F81EAF9" w:rsidR="002209E4" w:rsidRPr="00772E6E" w:rsidRDefault="002209E4" w:rsidP="002209E4">
            <w:pPr>
              <w:jc w:val="right"/>
              <w:rPr>
                <w:rFonts w:cs="Arial"/>
                <w:sz w:val="18"/>
                <w:szCs w:val="18"/>
                <w:lang w:val="es-AR" w:eastAsia="es-AR"/>
              </w:rPr>
            </w:pPr>
            <w:r w:rsidRPr="00772E6E">
              <w:rPr>
                <w:rFonts w:cs="Arial"/>
                <w:color w:val="000000"/>
                <w:sz w:val="18"/>
                <w:szCs w:val="18"/>
              </w:rPr>
              <w:t>63.620</w:t>
            </w:r>
          </w:p>
        </w:tc>
        <w:tc>
          <w:tcPr>
            <w:tcW w:w="928" w:type="dxa"/>
            <w:noWrap/>
            <w:vAlign w:val="bottom"/>
            <w:hideMark/>
          </w:tcPr>
          <w:p w14:paraId="27C6C525" w14:textId="5B223359" w:rsidR="002209E4" w:rsidRPr="00772E6E" w:rsidRDefault="002209E4" w:rsidP="002209E4">
            <w:pPr>
              <w:jc w:val="right"/>
              <w:rPr>
                <w:rFonts w:cs="Arial"/>
                <w:sz w:val="18"/>
                <w:szCs w:val="18"/>
                <w:lang w:val="es-AR" w:eastAsia="es-AR"/>
              </w:rPr>
            </w:pPr>
            <w:r w:rsidRPr="00772E6E">
              <w:rPr>
                <w:rFonts w:cs="Arial"/>
                <w:color w:val="000000"/>
                <w:sz w:val="18"/>
                <w:szCs w:val="18"/>
              </w:rPr>
              <w:t>67.108</w:t>
            </w:r>
          </w:p>
        </w:tc>
        <w:tc>
          <w:tcPr>
            <w:tcW w:w="928" w:type="dxa"/>
            <w:noWrap/>
            <w:vAlign w:val="bottom"/>
            <w:hideMark/>
          </w:tcPr>
          <w:p w14:paraId="27C6C526" w14:textId="354875D7" w:rsidR="002209E4" w:rsidRPr="00772E6E" w:rsidRDefault="002209E4" w:rsidP="002209E4">
            <w:pPr>
              <w:jc w:val="right"/>
              <w:rPr>
                <w:rFonts w:cs="Arial"/>
                <w:sz w:val="18"/>
                <w:szCs w:val="18"/>
                <w:lang w:val="es-AR" w:eastAsia="es-AR"/>
              </w:rPr>
            </w:pPr>
            <w:r w:rsidRPr="00772E6E">
              <w:rPr>
                <w:rFonts w:cs="Arial"/>
                <w:color w:val="000000"/>
                <w:sz w:val="18"/>
                <w:szCs w:val="18"/>
              </w:rPr>
              <w:t>70.136</w:t>
            </w:r>
          </w:p>
        </w:tc>
        <w:tc>
          <w:tcPr>
            <w:tcW w:w="928" w:type="dxa"/>
            <w:noWrap/>
            <w:vAlign w:val="bottom"/>
            <w:hideMark/>
          </w:tcPr>
          <w:p w14:paraId="27C6C527" w14:textId="4AF098DC" w:rsidR="002209E4" w:rsidRPr="00772E6E" w:rsidRDefault="002209E4" w:rsidP="002209E4">
            <w:pPr>
              <w:jc w:val="right"/>
              <w:rPr>
                <w:rFonts w:cs="Arial"/>
                <w:sz w:val="18"/>
                <w:szCs w:val="18"/>
                <w:lang w:val="es-AR" w:eastAsia="es-AR"/>
              </w:rPr>
            </w:pPr>
            <w:r w:rsidRPr="00772E6E">
              <w:rPr>
                <w:rFonts w:cs="Arial"/>
                <w:color w:val="000000"/>
                <w:sz w:val="18"/>
                <w:szCs w:val="18"/>
              </w:rPr>
              <w:t>66.653</w:t>
            </w:r>
          </w:p>
        </w:tc>
        <w:tc>
          <w:tcPr>
            <w:tcW w:w="817" w:type="dxa"/>
            <w:noWrap/>
            <w:vAlign w:val="bottom"/>
            <w:hideMark/>
          </w:tcPr>
          <w:p w14:paraId="27C6C528" w14:textId="294474DF" w:rsidR="002209E4" w:rsidRPr="00772E6E" w:rsidRDefault="002209E4" w:rsidP="002209E4">
            <w:pPr>
              <w:jc w:val="right"/>
              <w:rPr>
                <w:rFonts w:cs="Arial"/>
                <w:sz w:val="18"/>
                <w:szCs w:val="18"/>
                <w:lang w:val="es-AR" w:eastAsia="es-AR"/>
              </w:rPr>
            </w:pPr>
            <w:r w:rsidRPr="00772E6E">
              <w:rPr>
                <w:rFonts w:cs="Arial"/>
                <w:color w:val="000000"/>
                <w:sz w:val="18"/>
                <w:szCs w:val="18"/>
              </w:rPr>
              <w:t>66.539</w:t>
            </w:r>
          </w:p>
        </w:tc>
        <w:tc>
          <w:tcPr>
            <w:tcW w:w="1195" w:type="dxa"/>
            <w:noWrap/>
            <w:vAlign w:val="bottom"/>
            <w:hideMark/>
          </w:tcPr>
          <w:p w14:paraId="27C6C529" w14:textId="54A84E2D" w:rsidR="002209E4" w:rsidRPr="00772E6E" w:rsidRDefault="002209E4" w:rsidP="002209E4">
            <w:pPr>
              <w:jc w:val="right"/>
              <w:rPr>
                <w:rFonts w:cs="Arial"/>
                <w:sz w:val="18"/>
                <w:szCs w:val="18"/>
                <w:lang w:val="es-AR" w:eastAsia="es-AR"/>
              </w:rPr>
            </w:pPr>
            <w:r w:rsidRPr="00772E6E">
              <w:rPr>
                <w:rFonts w:cs="Arial"/>
                <w:color w:val="000000"/>
                <w:sz w:val="18"/>
                <w:szCs w:val="18"/>
              </w:rPr>
              <w:t>66.250</w:t>
            </w:r>
          </w:p>
        </w:tc>
        <w:tc>
          <w:tcPr>
            <w:tcW w:w="1195" w:type="dxa"/>
            <w:noWrap/>
            <w:vAlign w:val="bottom"/>
            <w:hideMark/>
          </w:tcPr>
          <w:p w14:paraId="27C6C52A" w14:textId="49A50942" w:rsidR="002209E4" w:rsidRPr="00772E6E" w:rsidRDefault="002209E4" w:rsidP="002209E4">
            <w:pPr>
              <w:jc w:val="right"/>
              <w:rPr>
                <w:rFonts w:cs="Arial"/>
                <w:sz w:val="18"/>
                <w:szCs w:val="18"/>
                <w:lang w:val="es-AR" w:eastAsia="es-AR"/>
              </w:rPr>
            </w:pPr>
            <w:r w:rsidRPr="00772E6E">
              <w:rPr>
                <w:rFonts w:cs="Arial"/>
                <w:color w:val="000000"/>
                <w:sz w:val="18"/>
                <w:szCs w:val="18"/>
              </w:rPr>
              <w:t>72.637</w:t>
            </w:r>
          </w:p>
        </w:tc>
      </w:tr>
      <w:tr w:rsidR="00772E6E" w:rsidRPr="00772E6E" w14:paraId="27C6C538"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2C"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Funcionamiento CNDC</w:t>
            </w:r>
          </w:p>
        </w:tc>
        <w:tc>
          <w:tcPr>
            <w:tcW w:w="928" w:type="dxa"/>
            <w:noWrap/>
            <w:vAlign w:val="bottom"/>
            <w:hideMark/>
          </w:tcPr>
          <w:p w14:paraId="27C6C52D" w14:textId="351A4D90"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88" w:type="dxa"/>
            <w:noWrap/>
            <w:vAlign w:val="bottom"/>
            <w:hideMark/>
          </w:tcPr>
          <w:p w14:paraId="27C6C52E" w14:textId="207F6AD4"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2F" w14:textId="40D374E4"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30" w14:textId="05DBAA05"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31" w14:textId="095AD7AE"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32" w14:textId="0E2D11E7"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33" w14:textId="1810B10E"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928" w:type="dxa"/>
            <w:noWrap/>
            <w:vAlign w:val="bottom"/>
            <w:hideMark/>
          </w:tcPr>
          <w:p w14:paraId="27C6C534" w14:textId="6A0DE9E9"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817" w:type="dxa"/>
            <w:noWrap/>
            <w:vAlign w:val="bottom"/>
            <w:hideMark/>
          </w:tcPr>
          <w:p w14:paraId="27C6C535" w14:textId="7828962D"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1195" w:type="dxa"/>
            <w:noWrap/>
            <w:vAlign w:val="bottom"/>
            <w:hideMark/>
          </w:tcPr>
          <w:p w14:paraId="27C6C536" w14:textId="1554DF0C"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c>
          <w:tcPr>
            <w:tcW w:w="1195" w:type="dxa"/>
            <w:noWrap/>
            <w:vAlign w:val="bottom"/>
            <w:hideMark/>
          </w:tcPr>
          <w:p w14:paraId="27C6C537" w14:textId="5E7A49F5" w:rsidR="002209E4" w:rsidRPr="00772E6E" w:rsidRDefault="002209E4" w:rsidP="002209E4">
            <w:pPr>
              <w:jc w:val="right"/>
              <w:rPr>
                <w:rFonts w:cs="Arial"/>
                <w:sz w:val="18"/>
                <w:szCs w:val="18"/>
                <w:lang w:val="es-AR" w:eastAsia="es-AR"/>
              </w:rPr>
            </w:pPr>
            <w:r w:rsidRPr="00772E6E">
              <w:rPr>
                <w:rFonts w:cs="Arial"/>
                <w:color w:val="000000"/>
                <w:sz w:val="18"/>
                <w:szCs w:val="18"/>
              </w:rPr>
              <w:t>1.950</w:t>
            </w:r>
          </w:p>
        </w:tc>
      </w:tr>
      <w:tr w:rsidR="00772E6E" w:rsidRPr="00772E6E" w14:paraId="27C6C545"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39"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Otros Ingresos:</w:t>
            </w:r>
          </w:p>
        </w:tc>
        <w:tc>
          <w:tcPr>
            <w:tcW w:w="928" w:type="dxa"/>
            <w:noWrap/>
            <w:vAlign w:val="bottom"/>
            <w:hideMark/>
          </w:tcPr>
          <w:p w14:paraId="27C6C53A" w14:textId="46D275FB" w:rsidR="002209E4" w:rsidRPr="00772E6E" w:rsidRDefault="002209E4" w:rsidP="002209E4">
            <w:pPr>
              <w:jc w:val="right"/>
              <w:rPr>
                <w:rFonts w:cs="Arial"/>
                <w:sz w:val="18"/>
                <w:szCs w:val="18"/>
                <w:lang w:val="es-AR" w:eastAsia="es-AR"/>
              </w:rPr>
            </w:pPr>
            <w:r w:rsidRPr="00772E6E">
              <w:rPr>
                <w:rFonts w:cs="Arial"/>
                <w:color w:val="000000"/>
                <w:sz w:val="18"/>
                <w:szCs w:val="18"/>
              </w:rPr>
              <w:t>5.087</w:t>
            </w:r>
          </w:p>
        </w:tc>
        <w:tc>
          <w:tcPr>
            <w:tcW w:w="988" w:type="dxa"/>
            <w:noWrap/>
            <w:vAlign w:val="bottom"/>
            <w:hideMark/>
          </w:tcPr>
          <w:p w14:paraId="27C6C53B" w14:textId="43243366" w:rsidR="002209E4" w:rsidRPr="00772E6E" w:rsidRDefault="002209E4" w:rsidP="002209E4">
            <w:pPr>
              <w:jc w:val="right"/>
              <w:rPr>
                <w:rFonts w:cs="Arial"/>
                <w:sz w:val="18"/>
                <w:szCs w:val="18"/>
                <w:lang w:val="es-AR" w:eastAsia="es-AR"/>
              </w:rPr>
            </w:pPr>
            <w:r w:rsidRPr="00772E6E">
              <w:rPr>
                <w:rFonts w:cs="Arial"/>
                <w:color w:val="000000"/>
                <w:sz w:val="18"/>
                <w:szCs w:val="18"/>
              </w:rPr>
              <w:t>5.756</w:t>
            </w:r>
          </w:p>
        </w:tc>
        <w:tc>
          <w:tcPr>
            <w:tcW w:w="928" w:type="dxa"/>
            <w:noWrap/>
            <w:vAlign w:val="bottom"/>
            <w:hideMark/>
          </w:tcPr>
          <w:p w14:paraId="27C6C53C" w14:textId="2191B054" w:rsidR="002209E4" w:rsidRPr="00772E6E" w:rsidRDefault="002209E4" w:rsidP="002209E4">
            <w:pPr>
              <w:jc w:val="right"/>
              <w:rPr>
                <w:rFonts w:cs="Arial"/>
                <w:sz w:val="18"/>
                <w:szCs w:val="18"/>
                <w:lang w:val="es-AR" w:eastAsia="es-AR"/>
              </w:rPr>
            </w:pPr>
            <w:r w:rsidRPr="00772E6E">
              <w:rPr>
                <w:rFonts w:cs="Arial"/>
                <w:color w:val="000000"/>
                <w:sz w:val="18"/>
                <w:szCs w:val="18"/>
              </w:rPr>
              <w:t>6.514</w:t>
            </w:r>
          </w:p>
        </w:tc>
        <w:tc>
          <w:tcPr>
            <w:tcW w:w="928" w:type="dxa"/>
            <w:noWrap/>
            <w:vAlign w:val="bottom"/>
            <w:hideMark/>
          </w:tcPr>
          <w:p w14:paraId="27C6C53D" w14:textId="710F79F9" w:rsidR="002209E4" w:rsidRPr="00772E6E" w:rsidRDefault="002209E4" w:rsidP="002209E4">
            <w:pPr>
              <w:jc w:val="right"/>
              <w:rPr>
                <w:rFonts w:cs="Arial"/>
                <w:sz w:val="18"/>
                <w:szCs w:val="18"/>
                <w:lang w:val="es-AR" w:eastAsia="es-AR"/>
              </w:rPr>
            </w:pPr>
            <w:r w:rsidRPr="00772E6E">
              <w:rPr>
                <w:rFonts w:cs="Arial"/>
                <w:color w:val="000000"/>
                <w:sz w:val="18"/>
                <w:szCs w:val="18"/>
              </w:rPr>
              <w:t>7.376</w:t>
            </w:r>
          </w:p>
        </w:tc>
        <w:tc>
          <w:tcPr>
            <w:tcW w:w="928" w:type="dxa"/>
            <w:noWrap/>
            <w:vAlign w:val="bottom"/>
            <w:hideMark/>
          </w:tcPr>
          <w:p w14:paraId="27C6C53E" w14:textId="6C60BACB" w:rsidR="002209E4" w:rsidRPr="00772E6E" w:rsidRDefault="002209E4" w:rsidP="002209E4">
            <w:pPr>
              <w:jc w:val="right"/>
              <w:rPr>
                <w:rFonts w:cs="Arial"/>
                <w:sz w:val="18"/>
                <w:szCs w:val="18"/>
                <w:lang w:val="es-AR" w:eastAsia="es-AR"/>
              </w:rPr>
            </w:pPr>
            <w:r w:rsidRPr="00772E6E">
              <w:rPr>
                <w:rFonts w:cs="Arial"/>
                <w:color w:val="000000"/>
                <w:sz w:val="18"/>
                <w:szCs w:val="18"/>
              </w:rPr>
              <w:t>8.354</w:t>
            </w:r>
          </w:p>
        </w:tc>
        <w:tc>
          <w:tcPr>
            <w:tcW w:w="928" w:type="dxa"/>
            <w:noWrap/>
            <w:vAlign w:val="bottom"/>
            <w:hideMark/>
          </w:tcPr>
          <w:p w14:paraId="27C6C53F" w14:textId="3356A270" w:rsidR="002209E4" w:rsidRPr="00772E6E" w:rsidRDefault="002209E4" w:rsidP="002209E4">
            <w:pPr>
              <w:jc w:val="right"/>
              <w:rPr>
                <w:rFonts w:cs="Arial"/>
                <w:sz w:val="18"/>
                <w:szCs w:val="18"/>
                <w:lang w:val="es-AR" w:eastAsia="es-AR"/>
              </w:rPr>
            </w:pPr>
            <w:r w:rsidRPr="00772E6E">
              <w:rPr>
                <w:rFonts w:cs="Arial"/>
                <w:color w:val="000000"/>
                <w:sz w:val="18"/>
                <w:szCs w:val="18"/>
              </w:rPr>
              <w:t>9.464</w:t>
            </w:r>
          </w:p>
        </w:tc>
        <w:tc>
          <w:tcPr>
            <w:tcW w:w="928" w:type="dxa"/>
            <w:noWrap/>
            <w:vAlign w:val="bottom"/>
            <w:hideMark/>
          </w:tcPr>
          <w:p w14:paraId="27C6C540" w14:textId="7DAFB74A" w:rsidR="002209E4" w:rsidRPr="00772E6E" w:rsidRDefault="002209E4" w:rsidP="002209E4">
            <w:pPr>
              <w:jc w:val="right"/>
              <w:rPr>
                <w:rFonts w:cs="Arial"/>
                <w:sz w:val="18"/>
                <w:szCs w:val="18"/>
                <w:lang w:val="es-AR" w:eastAsia="es-AR"/>
              </w:rPr>
            </w:pPr>
            <w:r w:rsidRPr="00772E6E">
              <w:rPr>
                <w:rFonts w:cs="Arial"/>
                <w:color w:val="000000"/>
                <w:sz w:val="18"/>
                <w:szCs w:val="18"/>
              </w:rPr>
              <w:t>10.726</w:t>
            </w:r>
          </w:p>
        </w:tc>
        <w:tc>
          <w:tcPr>
            <w:tcW w:w="928" w:type="dxa"/>
            <w:noWrap/>
            <w:vAlign w:val="bottom"/>
            <w:hideMark/>
          </w:tcPr>
          <w:p w14:paraId="27C6C541" w14:textId="772F9477" w:rsidR="002209E4" w:rsidRPr="00772E6E" w:rsidRDefault="002209E4" w:rsidP="002209E4">
            <w:pPr>
              <w:jc w:val="right"/>
              <w:rPr>
                <w:rFonts w:cs="Arial"/>
                <w:sz w:val="18"/>
                <w:szCs w:val="18"/>
                <w:lang w:val="es-AR" w:eastAsia="es-AR"/>
              </w:rPr>
            </w:pPr>
            <w:r w:rsidRPr="00772E6E">
              <w:rPr>
                <w:rFonts w:cs="Arial"/>
                <w:color w:val="000000"/>
                <w:sz w:val="18"/>
                <w:szCs w:val="18"/>
              </w:rPr>
              <w:t>12.160</w:t>
            </w:r>
          </w:p>
        </w:tc>
        <w:tc>
          <w:tcPr>
            <w:tcW w:w="817" w:type="dxa"/>
            <w:noWrap/>
            <w:vAlign w:val="bottom"/>
            <w:hideMark/>
          </w:tcPr>
          <w:p w14:paraId="27C6C542" w14:textId="2763421C" w:rsidR="002209E4" w:rsidRPr="00772E6E" w:rsidRDefault="002209E4" w:rsidP="002209E4">
            <w:pPr>
              <w:jc w:val="right"/>
              <w:rPr>
                <w:rFonts w:cs="Arial"/>
                <w:sz w:val="18"/>
                <w:szCs w:val="18"/>
                <w:lang w:val="es-AR" w:eastAsia="es-AR"/>
              </w:rPr>
            </w:pPr>
            <w:r w:rsidRPr="00772E6E">
              <w:rPr>
                <w:rFonts w:cs="Arial"/>
                <w:color w:val="000000"/>
                <w:sz w:val="18"/>
                <w:szCs w:val="18"/>
              </w:rPr>
              <w:t>13.790</w:t>
            </w:r>
          </w:p>
        </w:tc>
        <w:tc>
          <w:tcPr>
            <w:tcW w:w="1195" w:type="dxa"/>
            <w:noWrap/>
            <w:vAlign w:val="bottom"/>
            <w:hideMark/>
          </w:tcPr>
          <w:p w14:paraId="27C6C543" w14:textId="656E2F49" w:rsidR="002209E4" w:rsidRPr="00772E6E" w:rsidRDefault="002209E4" w:rsidP="002209E4">
            <w:pPr>
              <w:jc w:val="right"/>
              <w:rPr>
                <w:rFonts w:cs="Arial"/>
                <w:sz w:val="18"/>
                <w:szCs w:val="18"/>
                <w:lang w:val="es-AR" w:eastAsia="es-AR"/>
              </w:rPr>
            </w:pPr>
            <w:r w:rsidRPr="00772E6E">
              <w:rPr>
                <w:rFonts w:cs="Arial"/>
                <w:color w:val="000000"/>
                <w:sz w:val="18"/>
                <w:szCs w:val="18"/>
              </w:rPr>
              <w:t>15.643</w:t>
            </w:r>
          </w:p>
        </w:tc>
        <w:tc>
          <w:tcPr>
            <w:tcW w:w="1195" w:type="dxa"/>
            <w:noWrap/>
            <w:vAlign w:val="bottom"/>
            <w:hideMark/>
          </w:tcPr>
          <w:p w14:paraId="27C6C544" w14:textId="097212C5" w:rsidR="002209E4" w:rsidRPr="00772E6E" w:rsidRDefault="002209E4" w:rsidP="002209E4">
            <w:pPr>
              <w:jc w:val="right"/>
              <w:rPr>
                <w:rFonts w:cs="Arial"/>
                <w:sz w:val="18"/>
                <w:szCs w:val="18"/>
                <w:lang w:val="es-AR" w:eastAsia="es-AR"/>
              </w:rPr>
            </w:pPr>
            <w:r w:rsidRPr="00772E6E">
              <w:rPr>
                <w:rFonts w:cs="Arial"/>
                <w:color w:val="000000"/>
                <w:sz w:val="18"/>
                <w:szCs w:val="18"/>
              </w:rPr>
              <w:t>17.751</w:t>
            </w:r>
          </w:p>
        </w:tc>
      </w:tr>
      <w:tr w:rsidR="00772E6E" w:rsidRPr="00772E6E" w14:paraId="27C6C552"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46"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Otros Servicios Conexos</w:t>
            </w:r>
          </w:p>
        </w:tc>
        <w:tc>
          <w:tcPr>
            <w:tcW w:w="928" w:type="dxa"/>
            <w:noWrap/>
            <w:vAlign w:val="bottom"/>
            <w:hideMark/>
          </w:tcPr>
          <w:p w14:paraId="27C6C547" w14:textId="4B5F6991" w:rsidR="002209E4" w:rsidRPr="00772E6E" w:rsidRDefault="002209E4" w:rsidP="002209E4">
            <w:pPr>
              <w:jc w:val="right"/>
              <w:rPr>
                <w:rFonts w:cs="Arial"/>
                <w:sz w:val="18"/>
                <w:szCs w:val="18"/>
                <w:lang w:val="es-AR" w:eastAsia="es-AR"/>
              </w:rPr>
            </w:pPr>
            <w:r w:rsidRPr="00772E6E">
              <w:rPr>
                <w:rFonts w:cs="Arial"/>
                <w:color w:val="000000"/>
                <w:sz w:val="18"/>
                <w:szCs w:val="18"/>
              </w:rPr>
              <w:t>1.335</w:t>
            </w:r>
          </w:p>
        </w:tc>
        <w:tc>
          <w:tcPr>
            <w:tcW w:w="988" w:type="dxa"/>
            <w:noWrap/>
            <w:vAlign w:val="bottom"/>
            <w:hideMark/>
          </w:tcPr>
          <w:p w14:paraId="27C6C548" w14:textId="10053862" w:rsidR="002209E4" w:rsidRPr="00772E6E" w:rsidRDefault="002209E4" w:rsidP="002209E4">
            <w:pPr>
              <w:jc w:val="right"/>
              <w:rPr>
                <w:rFonts w:cs="Arial"/>
                <w:sz w:val="18"/>
                <w:szCs w:val="18"/>
                <w:lang w:val="es-AR" w:eastAsia="es-AR"/>
              </w:rPr>
            </w:pPr>
            <w:r w:rsidRPr="00772E6E">
              <w:rPr>
                <w:rFonts w:cs="Arial"/>
                <w:color w:val="000000"/>
                <w:sz w:val="18"/>
                <w:szCs w:val="18"/>
              </w:rPr>
              <w:t>1.495</w:t>
            </w:r>
          </w:p>
        </w:tc>
        <w:tc>
          <w:tcPr>
            <w:tcW w:w="928" w:type="dxa"/>
            <w:noWrap/>
            <w:vAlign w:val="bottom"/>
            <w:hideMark/>
          </w:tcPr>
          <w:p w14:paraId="27C6C549" w14:textId="3E16DE0E" w:rsidR="002209E4" w:rsidRPr="00772E6E" w:rsidRDefault="002209E4" w:rsidP="002209E4">
            <w:pPr>
              <w:jc w:val="right"/>
              <w:rPr>
                <w:rFonts w:cs="Arial"/>
                <w:sz w:val="18"/>
                <w:szCs w:val="18"/>
                <w:lang w:val="es-AR" w:eastAsia="es-AR"/>
              </w:rPr>
            </w:pPr>
            <w:r w:rsidRPr="00772E6E">
              <w:rPr>
                <w:rFonts w:cs="Arial"/>
                <w:color w:val="000000"/>
                <w:sz w:val="18"/>
                <w:szCs w:val="18"/>
              </w:rPr>
              <w:t>1.675</w:t>
            </w:r>
          </w:p>
        </w:tc>
        <w:tc>
          <w:tcPr>
            <w:tcW w:w="928" w:type="dxa"/>
            <w:noWrap/>
            <w:vAlign w:val="bottom"/>
            <w:hideMark/>
          </w:tcPr>
          <w:p w14:paraId="27C6C54A" w14:textId="6A7E981D" w:rsidR="002209E4" w:rsidRPr="00772E6E" w:rsidRDefault="002209E4" w:rsidP="002209E4">
            <w:pPr>
              <w:jc w:val="right"/>
              <w:rPr>
                <w:rFonts w:cs="Arial"/>
                <w:sz w:val="18"/>
                <w:szCs w:val="18"/>
                <w:lang w:val="es-AR" w:eastAsia="es-AR"/>
              </w:rPr>
            </w:pPr>
            <w:r w:rsidRPr="00772E6E">
              <w:rPr>
                <w:rFonts w:cs="Arial"/>
                <w:color w:val="000000"/>
                <w:sz w:val="18"/>
                <w:szCs w:val="18"/>
              </w:rPr>
              <w:t>1.876</w:t>
            </w:r>
          </w:p>
        </w:tc>
        <w:tc>
          <w:tcPr>
            <w:tcW w:w="928" w:type="dxa"/>
            <w:noWrap/>
            <w:vAlign w:val="bottom"/>
            <w:hideMark/>
          </w:tcPr>
          <w:p w14:paraId="27C6C54B" w14:textId="7CBC5001" w:rsidR="002209E4" w:rsidRPr="00772E6E" w:rsidRDefault="002209E4" w:rsidP="002209E4">
            <w:pPr>
              <w:jc w:val="right"/>
              <w:rPr>
                <w:rFonts w:cs="Arial"/>
                <w:sz w:val="18"/>
                <w:szCs w:val="18"/>
                <w:lang w:val="es-AR" w:eastAsia="es-AR"/>
              </w:rPr>
            </w:pPr>
            <w:r w:rsidRPr="00772E6E">
              <w:rPr>
                <w:rFonts w:cs="Arial"/>
                <w:color w:val="000000"/>
                <w:sz w:val="18"/>
                <w:szCs w:val="18"/>
              </w:rPr>
              <w:t>2.101</w:t>
            </w:r>
          </w:p>
        </w:tc>
        <w:tc>
          <w:tcPr>
            <w:tcW w:w="928" w:type="dxa"/>
            <w:noWrap/>
            <w:vAlign w:val="bottom"/>
            <w:hideMark/>
          </w:tcPr>
          <w:p w14:paraId="27C6C54C" w14:textId="0955ABFA" w:rsidR="002209E4" w:rsidRPr="00772E6E" w:rsidRDefault="002209E4" w:rsidP="002209E4">
            <w:pPr>
              <w:jc w:val="right"/>
              <w:rPr>
                <w:rFonts w:cs="Arial"/>
                <w:sz w:val="18"/>
                <w:szCs w:val="18"/>
                <w:lang w:val="es-AR" w:eastAsia="es-AR"/>
              </w:rPr>
            </w:pPr>
            <w:r w:rsidRPr="00772E6E">
              <w:rPr>
                <w:rFonts w:cs="Arial"/>
                <w:color w:val="000000"/>
                <w:sz w:val="18"/>
                <w:szCs w:val="18"/>
              </w:rPr>
              <w:t>2.353</w:t>
            </w:r>
          </w:p>
        </w:tc>
        <w:tc>
          <w:tcPr>
            <w:tcW w:w="928" w:type="dxa"/>
            <w:noWrap/>
            <w:vAlign w:val="bottom"/>
            <w:hideMark/>
          </w:tcPr>
          <w:p w14:paraId="27C6C54D" w14:textId="19B33BE4" w:rsidR="002209E4" w:rsidRPr="00772E6E" w:rsidRDefault="002209E4" w:rsidP="002209E4">
            <w:pPr>
              <w:jc w:val="right"/>
              <w:rPr>
                <w:rFonts w:cs="Arial"/>
                <w:sz w:val="18"/>
                <w:szCs w:val="18"/>
                <w:lang w:val="es-AR" w:eastAsia="es-AR"/>
              </w:rPr>
            </w:pPr>
            <w:r w:rsidRPr="00772E6E">
              <w:rPr>
                <w:rFonts w:cs="Arial"/>
                <w:color w:val="000000"/>
                <w:sz w:val="18"/>
                <w:szCs w:val="18"/>
              </w:rPr>
              <w:t>2.635</w:t>
            </w:r>
          </w:p>
        </w:tc>
        <w:tc>
          <w:tcPr>
            <w:tcW w:w="928" w:type="dxa"/>
            <w:noWrap/>
            <w:vAlign w:val="bottom"/>
            <w:hideMark/>
          </w:tcPr>
          <w:p w14:paraId="27C6C54E" w14:textId="79A2A9BB" w:rsidR="002209E4" w:rsidRPr="00772E6E" w:rsidRDefault="002209E4" w:rsidP="002209E4">
            <w:pPr>
              <w:jc w:val="right"/>
              <w:rPr>
                <w:rFonts w:cs="Arial"/>
                <w:sz w:val="18"/>
                <w:szCs w:val="18"/>
                <w:lang w:val="es-AR" w:eastAsia="es-AR"/>
              </w:rPr>
            </w:pPr>
            <w:r w:rsidRPr="00772E6E">
              <w:rPr>
                <w:rFonts w:cs="Arial"/>
                <w:color w:val="000000"/>
                <w:sz w:val="18"/>
                <w:szCs w:val="18"/>
              </w:rPr>
              <w:t>2.952</w:t>
            </w:r>
          </w:p>
        </w:tc>
        <w:tc>
          <w:tcPr>
            <w:tcW w:w="817" w:type="dxa"/>
            <w:noWrap/>
            <w:vAlign w:val="bottom"/>
            <w:hideMark/>
          </w:tcPr>
          <w:p w14:paraId="27C6C54F" w14:textId="3EB20B87" w:rsidR="002209E4" w:rsidRPr="00772E6E" w:rsidRDefault="002209E4" w:rsidP="002209E4">
            <w:pPr>
              <w:jc w:val="right"/>
              <w:rPr>
                <w:rFonts w:cs="Arial"/>
                <w:sz w:val="18"/>
                <w:szCs w:val="18"/>
                <w:lang w:val="es-AR" w:eastAsia="es-AR"/>
              </w:rPr>
            </w:pPr>
            <w:r w:rsidRPr="00772E6E">
              <w:rPr>
                <w:rFonts w:cs="Arial"/>
                <w:color w:val="000000"/>
                <w:sz w:val="18"/>
                <w:szCs w:val="18"/>
              </w:rPr>
              <w:t>3.306</w:t>
            </w:r>
          </w:p>
        </w:tc>
        <w:tc>
          <w:tcPr>
            <w:tcW w:w="1195" w:type="dxa"/>
            <w:noWrap/>
            <w:vAlign w:val="bottom"/>
            <w:hideMark/>
          </w:tcPr>
          <w:p w14:paraId="27C6C550" w14:textId="40371539" w:rsidR="002209E4" w:rsidRPr="00772E6E" w:rsidRDefault="002209E4" w:rsidP="002209E4">
            <w:pPr>
              <w:jc w:val="right"/>
              <w:rPr>
                <w:rFonts w:cs="Arial"/>
                <w:sz w:val="18"/>
                <w:szCs w:val="18"/>
                <w:lang w:val="es-AR" w:eastAsia="es-AR"/>
              </w:rPr>
            </w:pPr>
            <w:r w:rsidRPr="00772E6E">
              <w:rPr>
                <w:rFonts w:cs="Arial"/>
                <w:color w:val="000000"/>
                <w:sz w:val="18"/>
                <w:szCs w:val="18"/>
              </w:rPr>
              <w:t>3.702</w:t>
            </w:r>
          </w:p>
        </w:tc>
        <w:tc>
          <w:tcPr>
            <w:tcW w:w="1195" w:type="dxa"/>
            <w:noWrap/>
            <w:vAlign w:val="bottom"/>
            <w:hideMark/>
          </w:tcPr>
          <w:p w14:paraId="27C6C551" w14:textId="5DC4F172" w:rsidR="002209E4" w:rsidRPr="00772E6E" w:rsidRDefault="002209E4" w:rsidP="002209E4">
            <w:pPr>
              <w:jc w:val="right"/>
              <w:rPr>
                <w:rFonts w:cs="Arial"/>
                <w:sz w:val="18"/>
                <w:szCs w:val="18"/>
                <w:lang w:val="es-AR" w:eastAsia="es-AR"/>
              </w:rPr>
            </w:pPr>
            <w:r w:rsidRPr="00772E6E">
              <w:rPr>
                <w:rFonts w:cs="Arial"/>
                <w:color w:val="000000"/>
                <w:sz w:val="18"/>
                <w:szCs w:val="18"/>
              </w:rPr>
              <w:t>4.147</w:t>
            </w:r>
          </w:p>
        </w:tc>
      </w:tr>
      <w:tr w:rsidR="00772E6E" w:rsidRPr="00772E6E" w14:paraId="27C6C55F"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53"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Servicios de comunicaciones</w:t>
            </w:r>
          </w:p>
        </w:tc>
        <w:tc>
          <w:tcPr>
            <w:tcW w:w="928" w:type="dxa"/>
            <w:noWrap/>
            <w:vAlign w:val="bottom"/>
            <w:hideMark/>
          </w:tcPr>
          <w:p w14:paraId="27C6C554" w14:textId="3E0C781C" w:rsidR="002209E4" w:rsidRPr="00772E6E" w:rsidRDefault="002209E4" w:rsidP="002209E4">
            <w:pPr>
              <w:jc w:val="right"/>
              <w:rPr>
                <w:rFonts w:cs="Arial"/>
                <w:sz w:val="18"/>
                <w:szCs w:val="18"/>
                <w:lang w:val="es-AR" w:eastAsia="es-AR"/>
              </w:rPr>
            </w:pPr>
            <w:r w:rsidRPr="00772E6E">
              <w:rPr>
                <w:rFonts w:cs="Arial"/>
                <w:color w:val="000000"/>
                <w:sz w:val="18"/>
                <w:szCs w:val="18"/>
              </w:rPr>
              <w:t>2.668</w:t>
            </w:r>
          </w:p>
        </w:tc>
        <w:tc>
          <w:tcPr>
            <w:tcW w:w="988" w:type="dxa"/>
            <w:noWrap/>
            <w:vAlign w:val="bottom"/>
            <w:hideMark/>
          </w:tcPr>
          <w:p w14:paraId="27C6C555" w14:textId="6B15A805" w:rsidR="002209E4" w:rsidRPr="00772E6E" w:rsidRDefault="002209E4" w:rsidP="002209E4">
            <w:pPr>
              <w:jc w:val="right"/>
              <w:rPr>
                <w:rFonts w:cs="Arial"/>
                <w:sz w:val="18"/>
                <w:szCs w:val="18"/>
                <w:lang w:val="es-AR" w:eastAsia="es-AR"/>
              </w:rPr>
            </w:pPr>
            <w:r w:rsidRPr="00772E6E">
              <w:rPr>
                <w:rFonts w:cs="Arial"/>
                <w:color w:val="000000"/>
                <w:sz w:val="18"/>
                <w:szCs w:val="18"/>
              </w:rPr>
              <w:t>3.068</w:t>
            </w:r>
          </w:p>
        </w:tc>
        <w:tc>
          <w:tcPr>
            <w:tcW w:w="928" w:type="dxa"/>
            <w:noWrap/>
            <w:vAlign w:val="bottom"/>
            <w:hideMark/>
          </w:tcPr>
          <w:p w14:paraId="27C6C556" w14:textId="60A6CFCE" w:rsidR="002209E4" w:rsidRPr="00772E6E" w:rsidRDefault="002209E4" w:rsidP="002209E4">
            <w:pPr>
              <w:jc w:val="right"/>
              <w:rPr>
                <w:rFonts w:cs="Arial"/>
                <w:sz w:val="18"/>
                <w:szCs w:val="18"/>
                <w:lang w:val="es-AR" w:eastAsia="es-AR"/>
              </w:rPr>
            </w:pPr>
            <w:r w:rsidRPr="00772E6E">
              <w:rPr>
                <w:rFonts w:cs="Arial"/>
                <w:color w:val="000000"/>
                <w:sz w:val="18"/>
                <w:szCs w:val="18"/>
              </w:rPr>
              <w:t>3.528</w:t>
            </w:r>
          </w:p>
        </w:tc>
        <w:tc>
          <w:tcPr>
            <w:tcW w:w="928" w:type="dxa"/>
            <w:noWrap/>
            <w:vAlign w:val="bottom"/>
            <w:hideMark/>
          </w:tcPr>
          <w:p w14:paraId="27C6C557" w14:textId="75DB92B6" w:rsidR="002209E4" w:rsidRPr="00772E6E" w:rsidRDefault="002209E4" w:rsidP="002209E4">
            <w:pPr>
              <w:jc w:val="right"/>
              <w:rPr>
                <w:rFonts w:cs="Arial"/>
                <w:sz w:val="18"/>
                <w:szCs w:val="18"/>
                <w:lang w:val="es-AR" w:eastAsia="es-AR"/>
              </w:rPr>
            </w:pPr>
            <w:r w:rsidRPr="00772E6E">
              <w:rPr>
                <w:rFonts w:cs="Arial"/>
                <w:color w:val="000000"/>
                <w:sz w:val="18"/>
                <w:szCs w:val="18"/>
              </w:rPr>
              <w:t>4.057</w:t>
            </w:r>
          </w:p>
        </w:tc>
        <w:tc>
          <w:tcPr>
            <w:tcW w:w="928" w:type="dxa"/>
            <w:noWrap/>
            <w:vAlign w:val="bottom"/>
            <w:hideMark/>
          </w:tcPr>
          <w:p w14:paraId="27C6C558" w14:textId="020C910B" w:rsidR="002209E4" w:rsidRPr="00772E6E" w:rsidRDefault="002209E4" w:rsidP="002209E4">
            <w:pPr>
              <w:jc w:val="right"/>
              <w:rPr>
                <w:rFonts w:cs="Arial"/>
                <w:sz w:val="18"/>
                <w:szCs w:val="18"/>
                <w:lang w:val="es-AR" w:eastAsia="es-AR"/>
              </w:rPr>
            </w:pPr>
            <w:r w:rsidRPr="00772E6E">
              <w:rPr>
                <w:rFonts w:cs="Arial"/>
                <w:color w:val="000000"/>
                <w:sz w:val="18"/>
                <w:szCs w:val="18"/>
              </w:rPr>
              <w:t>4.666</w:t>
            </w:r>
          </w:p>
        </w:tc>
        <w:tc>
          <w:tcPr>
            <w:tcW w:w="928" w:type="dxa"/>
            <w:noWrap/>
            <w:vAlign w:val="bottom"/>
            <w:hideMark/>
          </w:tcPr>
          <w:p w14:paraId="27C6C559" w14:textId="24506C4B" w:rsidR="002209E4" w:rsidRPr="00772E6E" w:rsidRDefault="002209E4" w:rsidP="002209E4">
            <w:pPr>
              <w:jc w:val="right"/>
              <w:rPr>
                <w:rFonts w:cs="Arial"/>
                <w:sz w:val="18"/>
                <w:szCs w:val="18"/>
                <w:lang w:val="es-AR" w:eastAsia="es-AR"/>
              </w:rPr>
            </w:pPr>
            <w:r w:rsidRPr="00772E6E">
              <w:rPr>
                <w:rFonts w:cs="Arial"/>
                <w:color w:val="000000"/>
                <w:sz w:val="18"/>
                <w:szCs w:val="18"/>
              </w:rPr>
              <w:t>5.366</w:t>
            </w:r>
          </w:p>
        </w:tc>
        <w:tc>
          <w:tcPr>
            <w:tcW w:w="928" w:type="dxa"/>
            <w:noWrap/>
            <w:vAlign w:val="bottom"/>
            <w:hideMark/>
          </w:tcPr>
          <w:p w14:paraId="27C6C55A" w14:textId="7C520DB7" w:rsidR="002209E4" w:rsidRPr="00772E6E" w:rsidRDefault="002209E4" w:rsidP="002209E4">
            <w:pPr>
              <w:jc w:val="right"/>
              <w:rPr>
                <w:rFonts w:cs="Arial"/>
                <w:sz w:val="18"/>
                <w:szCs w:val="18"/>
                <w:lang w:val="es-AR" w:eastAsia="es-AR"/>
              </w:rPr>
            </w:pPr>
            <w:r w:rsidRPr="00772E6E">
              <w:rPr>
                <w:rFonts w:cs="Arial"/>
                <w:color w:val="000000"/>
                <w:sz w:val="18"/>
                <w:szCs w:val="18"/>
              </w:rPr>
              <w:t>6.170</w:t>
            </w:r>
          </w:p>
        </w:tc>
        <w:tc>
          <w:tcPr>
            <w:tcW w:w="928" w:type="dxa"/>
            <w:noWrap/>
            <w:vAlign w:val="bottom"/>
            <w:hideMark/>
          </w:tcPr>
          <w:p w14:paraId="27C6C55B" w14:textId="590F1CE9" w:rsidR="002209E4" w:rsidRPr="00772E6E" w:rsidRDefault="002209E4" w:rsidP="002209E4">
            <w:pPr>
              <w:jc w:val="right"/>
              <w:rPr>
                <w:rFonts w:cs="Arial"/>
                <w:sz w:val="18"/>
                <w:szCs w:val="18"/>
                <w:lang w:val="es-AR" w:eastAsia="es-AR"/>
              </w:rPr>
            </w:pPr>
            <w:r w:rsidRPr="00772E6E">
              <w:rPr>
                <w:rFonts w:cs="Arial"/>
                <w:color w:val="000000"/>
                <w:sz w:val="18"/>
                <w:szCs w:val="18"/>
              </w:rPr>
              <w:t>7.096</w:t>
            </w:r>
          </w:p>
        </w:tc>
        <w:tc>
          <w:tcPr>
            <w:tcW w:w="817" w:type="dxa"/>
            <w:noWrap/>
            <w:vAlign w:val="bottom"/>
            <w:hideMark/>
          </w:tcPr>
          <w:p w14:paraId="27C6C55C" w14:textId="0C7F06B0" w:rsidR="002209E4" w:rsidRPr="00772E6E" w:rsidRDefault="002209E4" w:rsidP="002209E4">
            <w:pPr>
              <w:jc w:val="right"/>
              <w:rPr>
                <w:rFonts w:cs="Arial"/>
                <w:sz w:val="18"/>
                <w:szCs w:val="18"/>
                <w:lang w:val="es-AR" w:eastAsia="es-AR"/>
              </w:rPr>
            </w:pPr>
            <w:r w:rsidRPr="00772E6E">
              <w:rPr>
                <w:rFonts w:cs="Arial"/>
                <w:color w:val="000000"/>
                <w:sz w:val="18"/>
                <w:szCs w:val="18"/>
              </w:rPr>
              <w:t>8.160</w:t>
            </w:r>
          </w:p>
        </w:tc>
        <w:tc>
          <w:tcPr>
            <w:tcW w:w="1195" w:type="dxa"/>
            <w:noWrap/>
            <w:vAlign w:val="bottom"/>
            <w:hideMark/>
          </w:tcPr>
          <w:p w14:paraId="27C6C55D" w14:textId="5461A72A" w:rsidR="002209E4" w:rsidRPr="00772E6E" w:rsidRDefault="002209E4" w:rsidP="002209E4">
            <w:pPr>
              <w:jc w:val="right"/>
              <w:rPr>
                <w:rFonts w:cs="Arial"/>
                <w:sz w:val="18"/>
                <w:szCs w:val="18"/>
                <w:lang w:val="es-AR" w:eastAsia="es-AR"/>
              </w:rPr>
            </w:pPr>
            <w:r w:rsidRPr="00772E6E">
              <w:rPr>
                <w:rFonts w:cs="Arial"/>
                <w:color w:val="000000"/>
                <w:sz w:val="18"/>
                <w:szCs w:val="18"/>
              </w:rPr>
              <w:t>9.385</w:t>
            </w:r>
          </w:p>
        </w:tc>
        <w:tc>
          <w:tcPr>
            <w:tcW w:w="1195" w:type="dxa"/>
            <w:noWrap/>
            <w:vAlign w:val="bottom"/>
            <w:hideMark/>
          </w:tcPr>
          <w:p w14:paraId="27C6C55E" w14:textId="3BEA1E96" w:rsidR="002209E4" w:rsidRPr="00772E6E" w:rsidRDefault="002209E4" w:rsidP="002209E4">
            <w:pPr>
              <w:jc w:val="right"/>
              <w:rPr>
                <w:rFonts w:cs="Arial"/>
                <w:sz w:val="18"/>
                <w:szCs w:val="18"/>
                <w:lang w:val="es-AR" w:eastAsia="es-AR"/>
              </w:rPr>
            </w:pPr>
            <w:r w:rsidRPr="00772E6E">
              <w:rPr>
                <w:rFonts w:cs="Arial"/>
                <w:color w:val="000000"/>
                <w:sz w:val="18"/>
                <w:szCs w:val="18"/>
              </w:rPr>
              <w:t>10.792</w:t>
            </w:r>
          </w:p>
        </w:tc>
      </w:tr>
      <w:tr w:rsidR="00772E6E" w:rsidRPr="00772E6E" w14:paraId="27C6C56C"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60"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Taller Transformadores</w:t>
            </w:r>
          </w:p>
        </w:tc>
        <w:tc>
          <w:tcPr>
            <w:tcW w:w="928" w:type="dxa"/>
            <w:noWrap/>
            <w:vAlign w:val="bottom"/>
            <w:hideMark/>
          </w:tcPr>
          <w:p w14:paraId="27C6C561" w14:textId="7B05590C" w:rsidR="002209E4" w:rsidRPr="00772E6E" w:rsidRDefault="002209E4" w:rsidP="002209E4">
            <w:pPr>
              <w:jc w:val="right"/>
              <w:rPr>
                <w:rFonts w:cs="Arial"/>
                <w:sz w:val="18"/>
                <w:szCs w:val="18"/>
                <w:lang w:val="es-AR" w:eastAsia="es-AR"/>
              </w:rPr>
            </w:pPr>
            <w:r w:rsidRPr="00772E6E">
              <w:rPr>
                <w:rFonts w:cs="Arial"/>
                <w:color w:val="000000"/>
                <w:sz w:val="18"/>
                <w:szCs w:val="18"/>
              </w:rPr>
              <w:t>1.084</w:t>
            </w:r>
          </w:p>
        </w:tc>
        <w:tc>
          <w:tcPr>
            <w:tcW w:w="988" w:type="dxa"/>
            <w:noWrap/>
            <w:vAlign w:val="bottom"/>
            <w:hideMark/>
          </w:tcPr>
          <w:p w14:paraId="27C6C562" w14:textId="114DF319" w:rsidR="002209E4" w:rsidRPr="00772E6E" w:rsidRDefault="002209E4" w:rsidP="002209E4">
            <w:pPr>
              <w:jc w:val="right"/>
              <w:rPr>
                <w:rFonts w:cs="Arial"/>
                <w:sz w:val="18"/>
                <w:szCs w:val="18"/>
                <w:lang w:val="es-AR" w:eastAsia="es-AR"/>
              </w:rPr>
            </w:pPr>
            <w:r w:rsidRPr="00772E6E">
              <w:rPr>
                <w:rFonts w:cs="Arial"/>
                <w:color w:val="000000"/>
                <w:sz w:val="18"/>
                <w:szCs w:val="18"/>
              </w:rPr>
              <w:t>1.192</w:t>
            </w:r>
          </w:p>
        </w:tc>
        <w:tc>
          <w:tcPr>
            <w:tcW w:w="928" w:type="dxa"/>
            <w:noWrap/>
            <w:vAlign w:val="bottom"/>
            <w:hideMark/>
          </w:tcPr>
          <w:p w14:paraId="27C6C563" w14:textId="5373F429" w:rsidR="002209E4" w:rsidRPr="00772E6E" w:rsidRDefault="002209E4" w:rsidP="002209E4">
            <w:pPr>
              <w:jc w:val="right"/>
              <w:rPr>
                <w:rFonts w:cs="Arial"/>
                <w:sz w:val="18"/>
                <w:szCs w:val="18"/>
                <w:lang w:val="es-AR" w:eastAsia="es-AR"/>
              </w:rPr>
            </w:pPr>
            <w:r w:rsidRPr="00772E6E">
              <w:rPr>
                <w:rFonts w:cs="Arial"/>
                <w:color w:val="000000"/>
                <w:sz w:val="18"/>
                <w:szCs w:val="18"/>
              </w:rPr>
              <w:t>1.312</w:t>
            </w:r>
          </w:p>
        </w:tc>
        <w:tc>
          <w:tcPr>
            <w:tcW w:w="928" w:type="dxa"/>
            <w:noWrap/>
            <w:vAlign w:val="bottom"/>
            <w:hideMark/>
          </w:tcPr>
          <w:p w14:paraId="27C6C564" w14:textId="701A1628" w:rsidR="002209E4" w:rsidRPr="00772E6E" w:rsidRDefault="002209E4" w:rsidP="002209E4">
            <w:pPr>
              <w:jc w:val="right"/>
              <w:rPr>
                <w:rFonts w:cs="Arial"/>
                <w:sz w:val="18"/>
                <w:szCs w:val="18"/>
                <w:lang w:val="es-AR" w:eastAsia="es-AR"/>
              </w:rPr>
            </w:pPr>
            <w:r w:rsidRPr="00772E6E">
              <w:rPr>
                <w:rFonts w:cs="Arial"/>
                <w:color w:val="000000"/>
                <w:sz w:val="18"/>
                <w:szCs w:val="18"/>
              </w:rPr>
              <w:t>1.443</w:t>
            </w:r>
          </w:p>
        </w:tc>
        <w:tc>
          <w:tcPr>
            <w:tcW w:w="928" w:type="dxa"/>
            <w:noWrap/>
            <w:vAlign w:val="bottom"/>
            <w:hideMark/>
          </w:tcPr>
          <w:p w14:paraId="27C6C565" w14:textId="7085AC2F" w:rsidR="002209E4" w:rsidRPr="00772E6E" w:rsidRDefault="002209E4" w:rsidP="002209E4">
            <w:pPr>
              <w:jc w:val="right"/>
              <w:rPr>
                <w:rFonts w:cs="Arial"/>
                <w:sz w:val="18"/>
                <w:szCs w:val="18"/>
                <w:lang w:val="es-AR" w:eastAsia="es-AR"/>
              </w:rPr>
            </w:pPr>
            <w:r w:rsidRPr="00772E6E">
              <w:rPr>
                <w:rFonts w:cs="Arial"/>
                <w:color w:val="000000"/>
                <w:sz w:val="18"/>
                <w:szCs w:val="18"/>
              </w:rPr>
              <w:t>1.587</w:t>
            </w:r>
          </w:p>
        </w:tc>
        <w:tc>
          <w:tcPr>
            <w:tcW w:w="928" w:type="dxa"/>
            <w:noWrap/>
            <w:vAlign w:val="bottom"/>
            <w:hideMark/>
          </w:tcPr>
          <w:p w14:paraId="27C6C566" w14:textId="453CBFC8" w:rsidR="002209E4" w:rsidRPr="00772E6E" w:rsidRDefault="002209E4" w:rsidP="002209E4">
            <w:pPr>
              <w:jc w:val="right"/>
              <w:rPr>
                <w:rFonts w:cs="Arial"/>
                <w:sz w:val="18"/>
                <w:szCs w:val="18"/>
                <w:lang w:val="es-AR" w:eastAsia="es-AR"/>
              </w:rPr>
            </w:pPr>
            <w:r w:rsidRPr="00772E6E">
              <w:rPr>
                <w:rFonts w:cs="Arial"/>
                <w:color w:val="000000"/>
                <w:sz w:val="18"/>
                <w:szCs w:val="18"/>
              </w:rPr>
              <w:t>1.746</w:t>
            </w:r>
          </w:p>
        </w:tc>
        <w:tc>
          <w:tcPr>
            <w:tcW w:w="928" w:type="dxa"/>
            <w:noWrap/>
            <w:vAlign w:val="bottom"/>
            <w:hideMark/>
          </w:tcPr>
          <w:p w14:paraId="27C6C567" w14:textId="0CF0AAE8" w:rsidR="002209E4" w:rsidRPr="00772E6E" w:rsidRDefault="002209E4" w:rsidP="002209E4">
            <w:pPr>
              <w:jc w:val="right"/>
              <w:rPr>
                <w:rFonts w:cs="Arial"/>
                <w:sz w:val="18"/>
                <w:szCs w:val="18"/>
                <w:lang w:val="es-AR" w:eastAsia="es-AR"/>
              </w:rPr>
            </w:pPr>
            <w:r w:rsidRPr="00772E6E">
              <w:rPr>
                <w:rFonts w:cs="Arial"/>
                <w:color w:val="000000"/>
                <w:sz w:val="18"/>
                <w:szCs w:val="18"/>
              </w:rPr>
              <w:t>1.920</w:t>
            </w:r>
          </w:p>
        </w:tc>
        <w:tc>
          <w:tcPr>
            <w:tcW w:w="928" w:type="dxa"/>
            <w:noWrap/>
            <w:vAlign w:val="bottom"/>
            <w:hideMark/>
          </w:tcPr>
          <w:p w14:paraId="27C6C568" w14:textId="323F0806" w:rsidR="002209E4" w:rsidRPr="00772E6E" w:rsidRDefault="002209E4" w:rsidP="002209E4">
            <w:pPr>
              <w:jc w:val="right"/>
              <w:rPr>
                <w:rFonts w:cs="Arial"/>
                <w:sz w:val="18"/>
                <w:szCs w:val="18"/>
                <w:lang w:val="es-AR" w:eastAsia="es-AR"/>
              </w:rPr>
            </w:pPr>
            <w:r w:rsidRPr="00772E6E">
              <w:rPr>
                <w:rFonts w:cs="Arial"/>
                <w:color w:val="000000"/>
                <w:sz w:val="18"/>
                <w:szCs w:val="18"/>
              </w:rPr>
              <w:t>2.112</w:t>
            </w:r>
          </w:p>
        </w:tc>
        <w:tc>
          <w:tcPr>
            <w:tcW w:w="817" w:type="dxa"/>
            <w:noWrap/>
            <w:vAlign w:val="bottom"/>
            <w:hideMark/>
          </w:tcPr>
          <w:p w14:paraId="27C6C569" w14:textId="6A28E512" w:rsidR="002209E4" w:rsidRPr="00772E6E" w:rsidRDefault="002209E4" w:rsidP="002209E4">
            <w:pPr>
              <w:jc w:val="right"/>
              <w:rPr>
                <w:rFonts w:cs="Arial"/>
                <w:sz w:val="18"/>
                <w:szCs w:val="18"/>
                <w:lang w:val="es-AR" w:eastAsia="es-AR"/>
              </w:rPr>
            </w:pPr>
            <w:r w:rsidRPr="00772E6E">
              <w:rPr>
                <w:rFonts w:cs="Arial"/>
                <w:color w:val="000000"/>
                <w:sz w:val="18"/>
                <w:szCs w:val="18"/>
              </w:rPr>
              <w:t>2.324</w:t>
            </w:r>
          </w:p>
        </w:tc>
        <w:tc>
          <w:tcPr>
            <w:tcW w:w="1195" w:type="dxa"/>
            <w:noWrap/>
            <w:vAlign w:val="bottom"/>
            <w:hideMark/>
          </w:tcPr>
          <w:p w14:paraId="27C6C56A" w14:textId="25CCD75E" w:rsidR="002209E4" w:rsidRPr="00772E6E" w:rsidRDefault="002209E4" w:rsidP="002209E4">
            <w:pPr>
              <w:jc w:val="right"/>
              <w:rPr>
                <w:rFonts w:cs="Arial"/>
                <w:sz w:val="18"/>
                <w:szCs w:val="18"/>
                <w:lang w:val="es-AR" w:eastAsia="es-AR"/>
              </w:rPr>
            </w:pPr>
            <w:r w:rsidRPr="00772E6E">
              <w:rPr>
                <w:rFonts w:cs="Arial"/>
                <w:color w:val="000000"/>
                <w:sz w:val="18"/>
                <w:szCs w:val="18"/>
              </w:rPr>
              <w:t>2.556</w:t>
            </w:r>
          </w:p>
        </w:tc>
        <w:tc>
          <w:tcPr>
            <w:tcW w:w="1195" w:type="dxa"/>
            <w:noWrap/>
            <w:vAlign w:val="bottom"/>
            <w:hideMark/>
          </w:tcPr>
          <w:p w14:paraId="27C6C56B" w14:textId="428A1A2A" w:rsidR="002209E4" w:rsidRPr="00772E6E" w:rsidRDefault="002209E4" w:rsidP="002209E4">
            <w:pPr>
              <w:jc w:val="right"/>
              <w:rPr>
                <w:rFonts w:cs="Arial"/>
                <w:sz w:val="18"/>
                <w:szCs w:val="18"/>
                <w:lang w:val="es-AR" w:eastAsia="es-AR"/>
              </w:rPr>
            </w:pPr>
            <w:r w:rsidRPr="00772E6E">
              <w:rPr>
                <w:rFonts w:cs="Arial"/>
                <w:color w:val="000000"/>
                <w:sz w:val="18"/>
                <w:szCs w:val="18"/>
              </w:rPr>
              <w:t>2.812</w:t>
            </w:r>
          </w:p>
        </w:tc>
      </w:tr>
      <w:tr w:rsidR="00772E6E" w:rsidRPr="00772E6E" w14:paraId="27C6C579"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6D"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COSTOS DE PRODUCCION</w:t>
            </w:r>
          </w:p>
        </w:tc>
        <w:tc>
          <w:tcPr>
            <w:tcW w:w="928" w:type="dxa"/>
            <w:noWrap/>
            <w:vAlign w:val="bottom"/>
            <w:hideMark/>
          </w:tcPr>
          <w:p w14:paraId="27C6C56E" w14:textId="6093DDB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34.667</w:t>
            </w:r>
          </w:p>
        </w:tc>
        <w:tc>
          <w:tcPr>
            <w:tcW w:w="988" w:type="dxa"/>
            <w:noWrap/>
            <w:vAlign w:val="bottom"/>
            <w:hideMark/>
          </w:tcPr>
          <w:p w14:paraId="27C6C56F" w14:textId="6AE92AE7"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35.169</w:t>
            </w:r>
          </w:p>
        </w:tc>
        <w:tc>
          <w:tcPr>
            <w:tcW w:w="928" w:type="dxa"/>
            <w:noWrap/>
            <w:vAlign w:val="bottom"/>
            <w:hideMark/>
          </w:tcPr>
          <w:p w14:paraId="27C6C570" w14:textId="7467DF27"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35.231</w:t>
            </w:r>
          </w:p>
        </w:tc>
        <w:tc>
          <w:tcPr>
            <w:tcW w:w="928" w:type="dxa"/>
            <w:noWrap/>
            <w:vAlign w:val="bottom"/>
            <w:hideMark/>
          </w:tcPr>
          <w:p w14:paraId="27C6C571" w14:textId="2FBC654C"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35.299</w:t>
            </w:r>
          </w:p>
        </w:tc>
        <w:tc>
          <w:tcPr>
            <w:tcW w:w="928" w:type="dxa"/>
            <w:noWrap/>
            <w:vAlign w:val="bottom"/>
            <w:hideMark/>
          </w:tcPr>
          <w:p w14:paraId="27C6C572" w14:textId="75D8C194"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35.828</w:t>
            </w:r>
          </w:p>
        </w:tc>
        <w:tc>
          <w:tcPr>
            <w:tcW w:w="928" w:type="dxa"/>
            <w:noWrap/>
            <w:vAlign w:val="bottom"/>
            <w:hideMark/>
          </w:tcPr>
          <w:p w14:paraId="27C6C573" w14:textId="3C6DBC9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36.371</w:t>
            </w:r>
          </w:p>
        </w:tc>
        <w:tc>
          <w:tcPr>
            <w:tcW w:w="928" w:type="dxa"/>
            <w:noWrap/>
            <w:vAlign w:val="bottom"/>
            <w:hideMark/>
          </w:tcPr>
          <w:p w14:paraId="27C6C574" w14:textId="067A4446"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36.929</w:t>
            </w:r>
          </w:p>
        </w:tc>
        <w:tc>
          <w:tcPr>
            <w:tcW w:w="928" w:type="dxa"/>
            <w:noWrap/>
            <w:vAlign w:val="bottom"/>
            <w:hideMark/>
          </w:tcPr>
          <w:p w14:paraId="27C6C575" w14:textId="78D2D6C1"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37.508</w:t>
            </w:r>
          </w:p>
        </w:tc>
        <w:tc>
          <w:tcPr>
            <w:tcW w:w="817" w:type="dxa"/>
            <w:noWrap/>
            <w:vAlign w:val="bottom"/>
            <w:hideMark/>
          </w:tcPr>
          <w:p w14:paraId="27C6C576" w14:textId="5FB8F03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38.107</w:t>
            </w:r>
          </w:p>
        </w:tc>
        <w:tc>
          <w:tcPr>
            <w:tcW w:w="1195" w:type="dxa"/>
            <w:noWrap/>
            <w:vAlign w:val="bottom"/>
            <w:hideMark/>
          </w:tcPr>
          <w:p w14:paraId="27C6C577" w14:textId="49A033D4"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38.725</w:t>
            </w:r>
          </w:p>
        </w:tc>
        <w:tc>
          <w:tcPr>
            <w:tcW w:w="1195" w:type="dxa"/>
            <w:noWrap/>
            <w:vAlign w:val="bottom"/>
            <w:hideMark/>
          </w:tcPr>
          <w:p w14:paraId="27C6C578" w14:textId="3D655BC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39.364</w:t>
            </w:r>
          </w:p>
        </w:tc>
      </w:tr>
      <w:tr w:rsidR="00772E6E" w:rsidRPr="00772E6E" w14:paraId="27C6C586"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7A"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Costos de Personal</w:t>
            </w:r>
          </w:p>
        </w:tc>
        <w:tc>
          <w:tcPr>
            <w:tcW w:w="928" w:type="dxa"/>
            <w:noWrap/>
            <w:vAlign w:val="bottom"/>
            <w:hideMark/>
          </w:tcPr>
          <w:p w14:paraId="27C6C57B" w14:textId="27051561" w:rsidR="002209E4" w:rsidRPr="00772E6E" w:rsidRDefault="002209E4" w:rsidP="002209E4">
            <w:pPr>
              <w:jc w:val="right"/>
              <w:rPr>
                <w:rFonts w:cs="Arial"/>
                <w:sz w:val="18"/>
                <w:szCs w:val="18"/>
                <w:lang w:val="es-AR" w:eastAsia="es-AR"/>
              </w:rPr>
            </w:pPr>
            <w:r w:rsidRPr="00772E6E">
              <w:rPr>
                <w:rFonts w:cs="Arial"/>
                <w:color w:val="000000"/>
                <w:sz w:val="18"/>
                <w:szCs w:val="18"/>
              </w:rPr>
              <w:t>11.816</w:t>
            </w:r>
          </w:p>
        </w:tc>
        <w:tc>
          <w:tcPr>
            <w:tcW w:w="988" w:type="dxa"/>
            <w:noWrap/>
            <w:vAlign w:val="bottom"/>
            <w:hideMark/>
          </w:tcPr>
          <w:p w14:paraId="27C6C57C" w14:textId="2AC519F1" w:rsidR="002209E4" w:rsidRPr="00772E6E" w:rsidRDefault="002209E4" w:rsidP="002209E4">
            <w:pPr>
              <w:jc w:val="right"/>
              <w:rPr>
                <w:rFonts w:cs="Arial"/>
                <w:sz w:val="18"/>
                <w:szCs w:val="18"/>
                <w:lang w:val="es-AR" w:eastAsia="es-AR"/>
              </w:rPr>
            </w:pPr>
            <w:r w:rsidRPr="00772E6E">
              <w:rPr>
                <w:rFonts w:cs="Arial"/>
                <w:color w:val="000000"/>
                <w:sz w:val="18"/>
                <w:szCs w:val="18"/>
              </w:rPr>
              <w:t>11.993</w:t>
            </w:r>
          </w:p>
        </w:tc>
        <w:tc>
          <w:tcPr>
            <w:tcW w:w="928" w:type="dxa"/>
            <w:noWrap/>
            <w:vAlign w:val="bottom"/>
            <w:hideMark/>
          </w:tcPr>
          <w:p w14:paraId="27C6C57D" w14:textId="7BC5D809" w:rsidR="002209E4" w:rsidRPr="00772E6E" w:rsidRDefault="002209E4" w:rsidP="002209E4">
            <w:pPr>
              <w:jc w:val="right"/>
              <w:rPr>
                <w:rFonts w:cs="Arial"/>
                <w:sz w:val="18"/>
                <w:szCs w:val="18"/>
                <w:lang w:val="es-AR" w:eastAsia="es-AR"/>
              </w:rPr>
            </w:pPr>
            <w:r w:rsidRPr="00772E6E">
              <w:rPr>
                <w:rFonts w:cs="Arial"/>
                <w:color w:val="000000"/>
                <w:sz w:val="18"/>
                <w:szCs w:val="18"/>
              </w:rPr>
              <w:t>11.993</w:t>
            </w:r>
          </w:p>
        </w:tc>
        <w:tc>
          <w:tcPr>
            <w:tcW w:w="928" w:type="dxa"/>
            <w:noWrap/>
            <w:vAlign w:val="bottom"/>
            <w:hideMark/>
          </w:tcPr>
          <w:p w14:paraId="27C6C57E" w14:textId="78AD1171" w:rsidR="002209E4" w:rsidRPr="00772E6E" w:rsidRDefault="002209E4" w:rsidP="002209E4">
            <w:pPr>
              <w:jc w:val="right"/>
              <w:rPr>
                <w:rFonts w:cs="Arial"/>
                <w:sz w:val="18"/>
                <w:szCs w:val="18"/>
                <w:lang w:val="es-AR" w:eastAsia="es-AR"/>
              </w:rPr>
            </w:pPr>
            <w:r w:rsidRPr="00772E6E">
              <w:rPr>
                <w:rFonts w:cs="Arial"/>
                <w:color w:val="000000"/>
                <w:sz w:val="18"/>
                <w:szCs w:val="18"/>
              </w:rPr>
              <w:t>11.993</w:t>
            </w:r>
          </w:p>
        </w:tc>
        <w:tc>
          <w:tcPr>
            <w:tcW w:w="928" w:type="dxa"/>
            <w:noWrap/>
            <w:vAlign w:val="bottom"/>
            <w:hideMark/>
          </w:tcPr>
          <w:p w14:paraId="27C6C57F" w14:textId="17FA1CBB" w:rsidR="002209E4" w:rsidRPr="00772E6E" w:rsidRDefault="002209E4" w:rsidP="002209E4">
            <w:pPr>
              <w:jc w:val="right"/>
              <w:rPr>
                <w:rFonts w:cs="Arial"/>
                <w:sz w:val="18"/>
                <w:szCs w:val="18"/>
                <w:lang w:val="es-AR" w:eastAsia="es-AR"/>
              </w:rPr>
            </w:pPr>
            <w:r w:rsidRPr="00772E6E">
              <w:rPr>
                <w:rFonts w:cs="Arial"/>
                <w:color w:val="000000"/>
                <w:sz w:val="18"/>
                <w:szCs w:val="18"/>
              </w:rPr>
              <w:t>12.173</w:t>
            </w:r>
          </w:p>
        </w:tc>
        <w:tc>
          <w:tcPr>
            <w:tcW w:w="928" w:type="dxa"/>
            <w:noWrap/>
            <w:vAlign w:val="bottom"/>
            <w:hideMark/>
          </w:tcPr>
          <w:p w14:paraId="27C6C580" w14:textId="61C02672" w:rsidR="002209E4" w:rsidRPr="00772E6E" w:rsidRDefault="002209E4" w:rsidP="002209E4">
            <w:pPr>
              <w:jc w:val="right"/>
              <w:rPr>
                <w:rFonts w:cs="Arial"/>
                <w:sz w:val="18"/>
                <w:szCs w:val="18"/>
                <w:lang w:val="es-AR" w:eastAsia="es-AR"/>
              </w:rPr>
            </w:pPr>
            <w:r w:rsidRPr="00772E6E">
              <w:rPr>
                <w:rFonts w:cs="Arial"/>
                <w:color w:val="000000"/>
                <w:sz w:val="18"/>
                <w:szCs w:val="18"/>
              </w:rPr>
              <w:t>12.356</w:t>
            </w:r>
          </w:p>
        </w:tc>
        <w:tc>
          <w:tcPr>
            <w:tcW w:w="928" w:type="dxa"/>
            <w:noWrap/>
            <w:vAlign w:val="bottom"/>
            <w:hideMark/>
          </w:tcPr>
          <w:p w14:paraId="27C6C581" w14:textId="5E3F228F" w:rsidR="002209E4" w:rsidRPr="00772E6E" w:rsidRDefault="002209E4" w:rsidP="002209E4">
            <w:pPr>
              <w:jc w:val="right"/>
              <w:rPr>
                <w:rFonts w:cs="Arial"/>
                <w:sz w:val="18"/>
                <w:szCs w:val="18"/>
                <w:lang w:val="es-AR" w:eastAsia="es-AR"/>
              </w:rPr>
            </w:pPr>
            <w:r w:rsidRPr="00772E6E">
              <w:rPr>
                <w:rFonts w:cs="Arial"/>
                <w:color w:val="000000"/>
                <w:sz w:val="18"/>
                <w:szCs w:val="18"/>
              </w:rPr>
              <w:t>12.541</w:t>
            </w:r>
          </w:p>
        </w:tc>
        <w:tc>
          <w:tcPr>
            <w:tcW w:w="928" w:type="dxa"/>
            <w:noWrap/>
            <w:vAlign w:val="bottom"/>
            <w:hideMark/>
          </w:tcPr>
          <w:p w14:paraId="27C6C582" w14:textId="067E57F0" w:rsidR="002209E4" w:rsidRPr="00772E6E" w:rsidRDefault="002209E4" w:rsidP="002209E4">
            <w:pPr>
              <w:jc w:val="right"/>
              <w:rPr>
                <w:rFonts w:cs="Arial"/>
                <w:sz w:val="18"/>
                <w:szCs w:val="18"/>
                <w:lang w:val="es-AR" w:eastAsia="es-AR"/>
              </w:rPr>
            </w:pPr>
            <w:r w:rsidRPr="00772E6E">
              <w:rPr>
                <w:rFonts w:cs="Arial"/>
                <w:color w:val="000000"/>
                <w:sz w:val="18"/>
                <w:szCs w:val="18"/>
              </w:rPr>
              <w:t>12.729</w:t>
            </w:r>
          </w:p>
        </w:tc>
        <w:tc>
          <w:tcPr>
            <w:tcW w:w="817" w:type="dxa"/>
            <w:noWrap/>
            <w:vAlign w:val="bottom"/>
            <w:hideMark/>
          </w:tcPr>
          <w:p w14:paraId="27C6C583" w14:textId="7EB3CE75" w:rsidR="002209E4" w:rsidRPr="00772E6E" w:rsidRDefault="002209E4" w:rsidP="002209E4">
            <w:pPr>
              <w:jc w:val="right"/>
              <w:rPr>
                <w:rFonts w:cs="Arial"/>
                <w:sz w:val="18"/>
                <w:szCs w:val="18"/>
                <w:lang w:val="es-AR" w:eastAsia="es-AR"/>
              </w:rPr>
            </w:pPr>
            <w:r w:rsidRPr="00772E6E">
              <w:rPr>
                <w:rFonts w:cs="Arial"/>
                <w:color w:val="000000"/>
                <w:sz w:val="18"/>
                <w:szCs w:val="18"/>
              </w:rPr>
              <w:t>12.920</w:t>
            </w:r>
          </w:p>
        </w:tc>
        <w:tc>
          <w:tcPr>
            <w:tcW w:w="1195" w:type="dxa"/>
            <w:noWrap/>
            <w:vAlign w:val="bottom"/>
            <w:hideMark/>
          </w:tcPr>
          <w:p w14:paraId="27C6C584" w14:textId="6BEB3DE4" w:rsidR="002209E4" w:rsidRPr="00772E6E" w:rsidRDefault="002209E4" w:rsidP="002209E4">
            <w:pPr>
              <w:jc w:val="right"/>
              <w:rPr>
                <w:rFonts w:cs="Arial"/>
                <w:sz w:val="18"/>
                <w:szCs w:val="18"/>
                <w:lang w:val="es-AR" w:eastAsia="es-AR"/>
              </w:rPr>
            </w:pPr>
            <w:r w:rsidRPr="00772E6E">
              <w:rPr>
                <w:rFonts w:cs="Arial"/>
                <w:color w:val="000000"/>
                <w:sz w:val="18"/>
                <w:szCs w:val="18"/>
              </w:rPr>
              <w:t>13.114</w:t>
            </w:r>
          </w:p>
        </w:tc>
        <w:tc>
          <w:tcPr>
            <w:tcW w:w="1195" w:type="dxa"/>
            <w:noWrap/>
            <w:vAlign w:val="bottom"/>
            <w:hideMark/>
          </w:tcPr>
          <w:p w14:paraId="27C6C585" w14:textId="65BBEF2C" w:rsidR="002209E4" w:rsidRPr="00772E6E" w:rsidRDefault="002209E4" w:rsidP="002209E4">
            <w:pPr>
              <w:jc w:val="right"/>
              <w:rPr>
                <w:rFonts w:cs="Arial"/>
                <w:sz w:val="18"/>
                <w:szCs w:val="18"/>
                <w:lang w:val="es-AR" w:eastAsia="es-AR"/>
              </w:rPr>
            </w:pPr>
            <w:r w:rsidRPr="00772E6E">
              <w:rPr>
                <w:rFonts w:cs="Arial"/>
                <w:color w:val="000000"/>
                <w:sz w:val="18"/>
                <w:szCs w:val="18"/>
              </w:rPr>
              <w:t>13.311</w:t>
            </w:r>
          </w:p>
        </w:tc>
      </w:tr>
      <w:tr w:rsidR="00772E6E" w:rsidRPr="00772E6E" w14:paraId="27C6C593"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87"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Costos No Personales</w:t>
            </w:r>
          </w:p>
        </w:tc>
        <w:tc>
          <w:tcPr>
            <w:tcW w:w="928" w:type="dxa"/>
            <w:noWrap/>
            <w:vAlign w:val="bottom"/>
            <w:hideMark/>
          </w:tcPr>
          <w:p w14:paraId="27C6C588" w14:textId="47B3256A" w:rsidR="002209E4" w:rsidRPr="00772E6E" w:rsidRDefault="002209E4" w:rsidP="002209E4">
            <w:pPr>
              <w:jc w:val="right"/>
              <w:rPr>
                <w:rFonts w:cs="Arial"/>
                <w:sz w:val="18"/>
                <w:szCs w:val="18"/>
                <w:lang w:val="es-AR" w:eastAsia="es-AR"/>
              </w:rPr>
            </w:pPr>
            <w:r w:rsidRPr="00772E6E">
              <w:rPr>
                <w:rFonts w:cs="Arial"/>
                <w:color w:val="000000"/>
                <w:sz w:val="18"/>
                <w:szCs w:val="18"/>
              </w:rPr>
              <w:t>10.954</w:t>
            </w:r>
          </w:p>
        </w:tc>
        <w:tc>
          <w:tcPr>
            <w:tcW w:w="988" w:type="dxa"/>
            <w:noWrap/>
            <w:vAlign w:val="bottom"/>
            <w:hideMark/>
          </w:tcPr>
          <w:p w14:paraId="27C6C589" w14:textId="633D2C0D" w:rsidR="002209E4" w:rsidRPr="00772E6E" w:rsidRDefault="002209E4" w:rsidP="002209E4">
            <w:pPr>
              <w:jc w:val="right"/>
              <w:rPr>
                <w:rFonts w:cs="Arial"/>
                <w:sz w:val="18"/>
                <w:szCs w:val="18"/>
                <w:lang w:val="es-AR" w:eastAsia="es-AR"/>
              </w:rPr>
            </w:pPr>
            <w:r w:rsidRPr="00772E6E">
              <w:rPr>
                <w:rFonts w:cs="Arial"/>
                <w:color w:val="000000"/>
                <w:sz w:val="18"/>
                <w:szCs w:val="18"/>
              </w:rPr>
              <w:t>11.164</w:t>
            </w:r>
          </w:p>
        </w:tc>
        <w:tc>
          <w:tcPr>
            <w:tcW w:w="928" w:type="dxa"/>
            <w:noWrap/>
            <w:vAlign w:val="bottom"/>
            <w:hideMark/>
          </w:tcPr>
          <w:p w14:paraId="27C6C58A" w14:textId="0DAC6731" w:rsidR="002209E4" w:rsidRPr="00772E6E" w:rsidRDefault="002209E4" w:rsidP="002209E4">
            <w:pPr>
              <w:jc w:val="right"/>
              <w:rPr>
                <w:rFonts w:cs="Arial"/>
                <w:sz w:val="18"/>
                <w:szCs w:val="18"/>
                <w:lang w:val="es-AR" w:eastAsia="es-AR"/>
              </w:rPr>
            </w:pPr>
            <w:r w:rsidRPr="00772E6E">
              <w:rPr>
                <w:rFonts w:cs="Arial"/>
                <w:color w:val="000000"/>
                <w:sz w:val="18"/>
                <w:szCs w:val="18"/>
              </w:rPr>
              <w:t>11.164</w:t>
            </w:r>
          </w:p>
        </w:tc>
        <w:tc>
          <w:tcPr>
            <w:tcW w:w="928" w:type="dxa"/>
            <w:noWrap/>
            <w:vAlign w:val="bottom"/>
            <w:hideMark/>
          </w:tcPr>
          <w:p w14:paraId="27C6C58B" w14:textId="470AA33E" w:rsidR="002209E4" w:rsidRPr="00772E6E" w:rsidRDefault="002209E4" w:rsidP="002209E4">
            <w:pPr>
              <w:jc w:val="right"/>
              <w:rPr>
                <w:rFonts w:cs="Arial"/>
                <w:sz w:val="18"/>
                <w:szCs w:val="18"/>
                <w:lang w:val="es-AR" w:eastAsia="es-AR"/>
              </w:rPr>
            </w:pPr>
            <w:r w:rsidRPr="00772E6E">
              <w:rPr>
                <w:rFonts w:cs="Arial"/>
                <w:color w:val="000000"/>
                <w:sz w:val="18"/>
                <w:szCs w:val="18"/>
              </w:rPr>
              <w:t>11.164</w:t>
            </w:r>
          </w:p>
        </w:tc>
        <w:tc>
          <w:tcPr>
            <w:tcW w:w="928" w:type="dxa"/>
            <w:noWrap/>
            <w:vAlign w:val="bottom"/>
            <w:hideMark/>
          </w:tcPr>
          <w:p w14:paraId="27C6C58C" w14:textId="7AB8CA3F" w:rsidR="002209E4" w:rsidRPr="00772E6E" w:rsidRDefault="002209E4" w:rsidP="002209E4">
            <w:pPr>
              <w:jc w:val="right"/>
              <w:rPr>
                <w:rFonts w:cs="Arial"/>
                <w:sz w:val="18"/>
                <w:szCs w:val="18"/>
                <w:lang w:val="es-AR" w:eastAsia="es-AR"/>
              </w:rPr>
            </w:pPr>
            <w:r w:rsidRPr="00772E6E">
              <w:rPr>
                <w:rFonts w:cs="Arial"/>
                <w:color w:val="000000"/>
                <w:sz w:val="18"/>
                <w:szCs w:val="18"/>
              </w:rPr>
              <w:t>11.378</w:t>
            </w:r>
          </w:p>
        </w:tc>
        <w:tc>
          <w:tcPr>
            <w:tcW w:w="928" w:type="dxa"/>
            <w:noWrap/>
            <w:vAlign w:val="bottom"/>
            <w:hideMark/>
          </w:tcPr>
          <w:p w14:paraId="27C6C58D" w14:textId="444475F7" w:rsidR="002209E4" w:rsidRPr="00772E6E" w:rsidRDefault="002209E4" w:rsidP="002209E4">
            <w:pPr>
              <w:jc w:val="right"/>
              <w:rPr>
                <w:rFonts w:cs="Arial"/>
                <w:sz w:val="18"/>
                <w:szCs w:val="18"/>
                <w:lang w:val="es-AR" w:eastAsia="es-AR"/>
              </w:rPr>
            </w:pPr>
            <w:r w:rsidRPr="00772E6E">
              <w:rPr>
                <w:rFonts w:cs="Arial"/>
                <w:color w:val="000000"/>
                <w:sz w:val="18"/>
                <w:szCs w:val="18"/>
              </w:rPr>
              <w:t>11.597</w:t>
            </w:r>
          </w:p>
        </w:tc>
        <w:tc>
          <w:tcPr>
            <w:tcW w:w="928" w:type="dxa"/>
            <w:noWrap/>
            <w:vAlign w:val="bottom"/>
            <w:hideMark/>
          </w:tcPr>
          <w:p w14:paraId="27C6C58E" w14:textId="534B6BE8" w:rsidR="002209E4" w:rsidRPr="00772E6E" w:rsidRDefault="002209E4" w:rsidP="002209E4">
            <w:pPr>
              <w:jc w:val="right"/>
              <w:rPr>
                <w:rFonts w:cs="Arial"/>
                <w:sz w:val="18"/>
                <w:szCs w:val="18"/>
                <w:lang w:val="es-AR" w:eastAsia="es-AR"/>
              </w:rPr>
            </w:pPr>
            <w:r w:rsidRPr="00772E6E">
              <w:rPr>
                <w:rFonts w:cs="Arial"/>
                <w:color w:val="000000"/>
                <w:sz w:val="18"/>
                <w:szCs w:val="18"/>
              </w:rPr>
              <w:t>11.820</w:t>
            </w:r>
          </w:p>
        </w:tc>
        <w:tc>
          <w:tcPr>
            <w:tcW w:w="928" w:type="dxa"/>
            <w:noWrap/>
            <w:vAlign w:val="bottom"/>
            <w:hideMark/>
          </w:tcPr>
          <w:p w14:paraId="27C6C58F" w14:textId="78102886" w:rsidR="002209E4" w:rsidRPr="00772E6E" w:rsidRDefault="002209E4" w:rsidP="002209E4">
            <w:pPr>
              <w:jc w:val="right"/>
              <w:rPr>
                <w:rFonts w:cs="Arial"/>
                <w:sz w:val="18"/>
                <w:szCs w:val="18"/>
                <w:lang w:val="es-AR" w:eastAsia="es-AR"/>
              </w:rPr>
            </w:pPr>
            <w:r w:rsidRPr="00772E6E">
              <w:rPr>
                <w:rFonts w:cs="Arial"/>
                <w:color w:val="000000"/>
                <w:sz w:val="18"/>
                <w:szCs w:val="18"/>
              </w:rPr>
              <w:t>12.047</w:t>
            </w:r>
          </w:p>
        </w:tc>
        <w:tc>
          <w:tcPr>
            <w:tcW w:w="817" w:type="dxa"/>
            <w:noWrap/>
            <w:vAlign w:val="bottom"/>
            <w:hideMark/>
          </w:tcPr>
          <w:p w14:paraId="27C6C590" w14:textId="66C49A0E" w:rsidR="002209E4" w:rsidRPr="00772E6E" w:rsidRDefault="002209E4" w:rsidP="002209E4">
            <w:pPr>
              <w:jc w:val="right"/>
              <w:rPr>
                <w:rFonts w:cs="Arial"/>
                <w:sz w:val="18"/>
                <w:szCs w:val="18"/>
                <w:lang w:val="es-AR" w:eastAsia="es-AR"/>
              </w:rPr>
            </w:pPr>
            <w:r w:rsidRPr="00772E6E">
              <w:rPr>
                <w:rFonts w:cs="Arial"/>
                <w:color w:val="000000"/>
                <w:sz w:val="18"/>
                <w:szCs w:val="18"/>
              </w:rPr>
              <w:t>12.279</w:t>
            </w:r>
          </w:p>
        </w:tc>
        <w:tc>
          <w:tcPr>
            <w:tcW w:w="1195" w:type="dxa"/>
            <w:noWrap/>
            <w:vAlign w:val="bottom"/>
            <w:hideMark/>
          </w:tcPr>
          <w:p w14:paraId="27C6C591" w14:textId="65C9B08D" w:rsidR="002209E4" w:rsidRPr="00772E6E" w:rsidRDefault="002209E4" w:rsidP="002209E4">
            <w:pPr>
              <w:jc w:val="right"/>
              <w:rPr>
                <w:rFonts w:cs="Arial"/>
                <w:sz w:val="18"/>
                <w:szCs w:val="18"/>
                <w:lang w:val="es-AR" w:eastAsia="es-AR"/>
              </w:rPr>
            </w:pPr>
            <w:r w:rsidRPr="00772E6E">
              <w:rPr>
                <w:rFonts w:cs="Arial"/>
                <w:color w:val="000000"/>
                <w:sz w:val="18"/>
                <w:szCs w:val="18"/>
              </w:rPr>
              <w:t>12.515</w:t>
            </w:r>
          </w:p>
        </w:tc>
        <w:tc>
          <w:tcPr>
            <w:tcW w:w="1195" w:type="dxa"/>
            <w:noWrap/>
            <w:vAlign w:val="bottom"/>
            <w:hideMark/>
          </w:tcPr>
          <w:p w14:paraId="27C6C592" w14:textId="27435EE9" w:rsidR="002209E4" w:rsidRPr="00772E6E" w:rsidRDefault="002209E4" w:rsidP="002209E4">
            <w:pPr>
              <w:jc w:val="right"/>
              <w:rPr>
                <w:rFonts w:cs="Arial"/>
                <w:sz w:val="18"/>
                <w:szCs w:val="18"/>
                <w:lang w:val="es-AR" w:eastAsia="es-AR"/>
              </w:rPr>
            </w:pPr>
            <w:r w:rsidRPr="00772E6E">
              <w:rPr>
                <w:rFonts w:cs="Arial"/>
                <w:color w:val="000000"/>
                <w:sz w:val="18"/>
                <w:szCs w:val="18"/>
              </w:rPr>
              <w:t>12.756</w:t>
            </w:r>
          </w:p>
        </w:tc>
      </w:tr>
      <w:tr w:rsidR="00772E6E" w:rsidRPr="00772E6E" w14:paraId="27C6C5A0"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94"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Materiales y Suministros</w:t>
            </w:r>
          </w:p>
        </w:tc>
        <w:tc>
          <w:tcPr>
            <w:tcW w:w="928" w:type="dxa"/>
            <w:noWrap/>
            <w:vAlign w:val="bottom"/>
            <w:hideMark/>
          </w:tcPr>
          <w:p w14:paraId="27C6C595" w14:textId="1CE6E72C" w:rsidR="002209E4" w:rsidRPr="00772E6E" w:rsidRDefault="002209E4" w:rsidP="002209E4">
            <w:pPr>
              <w:jc w:val="right"/>
              <w:rPr>
                <w:rFonts w:cs="Arial"/>
                <w:sz w:val="18"/>
                <w:szCs w:val="18"/>
                <w:lang w:val="es-AR" w:eastAsia="es-AR"/>
              </w:rPr>
            </w:pPr>
            <w:r w:rsidRPr="00772E6E">
              <w:rPr>
                <w:rFonts w:cs="Arial"/>
                <w:color w:val="000000"/>
                <w:sz w:val="18"/>
                <w:szCs w:val="18"/>
              </w:rPr>
              <w:t>1.217</w:t>
            </w:r>
          </w:p>
        </w:tc>
        <w:tc>
          <w:tcPr>
            <w:tcW w:w="988" w:type="dxa"/>
            <w:noWrap/>
            <w:vAlign w:val="bottom"/>
            <w:hideMark/>
          </w:tcPr>
          <w:p w14:paraId="27C6C596" w14:textId="5526CFDA" w:rsidR="002209E4" w:rsidRPr="00772E6E" w:rsidRDefault="002209E4" w:rsidP="002209E4">
            <w:pPr>
              <w:jc w:val="right"/>
              <w:rPr>
                <w:rFonts w:cs="Arial"/>
                <w:sz w:val="18"/>
                <w:szCs w:val="18"/>
                <w:lang w:val="es-AR" w:eastAsia="es-AR"/>
              </w:rPr>
            </w:pPr>
            <w:r w:rsidRPr="00772E6E">
              <w:rPr>
                <w:rFonts w:cs="Arial"/>
                <w:color w:val="000000"/>
                <w:sz w:val="18"/>
                <w:szCs w:val="18"/>
              </w:rPr>
              <w:t>1.239</w:t>
            </w:r>
          </w:p>
        </w:tc>
        <w:tc>
          <w:tcPr>
            <w:tcW w:w="928" w:type="dxa"/>
            <w:noWrap/>
            <w:vAlign w:val="bottom"/>
            <w:hideMark/>
          </w:tcPr>
          <w:p w14:paraId="27C6C597" w14:textId="30D4951B" w:rsidR="002209E4" w:rsidRPr="00772E6E" w:rsidRDefault="002209E4" w:rsidP="002209E4">
            <w:pPr>
              <w:jc w:val="right"/>
              <w:rPr>
                <w:rFonts w:cs="Arial"/>
                <w:sz w:val="18"/>
                <w:szCs w:val="18"/>
                <w:lang w:val="es-AR" w:eastAsia="es-AR"/>
              </w:rPr>
            </w:pPr>
            <w:r w:rsidRPr="00772E6E">
              <w:rPr>
                <w:rFonts w:cs="Arial"/>
                <w:color w:val="000000"/>
                <w:sz w:val="18"/>
                <w:szCs w:val="18"/>
              </w:rPr>
              <w:t>1.239</w:t>
            </w:r>
          </w:p>
        </w:tc>
        <w:tc>
          <w:tcPr>
            <w:tcW w:w="928" w:type="dxa"/>
            <w:noWrap/>
            <w:vAlign w:val="bottom"/>
            <w:hideMark/>
          </w:tcPr>
          <w:p w14:paraId="27C6C598" w14:textId="63486178" w:rsidR="002209E4" w:rsidRPr="00772E6E" w:rsidRDefault="002209E4" w:rsidP="002209E4">
            <w:pPr>
              <w:jc w:val="right"/>
              <w:rPr>
                <w:rFonts w:cs="Arial"/>
                <w:sz w:val="18"/>
                <w:szCs w:val="18"/>
                <w:lang w:val="es-AR" w:eastAsia="es-AR"/>
              </w:rPr>
            </w:pPr>
            <w:r w:rsidRPr="00772E6E">
              <w:rPr>
                <w:rFonts w:cs="Arial"/>
                <w:color w:val="000000"/>
                <w:sz w:val="18"/>
                <w:szCs w:val="18"/>
              </w:rPr>
              <w:t>1.239</w:t>
            </w:r>
          </w:p>
        </w:tc>
        <w:tc>
          <w:tcPr>
            <w:tcW w:w="928" w:type="dxa"/>
            <w:noWrap/>
            <w:vAlign w:val="bottom"/>
            <w:hideMark/>
          </w:tcPr>
          <w:p w14:paraId="27C6C599" w14:textId="5008E853" w:rsidR="002209E4" w:rsidRPr="00772E6E" w:rsidRDefault="002209E4" w:rsidP="002209E4">
            <w:pPr>
              <w:jc w:val="right"/>
              <w:rPr>
                <w:rFonts w:cs="Arial"/>
                <w:sz w:val="18"/>
                <w:szCs w:val="18"/>
                <w:lang w:val="es-AR" w:eastAsia="es-AR"/>
              </w:rPr>
            </w:pPr>
            <w:r w:rsidRPr="00772E6E">
              <w:rPr>
                <w:rFonts w:cs="Arial"/>
                <w:color w:val="000000"/>
                <w:sz w:val="18"/>
                <w:szCs w:val="18"/>
              </w:rPr>
              <w:t>1.262</w:t>
            </w:r>
          </w:p>
        </w:tc>
        <w:tc>
          <w:tcPr>
            <w:tcW w:w="928" w:type="dxa"/>
            <w:noWrap/>
            <w:vAlign w:val="bottom"/>
            <w:hideMark/>
          </w:tcPr>
          <w:p w14:paraId="27C6C59A" w14:textId="38DA33CA" w:rsidR="002209E4" w:rsidRPr="00772E6E" w:rsidRDefault="002209E4" w:rsidP="002209E4">
            <w:pPr>
              <w:jc w:val="right"/>
              <w:rPr>
                <w:rFonts w:cs="Arial"/>
                <w:sz w:val="18"/>
                <w:szCs w:val="18"/>
                <w:lang w:val="es-AR" w:eastAsia="es-AR"/>
              </w:rPr>
            </w:pPr>
            <w:r w:rsidRPr="00772E6E">
              <w:rPr>
                <w:rFonts w:cs="Arial"/>
                <w:color w:val="000000"/>
                <w:sz w:val="18"/>
                <w:szCs w:val="18"/>
              </w:rPr>
              <w:t>1.285</w:t>
            </w:r>
          </w:p>
        </w:tc>
        <w:tc>
          <w:tcPr>
            <w:tcW w:w="928" w:type="dxa"/>
            <w:noWrap/>
            <w:vAlign w:val="bottom"/>
            <w:hideMark/>
          </w:tcPr>
          <w:p w14:paraId="27C6C59B" w14:textId="250B5B9C" w:rsidR="002209E4" w:rsidRPr="00772E6E" w:rsidRDefault="002209E4" w:rsidP="002209E4">
            <w:pPr>
              <w:jc w:val="right"/>
              <w:rPr>
                <w:rFonts w:cs="Arial"/>
                <w:sz w:val="18"/>
                <w:szCs w:val="18"/>
                <w:lang w:val="es-AR" w:eastAsia="es-AR"/>
              </w:rPr>
            </w:pPr>
            <w:r w:rsidRPr="00772E6E">
              <w:rPr>
                <w:rFonts w:cs="Arial"/>
                <w:color w:val="000000"/>
                <w:sz w:val="18"/>
                <w:szCs w:val="18"/>
              </w:rPr>
              <w:t>1.308</w:t>
            </w:r>
          </w:p>
        </w:tc>
        <w:tc>
          <w:tcPr>
            <w:tcW w:w="928" w:type="dxa"/>
            <w:noWrap/>
            <w:vAlign w:val="bottom"/>
            <w:hideMark/>
          </w:tcPr>
          <w:p w14:paraId="27C6C59C" w14:textId="3016D0C7" w:rsidR="002209E4" w:rsidRPr="00772E6E" w:rsidRDefault="002209E4" w:rsidP="002209E4">
            <w:pPr>
              <w:jc w:val="right"/>
              <w:rPr>
                <w:rFonts w:cs="Arial"/>
                <w:sz w:val="18"/>
                <w:szCs w:val="18"/>
                <w:lang w:val="es-AR" w:eastAsia="es-AR"/>
              </w:rPr>
            </w:pPr>
            <w:r w:rsidRPr="00772E6E">
              <w:rPr>
                <w:rFonts w:cs="Arial"/>
                <w:color w:val="000000"/>
                <w:sz w:val="18"/>
                <w:szCs w:val="18"/>
              </w:rPr>
              <w:t>1.332</w:t>
            </w:r>
          </w:p>
        </w:tc>
        <w:tc>
          <w:tcPr>
            <w:tcW w:w="817" w:type="dxa"/>
            <w:noWrap/>
            <w:vAlign w:val="bottom"/>
            <w:hideMark/>
          </w:tcPr>
          <w:p w14:paraId="27C6C59D" w14:textId="182F1A8D" w:rsidR="002209E4" w:rsidRPr="00772E6E" w:rsidRDefault="002209E4" w:rsidP="002209E4">
            <w:pPr>
              <w:jc w:val="right"/>
              <w:rPr>
                <w:rFonts w:cs="Arial"/>
                <w:sz w:val="18"/>
                <w:szCs w:val="18"/>
                <w:lang w:val="es-AR" w:eastAsia="es-AR"/>
              </w:rPr>
            </w:pPr>
            <w:r w:rsidRPr="00772E6E">
              <w:rPr>
                <w:rFonts w:cs="Arial"/>
                <w:color w:val="000000"/>
                <w:sz w:val="18"/>
                <w:szCs w:val="18"/>
              </w:rPr>
              <w:t>1.356</w:t>
            </w:r>
          </w:p>
        </w:tc>
        <w:tc>
          <w:tcPr>
            <w:tcW w:w="1195" w:type="dxa"/>
            <w:noWrap/>
            <w:vAlign w:val="bottom"/>
            <w:hideMark/>
          </w:tcPr>
          <w:p w14:paraId="27C6C59E" w14:textId="2966E10A" w:rsidR="002209E4" w:rsidRPr="00772E6E" w:rsidRDefault="002209E4" w:rsidP="002209E4">
            <w:pPr>
              <w:jc w:val="right"/>
              <w:rPr>
                <w:rFonts w:cs="Arial"/>
                <w:sz w:val="18"/>
                <w:szCs w:val="18"/>
                <w:lang w:val="es-AR" w:eastAsia="es-AR"/>
              </w:rPr>
            </w:pPr>
            <w:r w:rsidRPr="00772E6E">
              <w:rPr>
                <w:rFonts w:cs="Arial"/>
                <w:color w:val="000000"/>
                <w:sz w:val="18"/>
                <w:szCs w:val="18"/>
              </w:rPr>
              <w:t>1.381</w:t>
            </w:r>
          </w:p>
        </w:tc>
        <w:tc>
          <w:tcPr>
            <w:tcW w:w="1195" w:type="dxa"/>
            <w:noWrap/>
            <w:vAlign w:val="bottom"/>
            <w:hideMark/>
          </w:tcPr>
          <w:p w14:paraId="27C6C59F" w14:textId="72F040C4" w:rsidR="002209E4" w:rsidRPr="00772E6E" w:rsidRDefault="002209E4" w:rsidP="002209E4">
            <w:pPr>
              <w:jc w:val="right"/>
              <w:rPr>
                <w:rFonts w:cs="Arial"/>
                <w:sz w:val="18"/>
                <w:szCs w:val="18"/>
                <w:lang w:val="es-AR" w:eastAsia="es-AR"/>
              </w:rPr>
            </w:pPr>
            <w:r w:rsidRPr="00772E6E">
              <w:rPr>
                <w:rFonts w:cs="Arial"/>
                <w:color w:val="000000"/>
                <w:sz w:val="18"/>
                <w:szCs w:val="18"/>
              </w:rPr>
              <w:t>1.406</w:t>
            </w:r>
          </w:p>
        </w:tc>
      </w:tr>
      <w:tr w:rsidR="00772E6E" w:rsidRPr="00772E6E" w14:paraId="27C6C5AD"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A1"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Otros</w:t>
            </w:r>
          </w:p>
        </w:tc>
        <w:tc>
          <w:tcPr>
            <w:tcW w:w="928" w:type="dxa"/>
            <w:noWrap/>
            <w:vAlign w:val="bottom"/>
            <w:hideMark/>
          </w:tcPr>
          <w:p w14:paraId="27C6C5A2" w14:textId="15A938CC" w:rsidR="002209E4" w:rsidRPr="00772E6E" w:rsidRDefault="002209E4" w:rsidP="002209E4">
            <w:pPr>
              <w:jc w:val="right"/>
              <w:rPr>
                <w:rFonts w:cs="Arial"/>
                <w:sz w:val="18"/>
                <w:szCs w:val="18"/>
                <w:lang w:val="es-AR" w:eastAsia="es-AR"/>
              </w:rPr>
            </w:pPr>
            <w:r w:rsidRPr="00772E6E">
              <w:rPr>
                <w:rFonts w:cs="Arial"/>
                <w:color w:val="000000"/>
                <w:sz w:val="18"/>
                <w:szCs w:val="18"/>
              </w:rPr>
              <w:t>1.245</w:t>
            </w:r>
          </w:p>
        </w:tc>
        <w:tc>
          <w:tcPr>
            <w:tcW w:w="988" w:type="dxa"/>
            <w:noWrap/>
            <w:vAlign w:val="bottom"/>
            <w:hideMark/>
          </w:tcPr>
          <w:p w14:paraId="27C6C5A3" w14:textId="1DEC9990" w:rsidR="002209E4" w:rsidRPr="00772E6E" w:rsidRDefault="002209E4" w:rsidP="002209E4">
            <w:pPr>
              <w:jc w:val="right"/>
              <w:rPr>
                <w:rFonts w:cs="Arial"/>
                <w:sz w:val="18"/>
                <w:szCs w:val="18"/>
                <w:lang w:val="es-AR" w:eastAsia="es-AR"/>
              </w:rPr>
            </w:pPr>
            <w:r w:rsidRPr="00772E6E">
              <w:rPr>
                <w:rFonts w:cs="Arial"/>
                <w:color w:val="000000"/>
                <w:sz w:val="18"/>
                <w:szCs w:val="18"/>
              </w:rPr>
              <w:t>1.265</w:t>
            </w:r>
          </w:p>
        </w:tc>
        <w:tc>
          <w:tcPr>
            <w:tcW w:w="928" w:type="dxa"/>
            <w:noWrap/>
            <w:vAlign w:val="bottom"/>
            <w:hideMark/>
          </w:tcPr>
          <w:p w14:paraId="27C6C5A4" w14:textId="6390D8A2" w:rsidR="002209E4" w:rsidRPr="00772E6E" w:rsidRDefault="002209E4" w:rsidP="002209E4">
            <w:pPr>
              <w:jc w:val="right"/>
              <w:rPr>
                <w:rFonts w:cs="Arial"/>
                <w:sz w:val="18"/>
                <w:szCs w:val="18"/>
                <w:lang w:val="es-AR" w:eastAsia="es-AR"/>
              </w:rPr>
            </w:pPr>
            <w:r w:rsidRPr="00772E6E">
              <w:rPr>
                <w:rFonts w:cs="Arial"/>
                <w:color w:val="000000"/>
                <w:sz w:val="18"/>
                <w:szCs w:val="18"/>
              </w:rPr>
              <w:t>1.265</w:t>
            </w:r>
          </w:p>
        </w:tc>
        <w:tc>
          <w:tcPr>
            <w:tcW w:w="928" w:type="dxa"/>
            <w:noWrap/>
            <w:vAlign w:val="bottom"/>
            <w:hideMark/>
          </w:tcPr>
          <w:p w14:paraId="27C6C5A5" w14:textId="42EB1E0E" w:rsidR="002209E4" w:rsidRPr="00772E6E" w:rsidRDefault="002209E4" w:rsidP="002209E4">
            <w:pPr>
              <w:jc w:val="right"/>
              <w:rPr>
                <w:rFonts w:cs="Arial"/>
                <w:sz w:val="18"/>
                <w:szCs w:val="18"/>
                <w:lang w:val="es-AR" w:eastAsia="es-AR"/>
              </w:rPr>
            </w:pPr>
            <w:r w:rsidRPr="00772E6E">
              <w:rPr>
                <w:rFonts w:cs="Arial"/>
                <w:color w:val="000000"/>
                <w:sz w:val="18"/>
                <w:szCs w:val="18"/>
              </w:rPr>
              <w:t>1.265</w:t>
            </w:r>
          </w:p>
        </w:tc>
        <w:tc>
          <w:tcPr>
            <w:tcW w:w="928" w:type="dxa"/>
            <w:noWrap/>
            <w:vAlign w:val="bottom"/>
            <w:hideMark/>
          </w:tcPr>
          <w:p w14:paraId="27C6C5A6" w14:textId="268D6D54" w:rsidR="002209E4" w:rsidRPr="00772E6E" w:rsidRDefault="002209E4" w:rsidP="002209E4">
            <w:pPr>
              <w:jc w:val="right"/>
              <w:rPr>
                <w:rFonts w:cs="Arial"/>
                <w:sz w:val="18"/>
                <w:szCs w:val="18"/>
                <w:lang w:val="es-AR" w:eastAsia="es-AR"/>
              </w:rPr>
            </w:pPr>
            <w:r w:rsidRPr="00772E6E">
              <w:rPr>
                <w:rFonts w:cs="Arial"/>
                <w:color w:val="000000"/>
                <w:sz w:val="18"/>
                <w:szCs w:val="18"/>
              </w:rPr>
              <w:t>1.286</w:t>
            </w:r>
          </w:p>
        </w:tc>
        <w:tc>
          <w:tcPr>
            <w:tcW w:w="928" w:type="dxa"/>
            <w:noWrap/>
            <w:vAlign w:val="bottom"/>
            <w:hideMark/>
          </w:tcPr>
          <w:p w14:paraId="27C6C5A7" w14:textId="36E12EC1" w:rsidR="002209E4" w:rsidRPr="00772E6E" w:rsidRDefault="002209E4" w:rsidP="002209E4">
            <w:pPr>
              <w:jc w:val="right"/>
              <w:rPr>
                <w:rFonts w:cs="Arial"/>
                <w:sz w:val="18"/>
                <w:szCs w:val="18"/>
                <w:lang w:val="es-AR" w:eastAsia="es-AR"/>
              </w:rPr>
            </w:pPr>
            <w:r w:rsidRPr="00772E6E">
              <w:rPr>
                <w:rFonts w:cs="Arial"/>
                <w:color w:val="000000"/>
                <w:sz w:val="18"/>
                <w:szCs w:val="18"/>
              </w:rPr>
              <w:t>1.307</w:t>
            </w:r>
          </w:p>
        </w:tc>
        <w:tc>
          <w:tcPr>
            <w:tcW w:w="928" w:type="dxa"/>
            <w:noWrap/>
            <w:vAlign w:val="bottom"/>
            <w:hideMark/>
          </w:tcPr>
          <w:p w14:paraId="27C6C5A8" w14:textId="548D0F3E" w:rsidR="002209E4" w:rsidRPr="00772E6E" w:rsidRDefault="002209E4" w:rsidP="002209E4">
            <w:pPr>
              <w:jc w:val="right"/>
              <w:rPr>
                <w:rFonts w:cs="Arial"/>
                <w:sz w:val="18"/>
                <w:szCs w:val="18"/>
                <w:lang w:val="es-AR" w:eastAsia="es-AR"/>
              </w:rPr>
            </w:pPr>
            <w:r w:rsidRPr="00772E6E">
              <w:rPr>
                <w:rFonts w:cs="Arial"/>
                <w:color w:val="000000"/>
                <w:sz w:val="18"/>
                <w:szCs w:val="18"/>
              </w:rPr>
              <w:t>1.329</w:t>
            </w:r>
          </w:p>
        </w:tc>
        <w:tc>
          <w:tcPr>
            <w:tcW w:w="928" w:type="dxa"/>
            <w:noWrap/>
            <w:vAlign w:val="bottom"/>
            <w:hideMark/>
          </w:tcPr>
          <w:p w14:paraId="27C6C5A9" w14:textId="74E40A59" w:rsidR="002209E4" w:rsidRPr="00772E6E" w:rsidRDefault="002209E4" w:rsidP="002209E4">
            <w:pPr>
              <w:jc w:val="right"/>
              <w:rPr>
                <w:rFonts w:cs="Arial"/>
                <w:sz w:val="18"/>
                <w:szCs w:val="18"/>
                <w:lang w:val="es-AR" w:eastAsia="es-AR"/>
              </w:rPr>
            </w:pPr>
            <w:r w:rsidRPr="00772E6E">
              <w:rPr>
                <w:rFonts w:cs="Arial"/>
                <w:color w:val="000000"/>
                <w:sz w:val="18"/>
                <w:szCs w:val="18"/>
              </w:rPr>
              <w:t>1.351</w:t>
            </w:r>
          </w:p>
        </w:tc>
        <w:tc>
          <w:tcPr>
            <w:tcW w:w="817" w:type="dxa"/>
            <w:noWrap/>
            <w:vAlign w:val="bottom"/>
            <w:hideMark/>
          </w:tcPr>
          <w:p w14:paraId="27C6C5AA" w14:textId="7499B4E0" w:rsidR="002209E4" w:rsidRPr="00772E6E" w:rsidRDefault="002209E4" w:rsidP="002209E4">
            <w:pPr>
              <w:jc w:val="right"/>
              <w:rPr>
                <w:rFonts w:cs="Arial"/>
                <w:sz w:val="18"/>
                <w:szCs w:val="18"/>
                <w:lang w:val="es-AR" w:eastAsia="es-AR"/>
              </w:rPr>
            </w:pPr>
            <w:r w:rsidRPr="00772E6E">
              <w:rPr>
                <w:rFonts w:cs="Arial"/>
                <w:color w:val="000000"/>
                <w:sz w:val="18"/>
                <w:szCs w:val="18"/>
              </w:rPr>
              <w:t>1.373</w:t>
            </w:r>
          </w:p>
        </w:tc>
        <w:tc>
          <w:tcPr>
            <w:tcW w:w="1195" w:type="dxa"/>
            <w:noWrap/>
            <w:vAlign w:val="bottom"/>
            <w:hideMark/>
          </w:tcPr>
          <w:p w14:paraId="27C6C5AB" w14:textId="36F242D7" w:rsidR="002209E4" w:rsidRPr="00772E6E" w:rsidRDefault="002209E4" w:rsidP="002209E4">
            <w:pPr>
              <w:jc w:val="right"/>
              <w:rPr>
                <w:rFonts w:cs="Arial"/>
                <w:sz w:val="18"/>
                <w:szCs w:val="18"/>
                <w:lang w:val="es-AR" w:eastAsia="es-AR"/>
              </w:rPr>
            </w:pPr>
            <w:r w:rsidRPr="00772E6E">
              <w:rPr>
                <w:rFonts w:cs="Arial"/>
                <w:color w:val="000000"/>
                <w:sz w:val="18"/>
                <w:szCs w:val="18"/>
              </w:rPr>
              <w:t>1.396</w:t>
            </w:r>
          </w:p>
        </w:tc>
        <w:tc>
          <w:tcPr>
            <w:tcW w:w="1195" w:type="dxa"/>
            <w:noWrap/>
            <w:vAlign w:val="bottom"/>
            <w:hideMark/>
          </w:tcPr>
          <w:p w14:paraId="27C6C5AC" w14:textId="4F17A63A" w:rsidR="002209E4" w:rsidRPr="00772E6E" w:rsidRDefault="002209E4" w:rsidP="002209E4">
            <w:pPr>
              <w:jc w:val="right"/>
              <w:rPr>
                <w:rFonts w:cs="Arial"/>
                <w:sz w:val="18"/>
                <w:szCs w:val="18"/>
                <w:lang w:val="es-AR" w:eastAsia="es-AR"/>
              </w:rPr>
            </w:pPr>
            <w:r w:rsidRPr="00772E6E">
              <w:rPr>
                <w:rFonts w:cs="Arial"/>
                <w:color w:val="000000"/>
                <w:sz w:val="18"/>
                <w:szCs w:val="18"/>
              </w:rPr>
              <w:t>1.419</w:t>
            </w:r>
          </w:p>
        </w:tc>
      </w:tr>
      <w:tr w:rsidR="00772E6E" w:rsidRPr="00772E6E" w14:paraId="27C6C5BA"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AE"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Costos Taller Transformadores</w:t>
            </w:r>
          </w:p>
        </w:tc>
        <w:tc>
          <w:tcPr>
            <w:tcW w:w="928" w:type="dxa"/>
            <w:noWrap/>
            <w:vAlign w:val="bottom"/>
            <w:hideMark/>
          </w:tcPr>
          <w:p w14:paraId="27C6C5AF" w14:textId="79AC2212" w:rsidR="002209E4" w:rsidRPr="00772E6E" w:rsidRDefault="002209E4" w:rsidP="002209E4">
            <w:pPr>
              <w:jc w:val="right"/>
              <w:rPr>
                <w:rFonts w:cs="Arial"/>
                <w:sz w:val="18"/>
                <w:szCs w:val="18"/>
                <w:lang w:val="es-AR" w:eastAsia="es-AR"/>
              </w:rPr>
            </w:pPr>
            <w:r w:rsidRPr="00772E6E">
              <w:rPr>
                <w:rFonts w:cs="Arial"/>
                <w:color w:val="000000"/>
                <w:sz w:val="18"/>
                <w:szCs w:val="18"/>
              </w:rPr>
              <w:t>1.034</w:t>
            </w:r>
          </w:p>
        </w:tc>
        <w:tc>
          <w:tcPr>
            <w:tcW w:w="988" w:type="dxa"/>
            <w:noWrap/>
            <w:vAlign w:val="bottom"/>
            <w:hideMark/>
          </w:tcPr>
          <w:p w14:paraId="27C6C5B0" w14:textId="3E339616" w:rsidR="002209E4" w:rsidRPr="00772E6E" w:rsidRDefault="002209E4" w:rsidP="002209E4">
            <w:pPr>
              <w:jc w:val="right"/>
              <w:rPr>
                <w:rFonts w:cs="Arial"/>
                <w:sz w:val="18"/>
                <w:szCs w:val="18"/>
                <w:lang w:val="es-AR" w:eastAsia="es-AR"/>
              </w:rPr>
            </w:pPr>
            <w:r w:rsidRPr="00772E6E">
              <w:rPr>
                <w:rFonts w:cs="Arial"/>
                <w:color w:val="000000"/>
                <w:sz w:val="18"/>
                <w:szCs w:val="18"/>
              </w:rPr>
              <w:t>1.052</w:t>
            </w:r>
          </w:p>
        </w:tc>
        <w:tc>
          <w:tcPr>
            <w:tcW w:w="928" w:type="dxa"/>
            <w:noWrap/>
            <w:vAlign w:val="bottom"/>
            <w:hideMark/>
          </w:tcPr>
          <w:p w14:paraId="27C6C5B1" w14:textId="2A76A32F" w:rsidR="002209E4" w:rsidRPr="00772E6E" w:rsidRDefault="002209E4" w:rsidP="002209E4">
            <w:pPr>
              <w:jc w:val="right"/>
              <w:rPr>
                <w:rFonts w:cs="Arial"/>
                <w:sz w:val="18"/>
                <w:szCs w:val="18"/>
                <w:lang w:val="es-AR" w:eastAsia="es-AR"/>
              </w:rPr>
            </w:pPr>
            <w:r w:rsidRPr="00772E6E">
              <w:rPr>
                <w:rFonts w:cs="Arial"/>
                <w:color w:val="000000"/>
                <w:sz w:val="18"/>
                <w:szCs w:val="18"/>
              </w:rPr>
              <w:t>1.052</w:t>
            </w:r>
          </w:p>
        </w:tc>
        <w:tc>
          <w:tcPr>
            <w:tcW w:w="928" w:type="dxa"/>
            <w:noWrap/>
            <w:vAlign w:val="bottom"/>
            <w:hideMark/>
          </w:tcPr>
          <w:p w14:paraId="27C6C5B2" w14:textId="6D322F09" w:rsidR="002209E4" w:rsidRPr="00772E6E" w:rsidRDefault="002209E4" w:rsidP="002209E4">
            <w:pPr>
              <w:jc w:val="right"/>
              <w:rPr>
                <w:rFonts w:cs="Arial"/>
                <w:sz w:val="18"/>
                <w:szCs w:val="18"/>
                <w:lang w:val="es-AR" w:eastAsia="es-AR"/>
              </w:rPr>
            </w:pPr>
            <w:r w:rsidRPr="00772E6E">
              <w:rPr>
                <w:rFonts w:cs="Arial"/>
                <w:color w:val="000000"/>
                <w:sz w:val="18"/>
                <w:szCs w:val="18"/>
              </w:rPr>
              <w:t>1.052</w:t>
            </w:r>
          </w:p>
        </w:tc>
        <w:tc>
          <w:tcPr>
            <w:tcW w:w="928" w:type="dxa"/>
            <w:noWrap/>
            <w:vAlign w:val="bottom"/>
            <w:hideMark/>
          </w:tcPr>
          <w:p w14:paraId="27C6C5B3" w14:textId="670A794A" w:rsidR="002209E4" w:rsidRPr="00772E6E" w:rsidRDefault="002209E4" w:rsidP="002209E4">
            <w:pPr>
              <w:jc w:val="right"/>
              <w:rPr>
                <w:rFonts w:cs="Arial"/>
                <w:sz w:val="18"/>
                <w:szCs w:val="18"/>
                <w:lang w:val="es-AR" w:eastAsia="es-AR"/>
              </w:rPr>
            </w:pPr>
            <w:r w:rsidRPr="00772E6E">
              <w:rPr>
                <w:rFonts w:cs="Arial"/>
                <w:color w:val="000000"/>
                <w:sz w:val="18"/>
                <w:szCs w:val="18"/>
              </w:rPr>
              <w:t>1.071</w:t>
            </w:r>
          </w:p>
        </w:tc>
        <w:tc>
          <w:tcPr>
            <w:tcW w:w="928" w:type="dxa"/>
            <w:noWrap/>
            <w:vAlign w:val="bottom"/>
            <w:hideMark/>
          </w:tcPr>
          <w:p w14:paraId="27C6C5B4" w14:textId="6ED424A7" w:rsidR="002209E4" w:rsidRPr="00772E6E" w:rsidRDefault="002209E4" w:rsidP="002209E4">
            <w:pPr>
              <w:jc w:val="right"/>
              <w:rPr>
                <w:rFonts w:cs="Arial"/>
                <w:sz w:val="18"/>
                <w:szCs w:val="18"/>
                <w:lang w:val="es-AR" w:eastAsia="es-AR"/>
              </w:rPr>
            </w:pPr>
            <w:r w:rsidRPr="00772E6E">
              <w:rPr>
                <w:rFonts w:cs="Arial"/>
                <w:color w:val="000000"/>
                <w:sz w:val="18"/>
                <w:szCs w:val="18"/>
              </w:rPr>
              <w:t>1.090</w:t>
            </w:r>
          </w:p>
        </w:tc>
        <w:tc>
          <w:tcPr>
            <w:tcW w:w="928" w:type="dxa"/>
            <w:noWrap/>
            <w:vAlign w:val="bottom"/>
            <w:hideMark/>
          </w:tcPr>
          <w:p w14:paraId="27C6C5B5" w14:textId="1CB606CC" w:rsidR="002209E4" w:rsidRPr="00772E6E" w:rsidRDefault="002209E4" w:rsidP="002209E4">
            <w:pPr>
              <w:jc w:val="right"/>
              <w:rPr>
                <w:rFonts w:cs="Arial"/>
                <w:sz w:val="18"/>
                <w:szCs w:val="18"/>
                <w:lang w:val="es-AR" w:eastAsia="es-AR"/>
              </w:rPr>
            </w:pPr>
            <w:r w:rsidRPr="00772E6E">
              <w:rPr>
                <w:rFonts w:cs="Arial"/>
                <w:color w:val="000000"/>
                <w:sz w:val="18"/>
                <w:szCs w:val="18"/>
              </w:rPr>
              <w:t>1.109</w:t>
            </w:r>
          </w:p>
        </w:tc>
        <w:tc>
          <w:tcPr>
            <w:tcW w:w="928" w:type="dxa"/>
            <w:noWrap/>
            <w:vAlign w:val="bottom"/>
            <w:hideMark/>
          </w:tcPr>
          <w:p w14:paraId="27C6C5B6" w14:textId="4FF31653" w:rsidR="002209E4" w:rsidRPr="00772E6E" w:rsidRDefault="002209E4" w:rsidP="002209E4">
            <w:pPr>
              <w:jc w:val="right"/>
              <w:rPr>
                <w:rFonts w:cs="Arial"/>
                <w:sz w:val="18"/>
                <w:szCs w:val="18"/>
                <w:lang w:val="es-AR" w:eastAsia="es-AR"/>
              </w:rPr>
            </w:pPr>
            <w:r w:rsidRPr="00772E6E">
              <w:rPr>
                <w:rFonts w:cs="Arial"/>
                <w:color w:val="000000"/>
                <w:sz w:val="18"/>
                <w:szCs w:val="18"/>
              </w:rPr>
              <w:t>1.129</w:t>
            </w:r>
          </w:p>
        </w:tc>
        <w:tc>
          <w:tcPr>
            <w:tcW w:w="817" w:type="dxa"/>
            <w:noWrap/>
            <w:vAlign w:val="bottom"/>
            <w:hideMark/>
          </w:tcPr>
          <w:p w14:paraId="27C6C5B7" w14:textId="5B838ABF" w:rsidR="002209E4" w:rsidRPr="00772E6E" w:rsidRDefault="002209E4" w:rsidP="002209E4">
            <w:pPr>
              <w:jc w:val="right"/>
              <w:rPr>
                <w:rFonts w:cs="Arial"/>
                <w:sz w:val="18"/>
                <w:szCs w:val="18"/>
                <w:lang w:val="es-AR" w:eastAsia="es-AR"/>
              </w:rPr>
            </w:pPr>
            <w:r w:rsidRPr="00772E6E">
              <w:rPr>
                <w:rFonts w:cs="Arial"/>
                <w:color w:val="000000"/>
                <w:sz w:val="18"/>
                <w:szCs w:val="18"/>
              </w:rPr>
              <w:t>1.149</w:t>
            </w:r>
          </w:p>
        </w:tc>
        <w:tc>
          <w:tcPr>
            <w:tcW w:w="1195" w:type="dxa"/>
            <w:noWrap/>
            <w:vAlign w:val="bottom"/>
            <w:hideMark/>
          </w:tcPr>
          <w:p w14:paraId="27C6C5B8" w14:textId="0F346703" w:rsidR="002209E4" w:rsidRPr="00772E6E" w:rsidRDefault="002209E4" w:rsidP="002209E4">
            <w:pPr>
              <w:jc w:val="right"/>
              <w:rPr>
                <w:rFonts w:cs="Arial"/>
                <w:sz w:val="18"/>
                <w:szCs w:val="18"/>
                <w:lang w:val="es-AR" w:eastAsia="es-AR"/>
              </w:rPr>
            </w:pPr>
            <w:r w:rsidRPr="00772E6E">
              <w:rPr>
                <w:rFonts w:cs="Arial"/>
                <w:color w:val="000000"/>
                <w:sz w:val="18"/>
                <w:szCs w:val="18"/>
              </w:rPr>
              <w:t>1.169</w:t>
            </w:r>
          </w:p>
        </w:tc>
        <w:tc>
          <w:tcPr>
            <w:tcW w:w="1195" w:type="dxa"/>
            <w:noWrap/>
            <w:vAlign w:val="bottom"/>
            <w:hideMark/>
          </w:tcPr>
          <w:p w14:paraId="27C6C5B9" w14:textId="39F9B3F3" w:rsidR="002209E4" w:rsidRPr="00772E6E" w:rsidRDefault="002209E4" w:rsidP="002209E4">
            <w:pPr>
              <w:jc w:val="right"/>
              <w:rPr>
                <w:rFonts w:cs="Arial"/>
                <w:sz w:val="18"/>
                <w:szCs w:val="18"/>
                <w:lang w:val="es-AR" w:eastAsia="es-AR"/>
              </w:rPr>
            </w:pPr>
            <w:r w:rsidRPr="00772E6E">
              <w:rPr>
                <w:rFonts w:cs="Arial"/>
                <w:color w:val="000000"/>
                <w:sz w:val="18"/>
                <w:szCs w:val="18"/>
              </w:rPr>
              <w:t>1.190</w:t>
            </w:r>
          </w:p>
        </w:tc>
      </w:tr>
      <w:tr w:rsidR="00772E6E" w:rsidRPr="00772E6E" w14:paraId="27C6C5C7"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BB"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Previsiones por Incobrables</w:t>
            </w:r>
          </w:p>
        </w:tc>
        <w:tc>
          <w:tcPr>
            <w:tcW w:w="928" w:type="dxa"/>
            <w:noWrap/>
            <w:vAlign w:val="bottom"/>
            <w:hideMark/>
          </w:tcPr>
          <w:p w14:paraId="27C6C5BC" w14:textId="1253F2F0"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88" w:type="dxa"/>
            <w:noWrap/>
            <w:vAlign w:val="bottom"/>
            <w:hideMark/>
          </w:tcPr>
          <w:p w14:paraId="27C6C5BD" w14:textId="2201BFA7"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BE" w14:textId="14D82BA9"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BF" w14:textId="29D950FA"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C0" w14:textId="6B0C3DF8"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C1" w14:textId="02E84DC3"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C2" w14:textId="6FC6F885"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928" w:type="dxa"/>
            <w:noWrap/>
            <w:vAlign w:val="bottom"/>
            <w:hideMark/>
          </w:tcPr>
          <w:p w14:paraId="27C6C5C3" w14:textId="05C25BD9"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817" w:type="dxa"/>
            <w:noWrap/>
            <w:vAlign w:val="bottom"/>
            <w:hideMark/>
          </w:tcPr>
          <w:p w14:paraId="27C6C5C4" w14:textId="19C0C650"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1195" w:type="dxa"/>
            <w:noWrap/>
            <w:vAlign w:val="bottom"/>
            <w:hideMark/>
          </w:tcPr>
          <w:p w14:paraId="27C6C5C5" w14:textId="628EFC9F"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c>
          <w:tcPr>
            <w:tcW w:w="1195" w:type="dxa"/>
            <w:noWrap/>
            <w:vAlign w:val="bottom"/>
            <w:hideMark/>
          </w:tcPr>
          <w:p w14:paraId="27C6C5C6" w14:textId="3E9595B9" w:rsidR="002209E4" w:rsidRPr="00772E6E" w:rsidRDefault="002209E4" w:rsidP="002209E4">
            <w:pPr>
              <w:jc w:val="right"/>
              <w:rPr>
                <w:rFonts w:cs="Arial"/>
                <w:sz w:val="18"/>
                <w:szCs w:val="18"/>
                <w:lang w:val="es-AR" w:eastAsia="es-AR"/>
              </w:rPr>
            </w:pPr>
            <w:r w:rsidRPr="00772E6E">
              <w:rPr>
                <w:rFonts w:cs="Arial"/>
                <w:color w:val="000000"/>
                <w:sz w:val="18"/>
                <w:szCs w:val="18"/>
              </w:rPr>
              <w:t>2.062</w:t>
            </w:r>
          </w:p>
        </w:tc>
      </w:tr>
      <w:tr w:rsidR="00772E6E" w:rsidRPr="00772E6E" w14:paraId="27C6C5D4"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C8" w14:textId="3140622D" w:rsidR="002209E4" w:rsidRPr="00772E6E" w:rsidRDefault="002209E4" w:rsidP="002209E4">
            <w:pPr>
              <w:ind w:left="41"/>
              <w:rPr>
                <w:rFonts w:cs="Arial"/>
                <w:sz w:val="18"/>
                <w:szCs w:val="18"/>
                <w:lang w:val="es-AR" w:eastAsia="es-AR"/>
              </w:rPr>
            </w:pPr>
            <w:r w:rsidRPr="00772E6E">
              <w:rPr>
                <w:rFonts w:cs="Arial"/>
                <w:sz w:val="18"/>
                <w:szCs w:val="18"/>
                <w:lang w:val="es-AR" w:eastAsia="es-AR"/>
              </w:rPr>
              <w:t>Previs. por Obsolescencia de Inventarios</w:t>
            </w:r>
          </w:p>
        </w:tc>
        <w:tc>
          <w:tcPr>
            <w:tcW w:w="928" w:type="dxa"/>
            <w:noWrap/>
            <w:vAlign w:val="bottom"/>
            <w:hideMark/>
          </w:tcPr>
          <w:p w14:paraId="27C6C5C9" w14:textId="33B8A11F"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88" w:type="dxa"/>
            <w:noWrap/>
            <w:vAlign w:val="bottom"/>
            <w:hideMark/>
          </w:tcPr>
          <w:p w14:paraId="27C6C5CA" w14:textId="1116BA45"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CB" w14:textId="576563D0"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CC" w14:textId="58E8A8D2"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CD" w14:textId="7B97F84D"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CE" w14:textId="599EC438"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CF" w14:textId="689AAF69"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928" w:type="dxa"/>
            <w:noWrap/>
            <w:vAlign w:val="bottom"/>
            <w:hideMark/>
          </w:tcPr>
          <w:p w14:paraId="27C6C5D0" w14:textId="196A30EF"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817" w:type="dxa"/>
            <w:noWrap/>
            <w:vAlign w:val="bottom"/>
            <w:hideMark/>
          </w:tcPr>
          <w:p w14:paraId="27C6C5D1" w14:textId="5DA0ABC9"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1195" w:type="dxa"/>
            <w:noWrap/>
            <w:vAlign w:val="bottom"/>
            <w:hideMark/>
          </w:tcPr>
          <w:p w14:paraId="27C6C5D2" w14:textId="107DCA6B"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c>
          <w:tcPr>
            <w:tcW w:w="1195" w:type="dxa"/>
            <w:noWrap/>
            <w:vAlign w:val="bottom"/>
            <w:hideMark/>
          </w:tcPr>
          <w:p w14:paraId="27C6C5D3" w14:textId="7BB1C8C3" w:rsidR="002209E4" w:rsidRPr="00772E6E" w:rsidRDefault="002209E4" w:rsidP="002209E4">
            <w:pPr>
              <w:jc w:val="right"/>
              <w:rPr>
                <w:rFonts w:cs="Arial"/>
                <w:sz w:val="18"/>
                <w:szCs w:val="18"/>
                <w:lang w:val="es-AR" w:eastAsia="es-AR"/>
              </w:rPr>
            </w:pPr>
            <w:r w:rsidRPr="00772E6E">
              <w:rPr>
                <w:rFonts w:cs="Arial"/>
                <w:color w:val="000000"/>
                <w:sz w:val="18"/>
                <w:szCs w:val="18"/>
              </w:rPr>
              <w:t>99</w:t>
            </w:r>
          </w:p>
        </w:tc>
      </w:tr>
      <w:tr w:rsidR="00772E6E" w:rsidRPr="00772E6E" w14:paraId="27C6C5E1"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D5" w14:textId="77777777" w:rsidR="002209E4" w:rsidRPr="00772E6E" w:rsidRDefault="002209E4" w:rsidP="002209E4">
            <w:pPr>
              <w:ind w:left="41"/>
              <w:rPr>
                <w:rFonts w:cs="Arial"/>
                <w:sz w:val="18"/>
                <w:szCs w:val="18"/>
                <w:lang w:val="es-AR" w:eastAsia="es-AR"/>
              </w:rPr>
            </w:pPr>
            <w:r w:rsidRPr="00772E6E">
              <w:rPr>
                <w:rFonts w:cs="Arial"/>
                <w:sz w:val="18"/>
                <w:szCs w:val="18"/>
                <w:lang w:val="es-AR" w:eastAsia="es-AR"/>
              </w:rPr>
              <w:t>Depreciación</w:t>
            </w:r>
          </w:p>
        </w:tc>
        <w:tc>
          <w:tcPr>
            <w:tcW w:w="928" w:type="dxa"/>
            <w:noWrap/>
            <w:vAlign w:val="bottom"/>
            <w:hideMark/>
          </w:tcPr>
          <w:p w14:paraId="27C6C5D6" w14:textId="64612916" w:rsidR="002209E4" w:rsidRPr="00772E6E" w:rsidRDefault="002209E4" w:rsidP="002209E4">
            <w:pPr>
              <w:jc w:val="right"/>
              <w:rPr>
                <w:rFonts w:cs="Arial"/>
                <w:sz w:val="18"/>
                <w:szCs w:val="18"/>
                <w:lang w:val="es-AR" w:eastAsia="es-AR"/>
              </w:rPr>
            </w:pPr>
            <w:r w:rsidRPr="00772E6E">
              <w:rPr>
                <w:rFonts w:cs="Arial"/>
                <w:color w:val="000000"/>
                <w:sz w:val="18"/>
                <w:szCs w:val="18"/>
              </w:rPr>
              <w:t>6.240</w:t>
            </w:r>
          </w:p>
        </w:tc>
        <w:tc>
          <w:tcPr>
            <w:tcW w:w="988" w:type="dxa"/>
            <w:noWrap/>
            <w:vAlign w:val="bottom"/>
            <w:hideMark/>
          </w:tcPr>
          <w:p w14:paraId="27C6C5D7" w14:textId="7D40A38F" w:rsidR="002209E4" w:rsidRPr="00772E6E" w:rsidRDefault="002209E4" w:rsidP="002209E4">
            <w:pPr>
              <w:jc w:val="right"/>
              <w:rPr>
                <w:rFonts w:cs="Arial"/>
                <w:sz w:val="18"/>
                <w:szCs w:val="18"/>
                <w:lang w:val="es-AR" w:eastAsia="es-AR"/>
              </w:rPr>
            </w:pPr>
            <w:r w:rsidRPr="00772E6E">
              <w:rPr>
                <w:rFonts w:cs="Arial"/>
                <w:color w:val="000000"/>
                <w:sz w:val="18"/>
                <w:szCs w:val="18"/>
              </w:rPr>
              <w:t>6.294</w:t>
            </w:r>
          </w:p>
        </w:tc>
        <w:tc>
          <w:tcPr>
            <w:tcW w:w="928" w:type="dxa"/>
            <w:noWrap/>
            <w:vAlign w:val="bottom"/>
            <w:hideMark/>
          </w:tcPr>
          <w:p w14:paraId="27C6C5D8" w14:textId="3D92B6D9" w:rsidR="002209E4" w:rsidRPr="00772E6E" w:rsidRDefault="002209E4" w:rsidP="002209E4">
            <w:pPr>
              <w:jc w:val="right"/>
              <w:rPr>
                <w:rFonts w:cs="Arial"/>
                <w:sz w:val="18"/>
                <w:szCs w:val="18"/>
                <w:lang w:val="es-AR" w:eastAsia="es-AR"/>
              </w:rPr>
            </w:pPr>
            <w:r w:rsidRPr="00772E6E">
              <w:rPr>
                <w:rFonts w:cs="Arial"/>
                <w:color w:val="000000"/>
                <w:sz w:val="18"/>
                <w:szCs w:val="18"/>
              </w:rPr>
              <w:t>6.356</w:t>
            </w:r>
          </w:p>
        </w:tc>
        <w:tc>
          <w:tcPr>
            <w:tcW w:w="928" w:type="dxa"/>
            <w:noWrap/>
            <w:vAlign w:val="bottom"/>
            <w:hideMark/>
          </w:tcPr>
          <w:p w14:paraId="27C6C5D9" w14:textId="2B49AB75" w:rsidR="002209E4" w:rsidRPr="00772E6E" w:rsidRDefault="002209E4" w:rsidP="002209E4">
            <w:pPr>
              <w:jc w:val="right"/>
              <w:rPr>
                <w:rFonts w:cs="Arial"/>
                <w:sz w:val="18"/>
                <w:szCs w:val="18"/>
                <w:lang w:val="es-AR" w:eastAsia="es-AR"/>
              </w:rPr>
            </w:pPr>
            <w:r w:rsidRPr="00772E6E">
              <w:rPr>
                <w:rFonts w:cs="Arial"/>
                <w:color w:val="000000"/>
                <w:sz w:val="18"/>
                <w:szCs w:val="18"/>
              </w:rPr>
              <w:t>6.424</w:t>
            </w:r>
          </w:p>
        </w:tc>
        <w:tc>
          <w:tcPr>
            <w:tcW w:w="928" w:type="dxa"/>
            <w:noWrap/>
            <w:vAlign w:val="bottom"/>
            <w:hideMark/>
          </w:tcPr>
          <w:p w14:paraId="27C6C5DA" w14:textId="69BAE1B0" w:rsidR="002209E4" w:rsidRPr="00772E6E" w:rsidRDefault="002209E4" w:rsidP="002209E4">
            <w:pPr>
              <w:jc w:val="right"/>
              <w:rPr>
                <w:rFonts w:cs="Arial"/>
                <w:sz w:val="18"/>
                <w:szCs w:val="18"/>
                <w:lang w:val="es-AR" w:eastAsia="es-AR"/>
              </w:rPr>
            </w:pPr>
            <w:r w:rsidRPr="00772E6E">
              <w:rPr>
                <w:rFonts w:cs="Arial"/>
                <w:color w:val="000000"/>
                <w:sz w:val="18"/>
                <w:szCs w:val="18"/>
              </w:rPr>
              <w:t>6.496</w:t>
            </w:r>
          </w:p>
        </w:tc>
        <w:tc>
          <w:tcPr>
            <w:tcW w:w="928" w:type="dxa"/>
            <w:noWrap/>
            <w:vAlign w:val="bottom"/>
            <w:hideMark/>
          </w:tcPr>
          <w:p w14:paraId="27C6C5DB" w14:textId="264A9B5F" w:rsidR="002209E4" w:rsidRPr="00772E6E" w:rsidRDefault="002209E4" w:rsidP="002209E4">
            <w:pPr>
              <w:jc w:val="right"/>
              <w:rPr>
                <w:rFonts w:cs="Arial"/>
                <w:sz w:val="18"/>
                <w:szCs w:val="18"/>
                <w:lang w:val="es-AR" w:eastAsia="es-AR"/>
              </w:rPr>
            </w:pPr>
            <w:r w:rsidRPr="00772E6E">
              <w:rPr>
                <w:rFonts w:cs="Arial"/>
                <w:color w:val="000000"/>
                <w:sz w:val="18"/>
                <w:szCs w:val="18"/>
              </w:rPr>
              <w:t>6.575</w:t>
            </w:r>
          </w:p>
        </w:tc>
        <w:tc>
          <w:tcPr>
            <w:tcW w:w="928" w:type="dxa"/>
            <w:noWrap/>
            <w:vAlign w:val="bottom"/>
            <w:hideMark/>
          </w:tcPr>
          <w:p w14:paraId="27C6C5DC" w14:textId="40667FD4" w:rsidR="002209E4" w:rsidRPr="00772E6E" w:rsidRDefault="002209E4" w:rsidP="002209E4">
            <w:pPr>
              <w:jc w:val="right"/>
              <w:rPr>
                <w:rFonts w:cs="Arial"/>
                <w:sz w:val="18"/>
                <w:szCs w:val="18"/>
                <w:lang w:val="es-AR" w:eastAsia="es-AR"/>
              </w:rPr>
            </w:pPr>
            <w:r w:rsidRPr="00772E6E">
              <w:rPr>
                <w:rFonts w:cs="Arial"/>
                <w:color w:val="000000"/>
                <w:sz w:val="18"/>
                <w:szCs w:val="18"/>
              </w:rPr>
              <w:t>6.661</w:t>
            </w:r>
          </w:p>
        </w:tc>
        <w:tc>
          <w:tcPr>
            <w:tcW w:w="928" w:type="dxa"/>
            <w:noWrap/>
            <w:vAlign w:val="bottom"/>
            <w:hideMark/>
          </w:tcPr>
          <w:p w14:paraId="27C6C5DD" w14:textId="16CBE377" w:rsidR="002209E4" w:rsidRPr="00772E6E" w:rsidRDefault="002209E4" w:rsidP="002209E4">
            <w:pPr>
              <w:jc w:val="right"/>
              <w:rPr>
                <w:rFonts w:cs="Arial"/>
                <w:sz w:val="18"/>
                <w:szCs w:val="18"/>
                <w:lang w:val="es-AR" w:eastAsia="es-AR"/>
              </w:rPr>
            </w:pPr>
            <w:r w:rsidRPr="00772E6E">
              <w:rPr>
                <w:rFonts w:cs="Arial"/>
                <w:color w:val="000000"/>
                <w:sz w:val="18"/>
                <w:szCs w:val="18"/>
              </w:rPr>
              <w:t>6.759</w:t>
            </w:r>
          </w:p>
        </w:tc>
        <w:tc>
          <w:tcPr>
            <w:tcW w:w="817" w:type="dxa"/>
            <w:noWrap/>
            <w:vAlign w:val="bottom"/>
            <w:hideMark/>
          </w:tcPr>
          <w:p w14:paraId="27C6C5DE" w14:textId="4AFB47CF" w:rsidR="002209E4" w:rsidRPr="00772E6E" w:rsidRDefault="002209E4" w:rsidP="002209E4">
            <w:pPr>
              <w:jc w:val="right"/>
              <w:rPr>
                <w:rFonts w:cs="Arial"/>
                <w:sz w:val="18"/>
                <w:szCs w:val="18"/>
                <w:lang w:val="es-AR" w:eastAsia="es-AR"/>
              </w:rPr>
            </w:pPr>
            <w:r w:rsidRPr="00772E6E">
              <w:rPr>
                <w:rFonts w:cs="Arial"/>
                <w:color w:val="000000"/>
                <w:sz w:val="18"/>
                <w:szCs w:val="18"/>
              </w:rPr>
              <w:t>6.869</w:t>
            </w:r>
          </w:p>
        </w:tc>
        <w:tc>
          <w:tcPr>
            <w:tcW w:w="1195" w:type="dxa"/>
            <w:noWrap/>
            <w:vAlign w:val="bottom"/>
            <w:hideMark/>
          </w:tcPr>
          <w:p w14:paraId="27C6C5DF" w14:textId="5863B817" w:rsidR="002209E4" w:rsidRPr="00772E6E" w:rsidRDefault="002209E4" w:rsidP="002209E4">
            <w:pPr>
              <w:jc w:val="right"/>
              <w:rPr>
                <w:rFonts w:cs="Arial"/>
                <w:sz w:val="18"/>
                <w:szCs w:val="18"/>
                <w:lang w:val="es-AR" w:eastAsia="es-AR"/>
              </w:rPr>
            </w:pPr>
            <w:r w:rsidRPr="00772E6E">
              <w:rPr>
                <w:rFonts w:cs="Arial"/>
                <w:color w:val="000000"/>
                <w:sz w:val="18"/>
                <w:szCs w:val="18"/>
              </w:rPr>
              <w:t>6.989</w:t>
            </w:r>
          </w:p>
        </w:tc>
        <w:tc>
          <w:tcPr>
            <w:tcW w:w="1195" w:type="dxa"/>
            <w:noWrap/>
            <w:vAlign w:val="bottom"/>
            <w:hideMark/>
          </w:tcPr>
          <w:p w14:paraId="27C6C5E0" w14:textId="2834C64B" w:rsidR="002209E4" w:rsidRPr="00772E6E" w:rsidRDefault="002209E4" w:rsidP="002209E4">
            <w:pPr>
              <w:jc w:val="right"/>
              <w:rPr>
                <w:rFonts w:cs="Arial"/>
                <w:sz w:val="18"/>
                <w:szCs w:val="18"/>
                <w:lang w:val="es-AR" w:eastAsia="es-AR"/>
              </w:rPr>
            </w:pPr>
            <w:r w:rsidRPr="00772E6E">
              <w:rPr>
                <w:rFonts w:cs="Arial"/>
                <w:color w:val="000000"/>
                <w:sz w:val="18"/>
                <w:szCs w:val="18"/>
              </w:rPr>
              <w:t>7.122</w:t>
            </w:r>
          </w:p>
        </w:tc>
      </w:tr>
      <w:tr w:rsidR="00772E6E" w:rsidRPr="00772E6E" w14:paraId="27C6C5EE"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5E2" w14:textId="77777777" w:rsidR="002209E4" w:rsidRPr="00772E6E" w:rsidRDefault="002209E4" w:rsidP="002209E4">
            <w:pPr>
              <w:rPr>
                <w:rFonts w:cs="Arial"/>
                <w:b/>
                <w:bCs/>
                <w:sz w:val="18"/>
                <w:szCs w:val="18"/>
                <w:lang w:val="es-AR" w:eastAsia="es-AR"/>
              </w:rPr>
            </w:pPr>
          </w:p>
        </w:tc>
        <w:tc>
          <w:tcPr>
            <w:tcW w:w="928" w:type="dxa"/>
            <w:noWrap/>
            <w:vAlign w:val="bottom"/>
            <w:hideMark/>
          </w:tcPr>
          <w:p w14:paraId="27C6C5E3" w14:textId="0BA80636"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88" w:type="dxa"/>
            <w:noWrap/>
            <w:vAlign w:val="bottom"/>
            <w:hideMark/>
          </w:tcPr>
          <w:p w14:paraId="27C6C5E4" w14:textId="48030CB9"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5" w14:textId="380BFD82"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6" w14:textId="3F093812"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7" w14:textId="5FB8EE31"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8" w14:textId="5496BDF8"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9" w14:textId="3602A9B6"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928" w:type="dxa"/>
            <w:noWrap/>
            <w:vAlign w:val="bottom"/>
            <w:hideMark/>
          </w:tcPr>
          <w:p w14:paraId="27C6C5EA" w14:textId="1F35840F"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817" w:type="dxa"/>
            <w:noWrap/>
            <w:vAlign w:val="bottom"/>
            <w:hideMark/>
          </w:tcPr>
          <w:p w14:paraId="27C6C5EB" w14:textId="6317FE3A"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1195" w:type="dxa"/>
            <w:noWrap/>
            <w:vAlign w:val="bottom"/>
            <w:hideMark/>
          </w:tcPr>
          <w:p w14:paraId="27C6C5EC" w14:textId="2A80DB8D"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c>
          <w:tcPr>
            <w:tcW w:w="1195" w:type="dxa"/>
            <w:noWrap/>
            <w:vAlign w:val="bottom"/>
            <w:hideMark/>
          </w:tcPr>
          <w:p w14:paraId="27C6C5ED" w14:textId="2C7379F4" w:rsidR="002209E4" w:rsidRPr="00772E6E" w:rsidRDefault="002209E4" w:rsidP="002209E4">
            <w:pPr>
              <w:rPr>
                <w:rFonts w:cs="Arial"/>
                <w:b/>
                <w:bCs/>
                <w:sz w:val="18"/>
                <w:szCs w:val="18"/>
                <w:lang w:val="es-AR" w:eastAsia="es-AR"/>
              </w:rPr>
            </w:pPr>
            <w:r w:rsidRPr="00772E6E">
              <w:rPr>
                <w:rFonts w:cs="Arial"/>
                <w:b/>
                <w:bCs/>
                <w:color w:val="000000"/>
                <w:sz w:val="18"/>
                <w:szCs w:val="18"/>
              </w:rPr>
              <w:t> </w:t>
            </w:r>
          </w:p>
        </w:tc>
      </w:tr>
      <w:tr w:rsidR="00772E6E" w:rsidRPr="00772E6E" w14:paraId="27C6C5FB"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5EF"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UTILIDAD Y/O PERDIDA DE OPERACIÓN</w:t>
            </w:r>
          </w:p>
        </w:tc>
        <w:tc>
          <w:tcPr>
            <w:tcW w:w="928" w:type="dxa"/>
            <w:noWrap/>
            <w:vAlign w:val="bottom"/>
            <w:hideMark/>
          </w:tcPr>
          <w:p w14:paraId="27C6C5F0" w14:textId="3E46D4F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4.416</w:t>
            </w:r>
          </w:p>
        </w:tc>
        <w:tc>
          <w:tcPr>
            <w:tcW w:w="988" w:type="dxa"/>
            <w:noWrap/>
            <w:vAlign w:val="bottom"/>
            <w:hideMark/>
          </w:tcPr>
          <w:p w14:paraId="27C6C5F1" w14:textId="201F956E"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10.631</w:t>
            </w:r>
          </w:p>
        </w:tc>
        <w:tc>
          <w:tcPr>
            <w:tcW w:w="928" w:type="dxa"/>
            <w:noWrap/>
            <w:vAlign w:val="bottom"/>
            <w:hideMark/>
          </w:tcPr>
          <w:p w14:paraId="27C6C5F2" w14:textId="7F2B229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19.452</w:t>
            </w:r>
          </w:p>
        </w:tc>
        <w:tc>
          <w:tcPr>
            <w:tcW w:w="928" w:type="dxa"/>
            <w:noWrap/>
            <w:vAlign w:val="bottom"/>
            <w:hideMark/>
          </w:tcPr>
          <w:p w14:paraId="27C6C5F3" w14:textId="58C2D9C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30.655</w:t>
            </w:r>
          </w:p>
        </w:tc>
        <w:tc>
          <w:tcPr>
            <w:tcW w:w="928" w:type="dxa"/>
            <w:noWrap/>
            <w:vAlign w:val="bottom"/>
            <w:hideMark/>
          </w:tcPr>
          <w:p w14:paraId="27C6C5F4" w14:textId="36536560"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38.095</w:t>
            </w:r>
          </w:p>
        </w:tc>
        <w:tc>
          <w:tcPr>
            <w:tcW w:w="928" w:type="dxa"/>
            <w:noWrap/>
            <w:vAlign w:val="bottom"/>
            <w:hideMark/>
          </w:tcPr>
          <w:p w14:paraId="27C6C5F5" w14:textId="12A73B2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42.151</w:t>
            </w:r>
          </w:p>
        </w:tc>
        <w:tc>
          <w:tcPr>
            <w:tcW w:w="928" w:type="dxa"/>
            <w:noWrap/>
            <w:vAlign w:val="bottom"/>
            <w:hideMark/>
          </w:tcPr>
          <w:p w14:paraId="27C6C5F6" w14:textId="657421E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45.883</w:t>
            </w:r>
          </w:p>
        </w:tc>
        <w:tc>
          <w:tcPr>
            <w:tcW w:w="928" w:type="dxa"/>
            <w:noWrap/>
            <w:vAlign w:val="bottom"/>
            <w:hideMark/>
          </w:tcPr>
          <w:p w14:paraId="27C6C5F7" w14:textId="765E515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43.254</w:t>
            </w:r>
          </w:p>
        </w:tc>
        <w:tc>
          <w:tcPr>
            <w:tcW w:w="817" w:type="dxa"/>
            <w:noWrap/>
            <w:vAlign w:val="bottom"/>
            <w:hideMark/>
          </w:tcPr>
          <w:p w14:paraId="27C6C5F8" w14:textId="332D35F4"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44.171</w:t>
            </w:r>
          </w:p>
        </w:tc>
        <w:tc>
          <w:tcPr>
            <w:tcW w:w="1195" w:type="dxa"/>
            <w:noWrap/>
            <w:vAlign w:val="bottom"/>
            <w:hideMark/>
          </w:tcPr>
          <w:p w14:paraId="27C6C5F9" w14:textId="6897201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45.118</w:t>
            </w:r>
          </w:p>
        </w:tc>
        <w:tc>
          <w:tcPr>
            <w:tcW w:w="1195" w:type="dxa"/>
            <w:noWrap/>
            <w:vAlign w:val="bottom"/>
            <w:hideMark/>
          </w:tcPr>
          <w:p w14:paraId="27C6C5FA" w14:textId="568569B4"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52.973</w:t>
            </w:r>
          </w:p>
        </w:tc>
      </w:tr>
      <w:tr w:rsidR="00772E6E" w:rsidRPr="00772E6E" w14:paraId="27C6C608" w14:textId="77777777" w:rsidTr="00772E6E">
        <w:trPr>
          <w:cnfStyle w:val="000000010000" w:firstRow="0" w:lastRow="0" w:firstColumn="0" w:lastColumn="0" w:oddVBand="0" w:evenVBand="0" w:oddHBand="0" w:evenHBand="1" w:firstRowFirstColumn="0" w:firstRowLastColumn="0" w:lastRowFirstColumn="0" w:lastRowLastColumn="0"/>
          <w:trHeight w:val="170"/>
        </w:trPr>
        <w:tc>
          <w:tcPr>
            <w:tcW w:w="2521" w:type="dxa"/>
            <w:noWrap/>
            <w:vAlign w:val="center"/>
            <w:hideMark/>
          </w:tcPr>
          <w:p w14:paraId="27C6C5FC" w14:textId="77777777" w:rsidR="002209E4" w:rsidRPr="00772E6E" w:rsidRDefault="002209E4" w:rsidP="002209E4">
            <w:pPr>
              <w:rPr>
                <w:rFonts w:cs="Arial"/>
                <w:b/>
                <w:bCs/>
                <w:sz w:val="18"/>
                <w:szCs w:val="18"/>
                <w:lang w:val="es-AR" w:eastAsia="es-AR"/>
              </w:rPr>
            </w:pPr>
          </w:p>
        </w:tc>
        <w:tc>
          <w:tcPr>
            <w:tcW w:w="928" w:type="dxa"/>
            <w:noWrap/>
            <w:vAlign w:val="bottom"/>
          </w:tcPr>
          <w:p w14:paraId="27C6C5FD" w14:textId="12B72424" w:rsidR="002209E4" w:rsidRPr="00772E6E" w:rsidRDefault="002209E4" w:rsidP="002209E4">
            <w:pPr>
              <w:rPr>
                <w:rFonts w:cs="Arial"/>
                <w:b/>
                <w:bCs/>
                <w:sz w:val="18"/>
                <w:szCs w:val="18"/>
                <w:lang w:val="es-AR" w:eastAsia="es-AR"/>
              </w:rPr>
            </w:pPr>
          </w:p>
        </w:tc>
        <w:tc>
          <w:tcPr>
            <w:tcW w:w="988" w:type="dxa"/>
            <w:noWrap/>
            <w:vAlign w:val="bottom"/>
          </w:tcPr>
          <w:p w14:paraId="27C6C5FE" w14:textId="7B6FFFD9" w:rsidR="002209E4" w:rsidRPr="00772E6E" w:rsidRDefault="002209E4" w:rsidP="002209E4">
            <w:pPr>
              <w:rPr>
                <w:rFonts w:cs="Arial"/>
                <w:b/>
                <w:bCs/>
                <w:sz w:val="18"/>
                <w:szCs w:val="18"/>
                <w:lang w:val="es-AR" w:eastAsia="es-AR"/>
              </w:rPr>
            </w:pPr>
          </w:p>
        </w:tc>
        <w:tc>
          <w:tcPr>
            <w:tcW w:w="928" w:type="dxa"/>
            <w:noWrap/>
            <w:vAlign w:val="bottom"/>
          </w:tcPr>
          <w:p w14:paraId="27C6C5FF" w14:textId="0CAD9D16" w:rsidR="002209E4" w:rsidRPr="00772E6E" w:rsidRDefault="002209E4" w:rsidP="002209E4">
            <w:pPr>
              <w:rPr>
                <w:rFonts w:cs="Arial"/>
                <w:b/>
                <w:bCs/>
                <w:sz w:val="18"/>
                <w:szCs w:val="18"/>
                <w:lang w:val="es-AR" w:eastAsia="es-AR"/>
              </w:rPr>
            </w:pPr>
          </w:p>
        </w:tc>
        <w:tc>
          <w:tcPr>
            <w:tcW w:w="928" w:type="dxa"/>
            <w:noWrap/>
            <w:vAlign w:val="bottom"/>
          </w:tcPr>
          <w:p w14:paraId="27C6C600" w14:textId="67E9BABC" w:rsidR="002209E4" w:rsidRPr="00772E6E" w:rsidRDefault="002209E4" w:rsidP="002209E4">
            <w:pPr>
              <w:rPr>
                <w:rFonts w:cs="Arial"/>
                <w:b/>
                <w:bCs/>
                <w:sz w:val="18"/>
                <w:szCs w:val="18"/>
                <w:lang w:val="es-AR" w:eastAsia="es-AR"/>
              </w:rPr>
            </w:pPr>
          </w:p>
        </w:tc>
        <w:tc>
          <w:tcPr>
            <w:tcW w:w="928" w:type="dxa"/>
            <w:noWrap/>
            <w:vAlign w:val="bottom"/>
          </w:tcPr>
          <w:p w14:paraId="27C6C601" w14:textId="2F799F87" w:rsidR="002209E4" w:rsidRPr="00772E6E" w:rsidRDefault="002209E4" w:rsidP="002209E4">
            <w:pPr>
              <w:rPr>
                <w:rFonts w:cs="Arial"/>
                <w:b/>
                <w:bCs/>
                <w:sz w:val="18"/>
                <w:szCs w:val="18"/>
                <w:lang w:val="es-AR" w:eastAsia="es-AR"/>
              </w:rPr>
            </w:pPr>
          </w:p>
        </w:tc>
        <w:tc>
          <w:tcPr>
            <w:tcW w:w="928" w:type="dxa"/>
            <w:noWrap/>
            <w:vAlign w:val="bottom"/>
          </w:tcPr>
          <w:p w14:paraId="27C6C602" w14:textId="4C929C0E" w:rsidR="002209E4" w:rsidRPr="00772E6E" w:rsidRDefault="002209E4" w:rsidP="002209E4">
            <w:pPr>
              <w:rPr>
                <w:rFonts w:cs="Arial"/>
                <w:b/>
                <w:bCs/>
                <w:sz w:val="18"/>
                <w:szCs w:val="18"/>
                <w:lang w:val="es-AR" w:eastAsia="es-AR"/>
              </w:rPr>
            </w:pPr>
          </w:p>
        </w:tc>
        <w:tc>
          <w:tcPr>
            <w:tcW w:w="928" w:type="dxa"/>
            <w:noWrap/>
            <w:vAlign w:val="bottom"/>
          </w:tcPr>
          <w:p w14:paraId="27C6C603" w14:textId="772E76DB" w:rsidR="002209E4" w:rsidRPr="00772E6E" w:rsidRDefault="002209E4" w:rsidP="002209E4">
            <w:pPr>
              <w:rPr>
                <w:rFonts w:cs="Arial"/>
                <w:b/>
                <w:bCs/>
                <w:sz w:val="18"/>
                <w:szCs w:val="18"/>
                <w:lang w:val="es-AR" w:eastAsia="es-AR"/>
              </w:rPr>
            </w:pPr>
          </w:p>
        </w:tc>
        <w:tc>
          <w:tcPr>
            <w:tcW w:w="928" w:type="dxa"/>
            <w:noWrap/>
            <w:vAlign w:val="bottom"/>
          </w:tcPr>
          <w:p w14:paraId="27C6C604" w14:textId="29E2A707" w:rsidR="002209E4" w:rsidRPr="00772E6E" w:rsidRDefault="002209E4" w:rsidP="002209E4">
            <w:pPr>
              <w:rPr>
                <w:rFonts w:cs="Arial"/>
                <w:b/>
                <w:bCs/>
                <w:sz w:val="18"/>
                <w:szCs w:val="18"/>
                <w:lang w:val="es-AR" w:eastAsia="es-AR"/>
              </w:rPr>
            </w:pPr>
          </w:p>
        </w:tc>
        <w:tc>
          <w:tcPr>
            <w:tcW w:w="817" w:type="dxa"/>
            <w:noWrap/>
            <w:vAlign w:val="bottom"/>
          </w:tcPr>
          <w:p w14:paraId="27C6C605" w14:textId="04CC3A3B" w:rsidR="002209E4" w:rsidRPr="00772E6E" w:rsidRDefault="002209E4" w:rsidP="002209E4">
            <w:pPr>
              <w:rPr>
                <w:rFonts w:cs="Arial"/>
                <w:b/>
                <w:bCs/>
                <w:sz w:val="18"/>
                <w:szCs w:val="18"/>
                <w:lang w:val="es-AR" w:eastAsia="es-AR"/>
              </w:rPr>
            </w:pPr>
          </w:p>
        </w:tc>
        <w:tc>
          <w:tcPr>
            <w:tcW w:w="1195" w:type="dxa"/>
            <w:noWrap/>
            <w:vAlign w:val="bottom"/>
          </w:tcPr>
          <w:p w14:paraId="27C6C606" w14:textId="3E595986" w:rsidR="002209E4" w:rsidRPr="00772E6E" w:rsidRDefault="002209E4" w:rsidP="002209E4">
            <w:pPr>
              <w:rPr>
                <w:rFonts w:cs="Arial"/>
                <w:b/>
                <w:bCs/>
                <w:sz w:val="18"/>
                <w:szCs w:val="18"/>
                <w:lang w:val="es-AR" w:eastAsia="es-AR"/>
              </w:rPr>
            </w:pPr>
          </w:p>
        </w:tc>
        <w:tc>
          <w:tcPr>
            <w:tcW w:w="1195" w:type="dxa"/>
            <w:noWrap/>
            <w:vAlign w:val="bottom"/>
          </w:tcPr>
          <w:p w14:paraId="27C6C607" w14:textId="38CA277B" w:rsidR="002209E4" w:rsidRPr="00772E6E" w:rsidRDefault="002209E4" w:rsidP="002209E4">
            <w:pPr>
              <w:rPr>
                <w:rFonts w:cs="Arial"/>
                <w:b/>
                <w:bCs/>
                <w:sz w:val="18"/>
                <w:szCs w:val="18"/>
                <w:lang w:val="es-AR" w:eastAsia="es-AR"/>
              </w:rPr>
            </w:pPr>
          </w:p>
        </w:tc>
      </w:tr>
      <w:tr w:rsidR="00772E6E" w:rsidRPr="00772E6E" w14:paraId="27C6C615"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609"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OTROS GASTOS Y PRODUCTOS</w:t>
            </w:r>
          </w:p>
        </w:tc>
        <w:tc>
          <w:tcPr>
            <w:tcW w:w="928" w:type="dxa"/>
            <w:noWrap/>
            <w:vAlign w:val="bottom"/>
            <w:hideMark/>
          </w:tcPr>
          <w:p w14:paraId="27C6C60A" w14:textId="2862E8A8"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-4.642</w:t>
            </w:r>
          </w:p>
        </w:tc>
        <w:tc>
          <w:tcPr>
            <w:tcW w:w="988" w:type="dxa"/>
            <w:noWrap/>
            <w:vAlign w:val="bottom"/>
            <w:hideMark/>
          </w:tcPr>
          <w:p w14:paraId="27C6C60B" w14:textId="6E9F008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-4.624</w:t>
            </w:r>
          </w:p>
        </w:tc>
        <w:tc>
          <w:tcPr>
            <w:tcW w:w="928" w:type="dxa"/>
            <w:noWrap/>
            <w:vAlign w:val="bottom"/>
            <w:hideMark/>
          </w:tcPr>
          <w:p w14:paraId="27C6C60C" w14:textId="144B583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-4.624</w:t>
            </w:r>
          </w:p>
        </w:tc>
        <w:tc>
          <w:tcPr>
            <w:tcW w:w="928" w:type="dxa"/>
            <w:noWrap/>
            <w:vAlign w:val="bottom"/>
            <w:hideMark/>
          </w:tcPr>
          <w:p w14:paraId="27C6C60D" w14:textId="3C2B808F"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-4.624</w:t>
            </w:r>
          </w:p>
        </w:tc>
        <w:tc>
          <w:tcPr>
            <w:tcW w:w="928" w:type="dxa"/>
            <w:noWrap/>
            <w:vAlign w:val="bottom"/>
            <w:hideMark/>
          </w:tcPr>
          <w:p w14:paraId="27C6C60E" w14:textId="681B4A3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-4.605</w:t>
            </w:r>
          </w:p>
        </w:tc>
        <w:tc>
          <w:tcPr>
            <w:tcW w:w="928" w:type="dxa"/>
            <w:noWrap/>
            <w:vAlign w:val="bottom"/>
            <w:hideMark/>
          </w:tcPr>
          <w:p w14:paraId="27C6C60F" w14:textId="19AB15A5"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-4.587</w:t>
            </w:r>
          </w:p>
        </w:tc>
        <w:tc>
          <w:tcPr>
            <w:tcW w:w="928" w:type="dxa"/>
            <w:noWrap/>
            <w:vAlign w:val="bottom"/>
            <w:hideMark/>
          </w:tcPr>
          <w:p w14:paraId="27C6C610" w14:textId="2883DBD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-4.567</w:t>
            </w:r>
          </w:p>
        </w:tc>
        <w:tc>
          <w:tcPr>
            <w:tcW w:w="928" w:type="dxa"/>
            <w:noWrap/>
            <w:vAlign w:val="bottom"/>
            <w:hideMark/>
          </w:tcPr>
          <w:p w14:paraId="27C6C611" w14:textId="48663C2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-4.548</w:t>
            </w:r>
          </w:p>
        </w:tc>
        <w:tc>
          <w:tcPr>
            <w:tcW w:w="817" w:type="dxa"/>
            <w:noWrap/>
            <w:vAlign w:val="bottom"/>
            <w:hideMark/>
          </w:tcPr>
          <w:p w14:paraId="27C6C612" w14:textId="30C5B318"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-4.528</w:t>
            </w:r>
          </w:p>
        </w:tc>
        <w:tc>
          <w:tcPr>
            <w:tcW w:w="1195" w:type="dxa"/>
            <w:noWrap/>
            <w:vAlign w:val="bottom"/>
            <w:hideMark/>
          </w:tcPr>
          <w:p w14:paraId="27C6C613" w14:textId="2E6274E2"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-4.508</w:t>
            </w:r>
          </w:p>
        </w:tc>
        <w:tc>
          <w:tcPr>
            <w:tcW w:w="1195" w:type="dxa"/>
            <w:noWrap/>
            <w:vAlign w:val="bottom"/>
            <w:hideMark/>
          </w:tcPr>
          <w:p w14:paraId="27C6C614" w14:textId="0CAFB2FE"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-4.487</w:t>
            </w:r>
          </w:p>
        </w:tc>
      </w:tr>
      <w:tr w:rsidR="00772E6E" w:rsidRPr="00772E6E" w14:paraId="27C6C622"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616"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Otros Ingresos</w:t>
            </w:r>
          </w:p>
        </w:tc>
        <w:tc>
          <w:tcPr>
            <w:tcW w:w="928" w:type="dxa"/>
            <w:noWrap/>
            <w:vAlign w:val="bottom"/>
            <w:hideMark/>
          </w:tcPr>
          <w:p w14:paraId="27C6C617" w14:textId="7EDAFC93"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88" w:type="dxa"/>
            <w:noWrap/>
            <w:vAlign w:val="bottom"/>
            <w:hideMark/>
          </w:tcPr>
          <w:p w14:paraId="27C6C618" w14:textId="7461ED5D"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9" w14:textId="701E6896"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A" w14:textId="4DA07A7B"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B" w14:textId="0C9BFFBA"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C" w14:textId="520014A9"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D" w14:textId="7EAF8564"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928" w:type="dxa"/>
            <w:noWrap/>
            <w:vAlign w:val="bottom"/>
            <w:hideMark/>
          </w:tcPr>
          <w:p w14:paraId="27C6C61E" w14:textId="6041B3C8"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817" w:type="dxa"/>
            <w:noWrap/>
            <w:vAlign w:val="bottom"/>
            <w:hideMark/>
          </w:tcPr>
          <w:p w14:paraId="27C6C61F" w14:textId="7665D101"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1195" w:type="dxa"/>
            <w:noWrap/>
            <w:vAlign w:val="bottom"/>
            <w:hideMark/>
          </w:tcPr>
          <w:p w14:paraId="27C6C620" w14:textId="71BA5FA2"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c>
          <w:tcPr>
            <w:tcW w:w="1195" w:type="dxa"/>
            <w:noWrap/>
            <w:vAlign w:val="bottom"/>
            <w:hideMark/>
          </w:tcPr>
          <w:p w14:paraId="27C6C621" w14:textId="3FF82252" w:rsidR="002209E4" w:rsidRPr="00772E6E" w:rsidRDefault="002209E4" w:rsidP="002209E4">
            <w:pPr>
              <w:jc w:val="right"/>
              <w:rPr>
                <w:rFonts w:cs="Arial"/>
                <w:sz w:val="18"/>
                <w:szCs w:val="18"/>
                <w:lang w:val="es-AR" w:eastAsia="es-AR"/>
              </w:rPr>
            </w:pPr>
            <w:r w:rsidRPr="00772E6E">
              <w:rPr>
                <w:rFonts w:cs="Arial"/>
                <w:bCs/>
                <w:color w:val="000000"/>
                <w:sz w:val="18"/>
                <w:szCs w:val="18"/>
              </w:rPr>
              <w:t>909</w:t>
            </w:r>
          </w:p>
        </w:tc>
      </w:tr>
      <w:tr w:rsidR="00772E6E" w:rsidRPr="00772E6E" w14:paraId="27C6C62F"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623"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Otros Egresos </w:t>
            </w:r>
          </w:p>
        </w:tc>
        <w:tc>
          <w:tcPr>
            <w:tcW w:w="928" w:type="dxa"/>
            <w:noWrap/>
            <w:vAlign w:val="bottom"/>
            <w:hideMark/>
          </w:tcPr>
          <w:p w14:paraId="27C6C624" w14:textId="75C48DE9" w:rsidR="002209E4" w:rsidRPr="00772E6E" w:rsidRDefault="002209E4" w:rsidP="002209E4">
            <w:pPr>
              <w:jc w:val="right"/>
              <w:rPr>
                <w:rFonts w:cs="Arial"/>
                <w:sz w:val="18"/>
                <w:szCs w:val="18"/>
                <w:lang w:val="es-AR" w:eastAsia="es-AR"/>
              </w:rPr>
            </w:pPr>
            <w:r w:rsidRPr="00772E6E">
              <w:rPr>
                <w:rFonts w:cs="Arial"/>
                <w:bCs/>
                <w:color w:val="000000"/>
                <w:sz w:val="18"/>
                <w:szCs w:val="18"/>
              </w:rPr>
              <w:t>-5.551</w:t>
            </w:r>
          </w:p>
        </w:tc>
        <w:tc>
          <w:tcPr>
            <w:tcW w:w="988" w:type="dxa"/>
            <w:noWrap/>
            <w:vAlign w:val="bottom"/>
            <w:hideMark/>
          </w:tcPr>
          <w:p w14:paraId="27C6C625" w14:textId="5C3C0A58" w:rsidR="002209E4" w:rsidRPr="00772E6E" w:rsidRDefault="002209E4" w:rsidP="002209E4">
            <w:pPr>
              <w:jc w:val="right"/>
              <w:rPr>
                <w:rFonts w:cs="Arial"/>
                <w:sz w:val="18"/>
                <w:szCs w:val="18"/>
                <w:lang w:val="es-AR" w:eastAsia="es-AR"/>
              </w:rPr>
            </w:pPr>
            <w:r w:rsidRPr="00772E6E">
              <w:rPr>
                <w:rFonts w:cs="Arial"/>
                <w:bCs/>
                <w:color w:val="000000"/>
                <w:sz w:val="18"/>
                <w:szCs w:val="18"/>
              </w:rPr>
              <w:t>-5.533</w:t>
            </w:r>
          </w:p>
        </w:tc>
        <w:tc>
          <w:tcPr>
            <w:tcW w:w="928" w:type="dxa"/>
            <w:noWrap/>
            <w:vAlign w:val="bottom"/>
            <w:hideMark/>
          </w:tcPr>
          <w:p w14:paraId="27C6C626" w14:textId="052999A0" w:rsidR="002209E4" w:rsidRPr="00772E6E" w:rsidRDefault="002209E4" w:rsidP="002209E4">
            <w:pPr>
              <w:jc w:val="right"/>
              <w:rPr>
                <w:rFonts w:cs="Arial"/>
                <w:sz w:val="18"/>
                <w:szCs w:val="18"/>
                <w:lang w:val="es-AR" w:eastAsia="es-AR"/>
              </w:rPr>
            </w:pPr>
            <w:r w:rsidRPr="00772E6E">
              <w:rPr>
                <w:rFonts w:cs="Arial"/>
                <w:bCs/>
                <w:color w:val="000000"/>
                <w:sz w:val="18"/>
                <w:szCs w:val="18"/>
              </w:rPr>
              <w:t>-5.533</w:t>
            </w:r>
          </w:p>
        </w:tc>
        <w:tc>
          <w:tcPr>
            <w:tcW w:w="928" w:type="dxa"/>
            <w:noWrap/>
            <w:vAlign w:val="bottom"/>
            <w:hideMark/>
          </w:tcPr>
          <w:p w14:paraId="27C6C627" w14:textId="545B38C3" w:rsidR="002209E4" w:rsidRPr="00772E6E" w:rsidRDefault="002209E4" w:rsidP="002209E4">
            <w:pPr>
              <w:jc w:val="right"/>
              <w:rPr>
                <w:rFonts w:cs="Arial"/>
                <w:sz w:val="18"/>
                <w:szCs w:val="18"/>
                <w:lang w:val="es-AR" w:eastAsia="es-AR"/>
              </w:rPr>
            </w:pPr>
            <w:r w:rsidRPr="00772E6E">
              <w:rPr>
                <w:rFonts w:cs="Arial"/>
                <w:bCs/>
                <w:color w:val="000000"/>
                <w:sz w:val="18"/>
                <w:szCs w:val="18"/>
              </w:rPr>
              <w:t>-5.533</w:t>
            </w:r>
          </w:p>
        </w:tc>
        <w:tc>
          <w:tcPr>
            <w:tcW w:w="928" w:type="dxa"/>
            <w:noWrap/>
            <w:vAlign w:val="bottom"/>
            <w:hideMark/>
          </w:tcPr>
          <w:p w14:paraId="27C6C628" w14:textId="15C4735C" w:rsidR="002209E4" w:rsidRPr="00772E6E" w:rsidRDefault="002209E4" w:rsidP="002209E4">
            <w:pPr>
              <w:jc w:val="right"/>
              <w:rPr>
                <w:rFonts w:cs="Arial"/>
                <w:sz w:val="18"/>
                <w:szCs w:val="18"/>
                <w:lang w:val="es-AR" w:eastAsia="es-AR"/>
              </w:rPr>
            </w:pPr>
            <w:r w:rsidRPr="00772E6E">
              <w:rPr>
                <w:rFonts w:cs="Arial"/>
                <w:bCs/>
                <w:color w:val="000000"/>
                <w:sz w:val="18"/>
                <w:szCs w:val="18"/>
              </w:rPr>
              <w:t>-5.514</w:t>
            </w:r>
          </w:p>
        </w:tc>
        <w:tc>
          <w:tcPr>
            <w:tcW w:w="928" w:type="dxa"/>
            <w:noWrap/>
            <w:vAlign w:val="bottom"/>
            <w:hideMark/>
          </w:tcPr>
          <w:p w14:paraId="27C6C629" w14:textId="4E058F9E" w:rsidR="002209E4" w:rsidRPr="00772E6E" w:rsidRDefault="002209E4" w:rsidP="002209E4">
            <w:pPr>
              <w:jc w:val="right"/>
              <w:rPr>
                <w:rFonts w:cs="Arial"/>
                <w:sz w:val="18"/>
                <w:szCs w:val="18"/>
                <w:lang w:val="es-AR" w:eastAsia="es-AR"/>
              </w:rPr>
            </w:pPr>
            <w:r w:rsidRPr="00772E6E">
              <w:rPr>
                <w:rFonts w:cs="Arial"/>
                <w:bCs/>
                <w:color w:val="000000"/>
                <w:sz w:val="18"/>
                <w:szCs w:val="18"/>
              </w:rPr>
              <w:t>-5.495</w:t>
            </w:r>
          </w:p>
        </w:tc>
        <w:tc>
          <w:tcPr>
            <w:tcW w:w="928" w:type="dxa"/>
            <w:noWrap/>
            <w:vAlign w:val="bottom"/>
            <w:hideMark/>
          </w:tcPr>
          <w:p w14:paraId="27C6C62A" w14:textId="7004F6F6" w:rsidR="002209E4" w:rsidRPr="00772E6E" w:rsidRDefault="002209E4" w:rsidP="002209E4">
            <w:pPr>
              <w:jc w:val="right"/>
              <w:rPr>
                <w:rFonts w:cs="Arial"/>
                <w:sz w:val="18"/>
                <w:szCs w:val="18"/>
                <w:lang w:val="es-AR" w:eastAsia="es-AR"/>
              </w:rPr>
            </w:pPr>
            <w:r w:rsidRPr="00772E6E">
              <w:rPr>
                <w:rFonts w:cs="Arial"/>
                <w:bCs/>
                <w:color w:val="000000"/>
                <w:sz w:val="18"/>
                <w:szCs w:val="18"/>
              </w:rPr>
              <w:t>-5.476</w:t>
            </w:r>
          </w:p>
        </w:tc>
        <w:tc>
          <w:tcPr>
            <w:tcW w:w="928" w:type="dxa"/>
            <w:noWrap/>
            <w:vAlign w:val="bottom"/>
            <w:hideMark/>
          </w:tcPr>
          <w:p w14:paraId="27C6C62B" w14:textId="08049F12" w:rsidR="002209E4" w:rsidRPr="00772E6E" w:rsidRDefault="002209E4" w:rsidP="002209E4">
            <w:pPr>
              <w:jc w:val="right"/>
              <w:rPr>
                <w:rFonts w:cs="Arial"/>
                <w:sz w:val="18"/>
                <w:szCs w:val="18"/>
                <w:lang w:val="es-AR" w:eastAsia="es-AR"/>
              </w:rPr>
            </w:pPr>
            <w:r w:rsidRPr="00772E6E">
              <w:rPr>
                <w:rFonts w:cs="Arial"/>
                <w:bCs/>
                <w:color w:val="000000"/>
                <w:sz w:val="18"/>
                <w:szCs w:val="18"/>
              </w:rPr>
              <w:t>-5.456</w:t>
            </w:r>
          </w:p>
        </w:tc>
        <w:tc>
          <w:tcPr>
            <w:tcW w:w="817" w:type="dxa"/>
            <w:noWrap/>
            <w:vAlign w:val="bottom"/>
            <w:hideMark/>
          </w:tcPr>
          <w:p w14:paraId="27C6C62C" w14:textId="10F2576D" w:rsidR="002209E4" w:rsidRPr="00772E6E" w:rsidRDefault="002209E4" w:rsidP="002209E4">
            <w:pPr>
              <w:jc w:val="right"/>
              <w:rPr>
                <w:rFonts w:cs="Arial"/>
                <w:sz w:val="18"/>
                <w:szCs w:val="18"/>
                <w:lang w:val="es-AR" w:eastAsia="es-AR"/>
              </w:rPr>
            </w:pPr>
            <w:r w:rsidRPr="00772E6E">
              <w:rPr>
                <w:rFonts w:cs="Arial"/>
                <w:bCs/>
                <w:color w:val="000000"/>
                <w:sz w:val="18"/>
                <w:szCs w:val="18"/>
              </w:rPr>
              <w:t>-5.437</w:t>
            </w:r>
          </w:p>
        </w:tc>
        <w:tc>
          <w:tcPr>
            <w:tcW w:w="1195" w:type="dxa"/>
            <w:noWrap/>
            <w:vAlign w:val="bottom"/>
            <w:hideMark/>
          </w:tcPr>
          <w:p w14:paraId="27C6C62D" w14:textId="6827FF68" w:rsidR="002209E4" w:rsidRPr="00772E6E" w:rsidRDefault="002209E4" w:rsidP="002209E4">
            <w:pPr>
              <w:jc w:val="right"/>
              <w:rPr>
                <w:rFonts w:cs="Arial"/>
                <w:sz w:val="18"/>
                <w:szCs w:val="18"/>
                <w:lang w:val="es-AR" w:eastAsia="es-AR"/>
              </w:rPr>
            </w:pPr>
            <w:r w:rsidRPr="00772E6E">
              <w:rPr>
                <w:rFonts w:cs="Arial"/>
                <w:bCs/>
                <w:color w:val="000000"/>
                <w:sz w:val="18"/>
                <w:szCs w:val="18"/>
              </w:rPr>
              <w:t>-5.416</w:t>
            </w:r>
          </w:p>
        </w:tc>
        <w:tc>
          <w:tcPr>
            <w:tcW w:w="1195" w:type="dxa"/>
            <w:noWrap/>
            <w:vAlign w:val="bottom"/>
            <w:hideMark/>
          </w:tcPr>
          <w:p w14:paraId="27C6C62E" w14:textId="3D2FC8D7" w:rsidR="002209E4" w:rsidRPr="00772E6E" w:rsidRDefault="002209E4" w:rsidP="002209E4">
            <w:pPr>
              <w:jc w:val="right"/>
              <w:rPr>
                <w:rFonts w:cs="Arial"/>
                <w:sz w:val="18"/>
                <w:szCs w:val="18"/>
                <w:lang w:val="es-AR" w:eastAsia="es-AR"/>
              </w:rPr>
            </w:pPr>
            <w:r w:rsidRPr="00772E6E">
              <w:rPr>
                <w:rFonts w:cs="Arial"/>
                <w:bCs/>
                <w:color w:val="000000"/>
                <w:sz w:val="18"/>
                <w:szCs w:val="18"/>
              </w:rPr>
              <w:t>-5.396</w:t>
            </w:r>
          </w:p>
        </w:tc>
      </w:tr>
      <w:tr w:rsidR="00772E6E" w:rsidRPr="00772E6E" w14:paraId="27C6C63C"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630" w14:textId="77777777" w:rsidR="002209E4" w:rsidRPr="00772E6E" w:rsidRDefault="002209E4" w:rsidP="002209E4">
            <w:pPr>
              <w:rPr>
                <w:rFonts w:cs="Arial"/>
                <w:b/>
                <w:bCs/>
                <w:sz w:val="18"/>
                <w:szCs w:val="18"/>
                <w:lang w:val="es-AR" w:eastAsia="es-AR"/>
              </w:rPr>
            </w:pPr>
            <w:r w:rsidRPr="00772E6E">
              <w:rPr>
                <w:rFonts w:cs="Arial"/>
                <w:b/>
                <w:bCs/>
                <w:sz w:val="18"/>
                <w:szCs w:val="18"/>
                <w:lang w:val="es-AR" w:eastAsia="es-AR"/>
              </w:rPr>
              <w:t>GASTOS FINANCIEROS</w:t>
            </w:r>
          </w:p>
        </w:tc>
        <w:tc>
          <w:tcPr>
            <w:tcW w:w="928" w:type="dxa"/>
            <w:noWrap/>
            <w:vAlign w:val="bottom"/>
            <w:hideMark/>
          </w:tcPr>
          <w:p w14:paraId="27C6C631" w14:textId="3170CB0C"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1.034</w:t>
            </w:r>
          </w:p>
        </w:tc>
        <w:tc>
          <w:tcPr>
            <w:tcW w:w="988" w:type="dxa"/>
            <w:noWrap/>
            <w:vAlign w:val="bottom"/>
            <w:hideMark/>
          </w:tcPr>
          <w:p w14:paraId="27C6C632" w14:textId="28342A4E"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1.052</w:t>
            </w:r>
          </w:p>
        </w:tc>
        <w:tc>
          <w:tcPr>
            <w:tcW w:w="928" w:type="dxa"/>
            <w:noWrap/>
            <w:vAlign w:val="bottom"/>
            <w:hideMark/>
          </w:tcPr>
          <w:p w14:paraId="27C6C633" w14:textId="7EF288B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1.052</w:t>
            </w:r>
          </w:p>
        </w:tc>
        <w:tc>
          <w:tcPr>
            <w:tcW w:w="928" w:type="dxa"/>
            <w:noWrap/>
            <w:vAlign w:val="bottom"/>
            <w:hideMark/>
          </w:tcPr>
          <w:p w14:paraId="27C6C634" w14:textId="3C00D38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1.052</w:t>
            </w:r>
          </w:p>
        </w:tc>
        <w:tc>
          <w:tcPr>
            <w:tcW w:w="928" w:type="dxa"/>
            <w:noWrap/>
            <w:vAlign w:val="bottom"/>
            <w:hideMark/>
          </w:tcPr>
          <w:p w14:paraId="27C6C635" w14:textId="16F36B54"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1.071</w:t>
            </w:r>
          </w:p>
        </w:tc>
        <w:tc>
          <w:tcPr>
            <w:tcW w:w="928" w:type="dxa"/>
            <w:noWrap/>
            <w:vAlign w:val="bottom"/>
            <w:hideMark/>
          </w:tcPr>
          <w:p w14:paraId="27C6C636" w14:textId="465EB28A"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1.090</w:t>
            </w:r>
          </w:p>
        </w:tc>
        <w:tc>
          <w:tcPr>
            <w:tcW w:w="928" w:type="dxa"/>
            <w:noWrap/>
            <w:vAlign w:val="bottom"/>
            <w:hideMark/>
          </w:tcPr>
          <w:p w14:paraId="27C6C637" w14:textId="65902D4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1.109</w:t>
            </w:r>
          </w:p>
        </w:tc>
        <w:tc>
          <w:tcPr>
            <w:tcW w:w="928" w:type="dxa"/>
            <w:noWrap/>
            <w:vAlign w:val="bottom"/>
            <w:hideMark/>
          </w:tcPr>
          <w:p w14:paraId="27C6C638" w14:textId="1AC2BE39"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1.129</w:t>
            </w:r>
          </w:p>
        </w:tc>
        <w:tc>
          <w:tcPr>
            <w:tcW w:w="817" w:type="dxa"/>
            <w:noWrap/>
            <w:vAlign w:val="bottom"/>
            <w:hideMark/>
          </w:tcPr>
          <w:p w14:paraId="27C6C639" w14:textId="244C2F53"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1.149</w:t>
            </w:r>
          </w:p>
        </w:tc>
        <w:tc>
          <w:tcPr>
            <w:tcW w:w="1195" w:type="dxa"/>
            <w:noWrap/>
            <w:vAlign w:val="bottom"/>
            <w:hideMark/>
          </w:tcPr>
          <w:p w14:paraId="27C6C63A" w14:textId="029FBAC1"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1.169</w:t>
            </w:r>
          </w:p>
        </w:tc>
        <w:tc>
          <w:tcPr>
            <w:tcW w:w="1195" w:type="dxa"/>
            <w:noWrap/>
            <w:vAlign w:val="bottom"/>
            <w:hideMark/>
          </w:tcPr>
          <w:p w14:paraId="27C6C63B" w14:textId="666C787D" w:rsidR="002209E4" w:rsidRPr="00772E6E" w:rsidRDefault="002209E4" w:rsidP="002209E4">
            <w:pPr>
              <w:jc w:val="right"/>
              <w:rPr>
                <w:rFonts w:cs="Arial"/>
                <w:b/>
                <w:bCs/>
                <w:sz w:val="18"/>
                <w:szCs w:val="18"/>
                <w:lang w:val="es-AR" w:eastAsia="es-AR"/>
              </w:rPr>
            </w:pPr>
            <w:r w:rsidRPr="00772E6E">
              <w:rPr>
                <w:rFonts w:cs="Arial"/>
                <w:b/>
                <w:bCs/>
                <w:color w:val="000000"/>
                <w:sz w:val="18"/>
                <w:szCs w:val="18"/>
              </w:rPr>
              <w:t>1.190</w:t>
            </w:r>
          </w:p>
        </w:tc>
      </w:tr>
      <w:tr w:rsidR="00772E6E" w:rsidRPr="00772E6E" w14:paraId="27C6C649"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63D"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Productos Financieros</w:t>
            </w:r>
          </w:p>
        </w:tc>
        <w:tc>
          <w:tcPr>
            <w:tcW w:w="928" w:type="dxa"/>
            <w:noWrap/>
            <w:vAlign w:val="bottom"/>
            <w:hideMark/>
          </w:tcPr>
          <w:p w14:paraId="27C6C63E" w14:textId="2F472CB7"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88" w:type="dxa"/>
            <w:noWrap/>
            <w:vAlign w:val="bottom"/>
            <w:hideMark/>
          </w:tcPr>
          <w:p w14:paraId="27C6C63F" w14:textId="6DDE7F1A"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0" w14:textId="384EB5FD"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1" w14:textId="5E5ED4EF"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2" w14:textId="7EBD4242"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3" w14:textId="5324D5BB"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4" w14:textId="71A536EE"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928" w:type="dxa"/>
            <w:noWrap/>
            <w:vAlign w:val="bottom"/>
            <w:hideMark/>
          </w:tcPr>
          <w:p w14:paraId="27C6C645" w14:textId="31E4DC18"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817" w:type="dxa"/>
            <w:noWrap/>
            <w:vAlign w:val="bottom"/>
            <w:hideMark/>
          </w:tcPr>
          <w:p w14:paraId="27C6C646" w14:textId="29357956"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1195" w:type="dxa"/>
            <w:noWrap/>
            <w:vAlign w:val="bottom"/>
            <w:hideMark/>
          </w:tcPr>
          <w:p w14:paraId="27C6C647" w14:textId="60898FA7"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c>
          <w:tcPr>
            <w:tcW w:w="1195" w:type="dxa"/>
            <w:noWrap/>
            <w:vAlign w:val="bottom"/>
            <w:hideMark/>
          </w:tcPr>
          <w:p w14:paraId="27C6C648" w14:textId="27F55781" w:rsidR="002209E4" w:rsidRPr="00772E6E" w:rsidRDefault="002209E4" w:rsidP="002209E4">
            <w:pPr>
              <w:jc w:val="right"/>
              <w:rPr>
                <w:rFonts w:cs="Arial"/>
                <w:sz w:val="18"/>
                <w:szCs w:val="18"/>
                <w:lang w:val="es-AR" w:eastAsia="es-AR"/>
              </w:rPr>
            </w:pPr>
            <w:r w:rsidRPr="00772E6E">
              <w:rPr>
                <w:rFonts w:cs="Arial"/>
                <w:bCs/>
                <w:color w:val="000000"/>
                <w:sz w:val="18"/>
                <w:szCs w:val="18"/>
              </w:rPr>
              <w:t>-6.585</w:t>
            </w:r>
          </w:p>
        </w:tc>
      </w:tr>
      <w:tr w:rsidR="00772E6E" w:rsidRPr="00772E6E" w14:paraId="27C6C656"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64A"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 xml:space="preserve"> Gastos Financieros</w:t>
            </w:r>
          </w:p>
        </w:tc>
        <w:tc>
          <w:tcPr>
            <w:tcW w:w="928" w:type="dxa"/>
            <w:noWrap/>
            <w:vAlign w:val="bottom"/>
            <w:hideMark/>
          </w:tcPr>
          <w:p w14:paraId="27C6C64B" w14:textId="25833BD5" w:rsidR="002209E4" w:rsidRPr="00772E6E" w:rsidRDefault="002209E4" w:rsidP="002209E4">
            <w:pPr>
              <w:jc w:val="right"/>
              <w:rPr>
                <w:rFonts w:cs="Arial"/>
                <w:sz w:val="18"/>
                <w:szCs w:val="18"/>
                <w:lang w:val="es-AR" w:eastAsia="es-AR"/>
              </w:rPr>
            </w:pPr>
            <w:r w:rsidRPr="00772E6E">
              <w:rPr>
                <w:rFonts w:cs="Arial"/>
                <w:bCs/>
                <w:color w:val="000000"/>
                <w:sz w:val="18"/>
                <w:szCs w:val="18"/>
              </w:rPr>
              <w:t>-5.480</w:t>
            </w:r>
          </w:p>
        </w:tc>
        <w:tc>
          <w:tcPr>
            <w:tcW w:w="988" w:type="dxa"/>
            <w:noWrap/>
            <w:vAlign w:val="bottom"/>
            <w:hideMark/>
          </w:tcPr>
          <w:p w14:paraId="27C6C64C" w14:textId="79D349A9" w:rsidR="002209E4" w:rsidRPr="00772E6E" w:rsidRDefault="002209E4" w:rsidP="002209E4">
            <w:pPr>
              <w:jc w:val="right"/>
              <w:rPr>
                <w:rFonts w:cs="Arial"/>
                <w:sz w:val="18"/>
                <w:szCs w:val="18"/>
                <w:lang w:val="es-AR" w:eastAsia="es-AR"/>
              </w:rPr>
            </w:pPr>
            <w:r w:rsidRPr="00772E6E">
              <w:rPr>
                <w:rFonts w:cs="Arial"/>
                <w:bCs/>
                <w:color w:val="000000"/>
                <w:sz w:val="18"/>
                <w:szCs w:val="18"/>
              </w:rPr>
              <w:t>-12.029</w:t>
            </w:r>
          </w:p>
        </w:tc>
        <w:tc>
          <w:tcPr>
            <w:tcW w:w="928" w:type="dxa"/>
            <w:noWrap/>
            <w:vAlign w:val="bottom"/>
            <w:hideMark/>
          </w:tcPr>
          <w:p w14:paraId="27C6C64D" w14:textId="43171829" w:rsidR="002209E4" w:rsidRPr="00772E6E" w:rsidRDefault="002209E4" w:rsidP="002209E4">
            <w:pPr>
              <w:jc w:val="right"/>
              <w:rPr>
                <w:rFonts w:cs="Arial"/>
                <w:sz w:val="18"/>
                <w:szCs w:val="18"/>
                <w:lang w:val="es-AR" w:eastAsia="es-AR"/>
              </w:rPr>
            </w:pPr>
            <w:r w:rsidRPr="00772E6E">
              <w:rPr>
                <w:rFonts w:cs="Arial"/>
                <w:bCs/>
                <w:color w:val="000000"/>
                <w:sz w:val="18"/>
                <w:szCs w:val="18"/>
              </w:rPr>
              <w:t>-12.708</w:t>
            </w:r>
          </w:p>
        </w:tc>
        <w:tc>
          <w:tcPr>
            <w:tcW w:w="928" w:type="dxa"/>
            <w:noWrap/>
            <w:vAlign w:val="bottom"/>
            <w:hideMark/>
          </w:tcPr>
          <w:p w14:paraId="27C6C64E" w14:textId="631ECD2B" w:rsidR="002209E4" w:rsidRPr="00772E6E" w:rsidRDefault="002209E4" w:rsidP="002209E4">
            <w:pPr>
              <w:jc w:val="right"/>
              <w:rPr>
                <w:rFonts w:cs="Arial"/>
                <w:sz w:val="18"/>
                <w:szCs w:val="18"/>
                <w:lang w:val="es-AR" w:eastAsia="es-AR"/>
              </w:rPr>
            </w:pPr>
            <w:r w:rsidRPr="00772E6E">
              <w:rPr>
                <w:rFonts w:cs="Arial"/>
                <w:bCs/>
                <w:color w:val="000000"/>
                <w:sz w:val="18"/>
                <w:szCs w:val="18"/>
              </w:rPr>
              <w:t>-13.065</w:t>
            </w:r>
          </w:p>
        </w:tc>
        <w:tc>
          <w:tcPr>
            <w:tcW w:w="928" w:type="dxa"/>
            <w:noWrap/>
            <w:vAlign w:val="bottom"/>
            <w:hideMark/>
          </w:tcPr>
          <w:p w14:paraId="27C6C64F" w14:textId="5360024E" w:rsidR="002209E4" w:rsidRPr="00772E6E" w:rsidRDefault="002209E4" w:rsidP="002209E4">
            <w:pPr>
              <w:jc w:val="right"/>
              <w:rPr>
                <w:rFonts w:cs="Arial"/>
                <w:sz w:val="18"/>
                <w:szCs w:val="18"/>
                <w:lang w:val="es-AR" w:eastAsia="es-AR"/>
              </w:rPr>
            </w:pPr>
            <w:r w:rsidRPr="00772E6E">
              <w:rPr>
                <w:rFonts w:cs="Arial"/>
                <w:bCs/>
                <w:color w:val="000000"/>
                <w:sz w:val="18"/>
                <w:szCs w:val="18"/>
              </w:rPr>
              <w:t>-12.776</w:t>
            </w:r>
          </w:p>
        </w:tc>
        <w:tc>
          <w:tcPr>
            <w:tcW w:w="928" w:type="dxa"/>
            <w:noWrap/>
            <w:vAlign w:val="bottom"/>
            <w:hideMark/>
          </w:tcPr>
          <w:p w14:paraId="27C6C650" w14:textId="6C6C6E7E" w:rsidR="002209E4" w:rsidRPr="00772E6E" w:rsidRDefault="002209E4" w:rsidP="002209E4">
            <w:pPr>
              <w:jc w:val="right"/>
              <w:rPr>
                <w:rFonts w:cs="Arial"/>
                <w:sz w:val="18"/>
                <w:szCs w:val="18"/>
                <w:lang w:val="es-AR" w:eastAsia="es-AR"/>
              </w:rPr>
            </w:pPr>
            <w:r w:rsidRPr="00772E6E">
              <w:rPr>
                <w:rFonts w:cs="Arial"/>
                <w:bCs/>
                <w:color w:val="000000"/>
                <w:sz w:val="18"/>
                <w:szCs w:val="18"/>
              </w:rPr>
              <w:t>-12.694</w:t>
            </w:r>
          </w:p>
        </w:tc>
        <w:tc>
          <w:tcPr>
            <w:tcW w:w="928" w:type="dxa"/>
            <w:noWrap/>
            <w:vAlign w:val="bottom"/>
            <w:hideMark/>
          </w:tcPr>
          <w:p w14:paraId="27C6C651" w14:textId="6FBC580D" w:rsidR="002209E4" w:rsidRPr="00772E6E" w:rsidRDefault="002209E4" w:rsidP="002209E4">
            <w:pPr>
              <w:jc w:val="right"/>
              <w:rPr>
                <w:rFonts w:cs="Arial"/>
                <w:sz w:val="18"/>
                <w:szCs w:val="18"/>
                <w:lang w:val="es-AR" w:eastAsia="es-AR"/>
              </w:rPr>
            </w:pPr>
            <w:r w:rsidRPr="00772E6E">
              <w:rPr>
                <w:rFonts w:cs="Arial"/>
                <w:bCs/>
                <w:color w:val="000000"/>
                <w:sz w:val="18"/>
                <w:szCs w:val="18"/>
              </w:rPr>
              <w:t>-12.404</w:t>
            </w:r>
          </w:p>
        </w:tc>
        <w:tc>
          <w:tcPr>
            <w:tcW w:w="928" w:type="dxa"/>
            <w:noWrap/>
            <w:vAlign w:val="bottom"/>
            <w:hideMark/>
          </w:tcPr>
          <w:p w14:paraId="27C6C652" w14:textId="17C7F365" w:rsidR="002209E4" w:rsidRPr="00772E6E" w:rsidRDefault="002209E4" w:rsidP="002209E4">
            <w:pPr>
              <w:jc w:val="right"/>
              <w:rPr>
                <w:rFonts w:cs="Arial"/>
                <w:sz w:val="18"/>
                <w:szCs w:val="18"/>
                <w:lang w:val="es-AR" w:eastAsia="es-AR"/>
              </w:rPr>
            </w:pPr>
            <w:r w:rsidRPr="00772E6E">
              <w:rPr>
                <w:rFonts w:cs="Arial"/>
                <w:bCs/>
                <w:color w:val="000000"/>
                <w:sz w:val="18"/>
                <w:szCs w:val="18"/>
              </w:rPr>
              <w:t>-12.238</w:t>
            </w:r>
          </w:p>
        </w:tc>
        <w:tc>
          <w:tcPr>
            <w:tcW w:w="817" w:type="dxa"/>
            <w:noWrap/>
            <w:vAlign w:val="bottom"/>
            <w:hideMark/>
          </w:tcPr>
          <w:p w14:paraId="27C6C653" w14:textId="30BFC51C" w:rsidR="002209E4" w:rsidRPr="00772E6E" w:rsidRDefault="002209E4" w:rsidP="002209E4">
            <w:pPr>
              <w:jc w:val="right"/>
              <w:rPr>
                <w:rFonts w:cs="Arial"/>
                <w:sz w:val="18"/>
                <w:szCs w:val="18"/>
                <w:lang w:val="es-AR" w:eastAsia="es-AR"/>
              </w:rPr>
            </w:pPr>
            <w:r w:rsidRPr="00772E6E">
              <w:rPr>
                <w:rFonts w:cs="Arial"/>
                <w:bCs/>
                <w:color w:val="000000"/>
                <w:sz w:val="18"/>
                <w:szCs w:val="18"/>
              </w:rPr>
              <w:t>-12.208</w:t>
            </w:r>
          </w:p>
        </w:tc>
        <w:tc>
          <w:tcPr>
            <w:tcW w:w="1195" w:type="dxa"/>
            <w:noWrap/>
            <w:vAlign w:val="bottom"/>
            <w:hideMark/>
          </w:tcPr>
          <w:p w14:paraId="27C6C654" w14:textId="4AD332C0" w:rsidR="002209E4" w:rsidRPr="00772E6E" w:rsidRDefault="002209E4" w:rsidP="002209E4">
            <w:pPr>
              <w:jc w:val="right"/>
              <w:rPr>
                <w:rFonts w:cs="Arial"/>
                <w:sz w:val="18"/>
                <w:szCs w:val="18"/>
                <w:lang w:val="es-AR" w:eastAsia="es-AR"/>
              </w:rPr>
            </w:pPr>
            <w:r w:rsidRPr="00772E6E">
              <w:rPr>
                <w:rFonts w:cs="Arial"/>
                <w:bCs/>
                <w:color w:val="000000"/>
                <w:sz w:val="18"/>
                <w:szCs w:val="18"/>
              </w:rPr>
              <w:t>-12.384</w:t>
            </w:r>
          </w:p>
        </w:tc>
        <w:tc>
          <w:tcPr>
            <w:tcW w:w="1195" w:type="dxa"/>
            <w:noWrap/>
            <w:vAlign w:val="bottom"/>
            <w:hideMark/>
          </w:tcPr>
          <w:p w14:paraId="27C6C655" w14:textId="1EEF0AAB" w:rsidR="002209E4" w:rsidRPr="00772E6E" w:rsidRDefault="002209E4" w:rsidP="002209E4">
            <w:pPr>
              <w:jc w:val="right"/>
              <w:rPr>
                <w:rFonts w:cs="Arial"/>
                <w:sz w:val="18"/>
                <w:szCs w:val="18"/>
                <w:lang w:val="es-AR" w:eastAsia="es-AR"/>
              </w:rPr>
            </w:pPr>
            <w:r w:rsidRPr="00772E6E">
              <w:rPr>
                <w:rFonts w:cs="Arial"/>
                <w:bCs/>
                <w:color w:val="000000"/>
                <w:sz w:val="18"/>
                <w:szCs w:val="18"/>
              </w:rPr>
              <w:t>-12.822</w:t>
            </w:r>
          </w:p>
        </w:tc>
      </w:tr>
      <w:tr w:rsidR="00772E6E" w:rsidRPr="00772E6E" w14:paraId="27C6C663" w14:textId="77777777" w:rsidTr="00772E6E">
        <w:trPr>
          <w:cnfStyle w:val="000000100000" w:firstRow="0" w:lastRow="0" w:firstColumn="0" w:lastColumn="0" w:oddVBand="0" w:evenVBand="0" w:oddHBand="1" w:evenHBand="0" w:firstRowFirstColumn="0" w:firstRowLastColumn="0" w:lastRowFirstColumn="0" w:lastRowLastColumn="0"/>
          <w:trHeight w:val="227"/>
        </w:trPr>
        <w:tc>
          <w:tcPr>
            <w:tcW w:w="2521" w:type="dxa"/>
            <w:noWrap/>
            <w:vAlign w:val="center"/>
            <w:hideMark/>
          </w:tcPr>
          <w:p w14:paraId="27C6C657" w14:textId="77777777" w:rsidR="002209E4" w:rsidRPr="00772E6E" w:rsidRDefault="002209E4" w:rsidP="002209E4">
            <w:pPr>
              <w:rPr>
                <w:rFonts w:cs="Arial"/>
                <w:sz w:val="18"/>
                <w:szCs w:val="18"/>
                <w:lang w:val="es-AR" w:eastAsia="es-AR"/>
              </w:rPr>
            </w:pPr>
            <w:r w:rsidRPr="00772E6E">
              <w:rPr>
                <w:rFonts w:cs="Arial"/>
                <w:sz w:val="18"/>
                <w:szCs w:val="18"/>
                <w:lang w:val="es-AR" w:eastAsia="es-AR"/>
              </w:rPr>
              <w:t>Intereses (sobre Préstamos Externos)</w:t>
            </w:r>
          </w:p>
        </w:tc>
        <w:tc>
          <w:tcPr>
            <w:tcW w:w="928" w:type="dxa"/>
            <w:noWrap/>
            <w:vAlign w:val="bottom"/>
            <w:hideMark/>
          </w:tcPr>
          <w:p w14:paraId="27C6C658" w14:textId="678BC58A"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88" w:type="dxa"/>
            <w:noWrap/>
            <w:vAlign w:val="bottom"/>
            <w:hideMark/>
          </w:tcPr>
          <w:p w14:paraId="27C6C659" w14:textId="69DACBA4"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A" w14:textId="251216EB"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B" w14:textId="788BD573"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C" w14:textId="3BED3E1C"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D" w14:textId="6A8E973D"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E" w14:textId="51B15E31"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928" w:type="dxa"/>
            <w:noWrap/>
            <w:vAlign w:val="bottom"/>
            <w:hideMark/>
          </w:tcPr>
          <w:p w14:paraId="27C6C65F" w14:textId="2B8667F0"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817" w:type="dxa"/>
            <w:noWrap/>
            <w:vAlign w:val="bottom"/>
            <w:hideMark/>
          </w:tcPr>
          <w:p w14:paraId="27C6C660" w14:textId="7930F7EC"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1195" w:type="dxa"/>
            <w:noWrap/>
            <w:vAlign w:val="bottom"/>
            <w:hideMark/>
          </w:tcPr>
          <w:p w14:paraId="27C6C661" w14:textId="3CC5AA52"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c>
          <w:tcPr>
            <w:tcW w:w="1195" w:type="dxa"/>
            <w:noWrap/>
            <w:vAlign w:val="bottom"/>
            <w:hideMark/>
          </w:tcPr>
          <w:p w14:paraId="27C6C662" w14:textId="278F614B" w:rsidR="002209E4" w:rsidRPr="00772E6E" w:rsidRDefault="002209E4" w:rsidP="002209E4">
            <w:pPr>
              <w:jc w:val="right"/>
              <w:rPr>
                <w:rFonts w:cs="Arial"/>
                <w:sz w:val="18"/>
                <w:szCs w:val="18"/>
                <w:lang w:val="es-AR" w:eastAsia="es-AR"/>
              </w:rPr>
            </w:pPr>
            <w:r w:rsidRPr="00772E6E">
              <w:rPr>
                <w:rFonts w:cs="Arial"/>
                <w:bCs/>
                <w:color w:val="000000"/>
                <w:sz w:val="18"/>
                <w:szCs w:val="18"/>
              </w:rPr>
              <w:t>-1.356</w:t>
            </w:r>
          </w:p>
        </w:tc>
      </w:tr>
      <w:tr w:rsidR="00772E6E" w:rsidRPr="00772E6E" w14:paraId="27C6C670" w14:textId="77777777" w:rsidTr="00772E6E">
        <w:trPr>
          <w:cnfStyle w:val="000000010000" w:firstRow="0" w:lastRow="0" w:firstColumn="0" w:lastColumn="0" w:oddVBand="0" w:evenVBand="0" w:oddHBand="0" w:evenHBand="1" w:firstRowFirstColumn="0" w:firstRowLastColumn="0" w:lastRowFirstColumn="0" w:lastRowLastColumn="0"/>
          <w:trHeight w:val="227"/>
        </w:trPr>
        <w:tc>
          <w:tcPr>
            <w:tcW w:w="2521" w:type="dxa"/>
            <w:noWrap/>
            <w:vAlign w:val="center"/>
            <w:hideMark/>
          </w:tcPr>
          <w:p w14:paraId="27C6C664" w14:textId="35F45D6D" w:rsidR="002209E4" w:rsidRPr="00772E6E" w:rsidRDefault="00AC2CEB" w:rsidP="002209E4">
            <w:pPr>
              <w:rPr>
                <w:rFonts w:cs="Arial"/>
                <w:b/>
                <w:sz w:val="18"/>
                <w:szCs w:val="18"/>
                <w:lang w:val="es-AR" w:eastAsia="es-AR"/>
              </w:rPr>
            </w:pPr>
            <w:r w:rsidRPr="00772E6E">
              <w:rPr>
                <w:rFonts w:cs="Arial"/>
                <w:b/>
                <w:sz w:val="18"/>
                <w:szCs w:val="18"/>
                <w:lang w:val="es-AR" w:eastAsia="es-AR"/>
              </w:rPr>
              <w:t>UTILIDAD O PERDIDA NETA</w:t>
            </w:r>
          </w:p>
        </w:tc>
        <w:tc>
          <w:tcPr>
            <w:tcW w:w="928" w:type="dxa"/>
            <w:noWrap/>
            <w:vAlign w:val="center"/>
            <w:hideMark/>
          </w:tcPr>
          <w:p w14:paraId="27C6C665" w14:textId="429454C2" w:rsidR="002209E4" w:rsidRPr="00772E6E" w:rsidRDefault="002209E4" w:rsidP="00AC2CEB">
            <w:pPr>
              <w:jc w:val="right"/>
              <w:rPr>
                <w:rFonts w:cs="Arial"/>
                <w:sz w:val="18"/>
                <w:szCs w:val="18"/>
                <w:lang w:val="es-AR" w:eastAsia="es-AR"/>
              </w:rPr>
            </w:pPr>
            <w:r w:rsidRPr="00772E6E">
              <w:rPr>
                <w:rFonts w:cs="Arial"/>
                <w:b/>
                <w:bCs/>
                <w:color w:val="000000"/>
                <w:sz w:val="18"/>
                <w:szCs w:val="18"/>
              </w:rPr>
              <w:t>4.124</w:t>
            </w:r>
          </w:p>
        </w:tc>
        <w:tc>
          <w:tcPr>
            <w:tcW w:w="988" w:type="dxa"/>
            <w:noWrap/>
            <w:vAlign w:val="center"/>
            <w:hideMark/>
          </w:tcPr>
          <w:p w14:paraId="27C6C666" w14:textId="4F848080" w:rsidR="002209E4" w:rsidRPr="00772E6E" w:rsidRDefault="002209E4" w:rsidP="00AC2CEB">
            <w:pPr>
              <w:jc w:val="right"/>
              <w:rPr>
                <w:rFonts w:cs="Arial"/>
                <w:sz w:val="18"/>
                <w:szCs w:val="18"/>
                <w:lang w:val="es-AR" w:eastAsia="es-AR"/>
              </w:rPr>
            </w:pPr>
            <w:r w:rsidRPr="00772E6E">
              <w:rPr>
                <w:rFonts w:cs="Arial"/>
                <w:b/>
                <w:bCs/>
                <w:color w:val="000000"/>
                <w:sz w:val="18"/>
                <w:szCs w:val="18"/>
              </w:rPr>
              <w:t>10.673</w:t>
            </w:r>
          </w:p>
        </w:tc>
        <w:tc>
          <w:tcPr>
            <w:tcW w:w="928" w:type="dxa"/>
            <w:noWrap/>
            <w:vAlign w:val="center"/>
            <w:hideMark/>
          </w:tcPr>
          <w:p w14:paraId="27C6C667" w14:textId="2942892A" w:rsidR="002209E4" w:rsidRPr="00772E6E" w:rsidRDefault="002209E4" w:rsidP="00AC2CEB">
            <w:pPr>
              <w:jc w:val="right"/>
              <w:rPr>
                <w:rFonts w:cs="Arial"/>
                <w:sz w:val="18"/>
                <w:szCs w:val="18"/>
                <w:lang w:val="es-AR" w:eastAsia="es-AR"/>
              </w:rPr>
            </w:pPr>
            <w:r w:rsidRPr="00772E6E">
              <w:rPr>
                <w:rFonts w:cs="Arial"/>
                <w:b/>
                <w:bCs/>
                <w:color w:val="000000"/>
                <w:sz w:val="18"/>
                <w:szCs w:val="18"/>
              </w:rPr>
              <w:t>11.352</w:t>
            </w:r>
          </w:p>
        </w:tc>
        <w:tc>
          <w:tcPr>
            <w:tcW w:w="928" w:type="dxa"/>
            <w:noWrap/>
            <w:vAlign w:val="center"/>
            <w:hideMark/>
          </w:tcPr>
          <w:p w14:paraId="27C6C668" w14:textId="7894E1DA" w:rsidR="002209E4" w:rsidRPr="00772E6E" w:rsidRDefault="002209E4" w:rsidP="00AC2CEB">
            <w:pPr>
              <w:jc w:val="right"/>
              <w:rPr>
                <w:rFonts w:cs="Arial"/>
                <w:sz w:val="18"/>
                <w:szCs w:val="18"/>
                <w:lang w:val="es-AR" w:eastAsia="es-AR"/>
              </w:rPr>
            </w:pPr>
            <w:r w:rsidRPr="00772E6E">
              <w:rPr>
                <w:rFonts w:cs="Arial"/>
                <w:b/>
                <w:bCs/>
                <w:color w:val="000000"/>
                <w:sz w:val="18"/>
                <w:szCs w:val="18"/>
              </w:rPr>
              <w:t>11.709</w:t>
            </w:r>
          </w:p>
        </w:tc>
        <w:tc>
          <w:tcPr>
            <w:tcW w:w="928" w:type="dxa"/>
            <w:noWrap/>
            <w:vAlign w:val="center"/>
            <w:hideMark/>
          </w:tcPr>
          <w:p w14:paraId="27C6C669" w14:textId="02A960FC" w:rsidR="002209E4" w:rsidRPr="00772E6E" w:rsidRDefault="002209E4" w:rsidP="00AC2CEB">
            <w:pPr>
              <w:jc w:val="right"/>
              <w:rPr>
                <w:rFonts w:cs="Arial"/>
                <w:sz w:val="18"/>
                <w:szCs w:val="18"/>
                <w:lang w:val="es-AR" w:eastAsia="es-AR"/>
              </w:rPr>
            </w:pPr>
            <w:r w:rsidRPr="00772E6E">
              <w:rPr>
                <w:rFonts w:cs="Arial"/>
                <w:b/>
                <w:bCs/>
                <w:color w:val="000000"/>
                <w:sz w:val="18"/>
                <w:szCs w:val="18"/>
              </w:rPr>
              <w:t>11.420</w:t>
            </w:r>
          </w:p>
        </w:tc>
        <w:tc>
          <w:tcPr>
            <w:tcW w:w="928" w:type="dxa"/>
            <w:noWrap/>
            <w:vAlign w:val="center"/>
            <w:hideMark/>
          </w:tcPr>
          <w:p w14:paraId="27C6C66A" w14:textId="36FA4F88" w:rsidR="002209E4" w:rsidRPr="00772E6E" w:rsidRDefault="002209E4" w:rsidP="00AC2CEB">
            <w:pPr>
              <w:jc w:val="right"/>
              <w:rPr>
                <w:rFonts w:cs="Arial"/>
                <w:sz w:val="18"/>
                <w:szCs w:val="18"/>
                <w:lang w:val="es-AR" w:eastAsia="es-AR"/>
              </w:rPr>
            </w:pPr>
            <w:r w:rsidRPr="00772E6E">
              <w:rPr>
                <w:rFonts w:cs="Arial"/>
                <w:b/>
                <w:bCs/>
                <w:color w:val="000000"/>
                <w:sz w:val="18"/>
                <w:szCs w:val="18"/>
              </w:rPr>
              <w:t>11.338</w:t>
            </w:r>
          </w:p>
        </w:tc>
        <w:tc>
          <w:tcPr>
            <w:tcW w:w="928" w:type="dxa"/>
            <w:noWrap/>
            <w:vAlign w:val="center"/>
            <w:hideMark/>
          </w:tcPr>
          <w:p w14:paraId="27C6C66B" w14:textId="3BC9DFC9" w:rsidR="002209E4" w:rsidRPr="00772E6E" w:rsidRDefault="002209E4" w:rsidP="00AC2CEB">
            <w:pPr>
              <w:jc w:val="right"/>
              <w:rPr>
                <w:rFonts w:cs="Arial"/>
                <w:sz w:val="18"/>
                <w:szCs w:val="18"/>
                <w:lang w:val="es-AR" w:eastAsia="es-AR"/>
              </w:rPr>
            </w:pPr>
            <w:r w:rsidRPr="00772E6E">
              <w:rPr>
                <w:rFonts w:cs="Arial"/>
                <w:b/>
                <w:bCs/>
                <w:color w:val="000000"/>
                <w:sz w:val="18"/>
                <w:szCs w:val="18"/>
              </w:rPr>
              <w:t>11.048</w:t>
            </w:r>
          </w:p>
        </w:tc>
        <w:tc>
          <w:tcPr>
            <w:tcW w:w="928" w:type="dxa"/>
            <w:noWrap/>
            <w:vAlign w:val="center"/>
            <w:hideMark/>
          </w:tcPr>
          <w:p w14:paraId="27C6C66C" w14:textId="4A9B0885" w:rsidR="002209E4" w:rsidRPr="00772E6E" w:rsidRDefault="002209E4" w:rsidP="00AC2CEB">
            <w:pPr>
              <w:jc w:val="right"/>
              <w:rPr>
                <w:rFonts w:cs="Arial"/>
                <w:sz w:val="18"/>
                <w:szCs w:val="18"/>
                <w:lang w:val="es-AR" w:eastAsia="es-AR"/>
              </w:rPr>
            </w:pPr>
            <w:r w:rsidRPr="00772E6E">
              <w:rPr>
                <w:rFonts w:cs="Arial"/>
                <w:b/>
                <w:bCs/>
                <w:color w:val="000000"/>
                <w:sz w:val="18"/>
                <w:szCs w:val="18"/>
              </w:rPr>
              <w:t>10.882</w:t>
            </w:r>
          </w:p>
        </w:tc>
        <w:tc>
          <w:tcPr>
            <w:tcW w:w="817" w:type="dxa"/>
            <w:noWrap/>
            <w:vAlign w:val="center"/>
            <w:hideMark/>
          </w:tcPr>
          <w:p w14:paraId="27C6C66D" w14:textId="38A2C2BD" w:rsidR="002209E4" w:rsidRPr="00772E6E" w:rsidRDefault="002209E4" w:rsidP="00AC2CEB">
            <w:pPr>
              <w:jc w:val="right"/>
              <w:rPr>
                <w:rFonts w:cs="Arial"/>
                <w:sz w:val="18"/>
                <w:szCs w:val="18"/>
                <w:lang w:val="es-AR" w:eastAsia="es-AR"/>
              </w:rPr>
            </w:pPr>
            <w:r w:rsidRPr="00772E6E">
              <w:rPr>
                <w:rFonts w:cs="Arial"/>
                <w:b/>
                <w:bCs/>
                <w:color w:val="000000"/>
                <w:sz w:val="18"/>
                <w:szCs w:val="18"/>
              </w:rPr>
              <w:t>10.852</w:t>
            </w:r>
          </w:p>
        </w:tc>
        <w:tc>
          <w:tcPr>
            <w:tcW w:w="1195" w:type="dxa"/>
            <w:noWrap/>
            <w:vAlign w:val="center"/>
            <w:hideMark/>
          </w:tcPr>
          <w:p w14:paraId="27C6C66E" w14:textId="5715A021" w:rsidR="002209E4" w:rsidRPr="00772E6E" w:rsidRDefault="002209E4" w:rsidP="00AC2CEB">
            <w:pPr>
              <w:jc w:val="right"/>
              <w:rPr>
                <w:rFonts w:cs="Arial"/>
                <w:sz w:val="18"/>
                <w:szCs w:val="18"/>
                <w:lang w:val="es-AR" w:eastAsia="es-AR"/>
              </w:rPr>
            </w:pPr>
            <w:r w:rsidRPr="00772E6E">
              <w:rPr>
                <w:rFonts w:cs="Arial"/>
                <w:b/>
                <w:bCs/>
                <w:color w:val="000000"/>
                <w:sz w:val="18"/>
                <w:szCs w:val="18"/>
              </w:rPr>
              <w:t>11.028</w:t>
            </w:r>
          </w:p>
        </w:tc>
        <w:tc>
          <w:tcPr>
            <w:tcW w:w="1195" w:type="dxa"/>
            <w:noWrap/>
            <w:vAlign w:val="center"/>
            <w:hideMark/>
          </w:tcPr>
          <w:p w14:paraId="27C6C66F" w14:textId="73ACF929" w:rsidR="002209E4" w:rsidRPr="00772E6E" w:rsidRDefault="002209E4" w:rsidP="00AC2CEB">
            <w:pPr>
              <w:jc w:val="right"/>
              <w:rPr>
                <w:rFonts w:cs="Arial"/>
                <w:sz w:val="18"/>
                <w:szCs w:val="18"/>
                <w:lang w:val="es-AR" w:eastAsia="es-AR"/>
              </w:rPr>
            </w:pPr>
            <w:r w:rsidRPr="00772E6E">
              <w:rPr>
                <w:rFonts w:cs="Arial"/>
                <w:b/>
                <w:bCs/>
                <w:color w:val="000000"/>
                <w:sz w:val="18"/>
                <w:szCs w:val="18"/>
              </w:rPr>
              <w:t>11.466</w:t>
            </w:r>
          </w:p>
        </w:tc>
      </w:tr>
    </w:tbl>
    <w:p w14:paraId="73EC5B99" w14:textId="77777777" w:rsidR="00772E6E" w:rsidRDefault="00772E6E" w:rsidP="004E53D0">
      <w:pPr>
        <w:jc w:val="center"/>
        <w:rPr>
          <w:rFonts w:cs="Arial"/>
          <w:b/>
          <w:szCs w:val="22"/>
        </w:rPr>
      </w:pPr>
    </w:p>
    <w:p w14:paraId="34A442B7" w14:textId="77777777" w:rsidR="00772E6E" w:rsidRDefault="00772E6E">
      <w:pPr>
        <w:rPr>
          <w:rFonts w:cs="Arial"/>
          <w:b/>
          <w:szCs w:val="22"/>
        </w:rPr>
      </w:pPr>
      <w:r>
        <w:rPr>
          <w:rFonts w:cs="Arial"/>
          <w:b/>
          <w:szCs w:val="22"/>
        </w:rPr>
        <w:br w:type="page"/>
      </w:r>
    </w:p>
    <w:p w14:paraId="27C6C67E" w14:textId="4D82F956" w:rsidR="00B83C11" w:rsidRPr="00772E6E" w:rsidRDefault="004E53D0" w:rsidP="004E53D0">
      <w:pPr>
        <w:jc w:val="center"/>
        <w:rPr>
          <w:rFonts w:cs="Arial"/>
          <w:b/>
          <w:szCs w:val="22"/>
        </w:rPr>
      </w:pPr>
      <w:r w:rsidRPr="00772E6E">
        <w:rPr>
          <w:rFonts w:cs="Arial"/>
          <w:b/>
          <w:szCs w:val="22"/>
        </w:rPr>
        <w:t>Anexo II: Origen y Aplicación de Fondos</w:t>
      </w:r>
      <w:r w:rsidR="0023117B" w:rsidRPr="00772E6E">
        <w:rPr>
          <w:rFonts w:cs="Arial"/>
          <w:b/>
          <w:szCs w:val="22"/>
        </w:rPr>
        <w:t>. Valores en Miles de USD</w:t>
      </w:r>
      <w:bookmarkStart w:id="6" w:name="_GoBack"/>
      <w:bookmarkEnd w:id="6"/>
    </w:p>
    <w:p w14:paraId="27C6C67F" w14:textId="77777777" w:rsidR="004E53D0" w:rsidRPr="00772E6E" w:rsidRDefault="004E53D0" w:rsidP="00EF4347">
      <w:pPr>
        <w:jc w:val="both"/>
        <w:rPr>
          <w:rFonts w:cs="Arial"/>
          <w:szCs w:val="22"/>
        </w:rPr>
      </w:pPr>
    </w:p>
    <w:tbl>
      <w:tblPr>
        <w:tblStyle w:val="TableContemporary"/>
        <w:tblW w:w="14262" w:type="dxa"/>
        <w:tblLook w:val="04A0" w:firstRow="1" w:lastRow="0" w:firstColumn="1" w:lastColumn="0" w:noHBand="0" w:noVBand="1"/>
      </w:tblPr>
      <w:tblGrid>
        <w:gridCol w:w="3624"/>
        <w:gridCol w:w="976"/>
        <w:gridCol w:w="976"/>
        <w:gridCol w:w="976"/>
        <w:gridCol w:w="976"/>
        <w:gridCol w:w="976"/>
        <w:gridCol w:w="976"/>
        <w:gridCol w:w="976"/>
        <w:gridCol w:w="976"/>
        <w:gridCol w:w="976"/>
        <w:gridCol w:w="976"/>
        <w:gridCol w:w="939"/>
      </w:tblGrid>
      <w:tr w:rsidR="004E53D0" w:rsidRPr="00772E6E" w14:paraId="27C6C68C" w14:textId="77777777" w:rsidTr="004E53D0">
        <w:trPr>
          <w:cnfStyle w:val="100000000000" w:firstRow="1" w:lastRow="0" w:firstColumn="0" w:lastColumn="0" w:oddVBand="0" w:evenVBand="0" w:oddHBand="0" w:evenHBand="0" w:firstRowFirstColumn="0" w:firstRowLastColumn="0" w:lastRowFirstColumn="0" w:lastRowLastColumn="0"/>
          <w:trHeight w:val="227"/>
        </w:trPr>
        <w:tc>
          <w:tcPr>
            <w:tcW w:w="3624" w:type="dxa"/>
            <w:noWrap/>
            <w:vAlign w:val="center"/>
            <w:hideMark/>
          </w:tcPr>
          <w:p w14:paraId="27C6C680" w14:textId="77777777" w:rsidR="004E53D0" w:rsidRPr="00772E6E" w:rsidRDefault="004E53D0" w:rsidP="004E53D0">
            <w:pPr>
              <w:rPr>
                <w:rFonts w:cs="Arial"/>
                <w:lang w:val="es-AR" w:eastAsia="es-AR"/>
              </w:rPr>
            </w:pPr>
          </w:p>
        </w:tc>
        <w:tc>
          <w:tcPr>
            <w:tcW w:w="976" w:type="dxa"/>
            <w:noWrap/>
            <w:vAlign w:val="center"/>
            <w:hideMark/>
          </w:tcPr>
          <w:p w14:paraId="27C6C681" w14:textId="77777777" w:rsidR="004E53D0" w:rsidRPr="00772E6E" w:rsidRDefault="004E53D0" w:rsidP="004E53D0">
            <w:pPr>
              <w:jc w:val="right"/>
              <w:rPr>
                <w:rFonts w:cs="Arial"/>
                <w:lang w:val="es-AR" w:eastAsia="es-AR"/>
              </w:rPr>
            </w:pPr>
            <w:r w:rsidRPr="00772E6E">
              <w:rPr>
                <w:rFonts w:cs="Arial"/>
                <w:lang w:val="es-AR" w:eastAsia="es-AR"/>
              </w:rPr>
              <w:t>2015</w:t>
            </w:r>
          </w:p>
        </w:tc>
        <w:tc>
          <w:tcPr>
            <w:tcW w:w="976" w:type="dxa"/>
            <w:noWrap/>
            <w:vAlign w:val="center"/>
            <w:hideMark/>
          </w:tcPr>
          <w:p w14:paraId="27C6C682" w14:textId="77777777" w:rsidR="004E53D0" w:rsidRPr="00772E6E" w:rsidRDefault="004E53D0" w:rsidP="004E53D0">
            <w:pPr>
              <w:jc w:val="right"/>
              <w:rPr>
                <w:rFonts w:cs="Arial"/>
                <w:lang w:val="es-AR" w:eastAsia="es-AR"/>
              </w:rPr>
            </w:pPr>
            <w:r w:rsidRPr="00772E6E">
              <w:rPr>
                <w:rFonts w:cs="Arial"/>
                <w:lang w:val="es-AR" w:eastAsia="es-AR"/>
              </w:rPr>
              <w:t>2016</w:t>
            </w:r>
          </w:p>
        </w:tc>
        <w:tc>
          <w:tcPr>
            <w:tcW w:w="976" w:type="dxa"/>
            <w:noWrap/>
            <w:vAlign w:val="center"/>
            <w:hideMark/>
          </w:tcPr>
          <w:p w14:paraId="27C6C683" w14:textId="77777777" w:rsidR="004E53D0" w:rsidRPr="00772E6E" w:rsidRDefault="004E53D0" w:rsidP="004E53D0">
            <w:pPr>
              <w:jc w:val="right"/>
              <w:rPr>
                <w:rFonts w:cs="Arial"/>
                <w:lang w:val="es-AR" w:eastAsia="es-AR"/>
              </w:rPr>
            </w:pPr>
            <w:r w:rsidRPr="00772E6E">
              <w:rPr>
                <w:rFonts w:cs="Arial"/>
                <w:lang w:val="es-AR" w:eastAsia="es-AR"/>
              </w:rPr>
              <w:t>2017</w:t>
            </w:r>
          </w:p>
        </w:tc>
        <w:tc>
          <w:tcPr>
            <w:tcW w:w="976" w:type="dxa"/>
            <w:noWrap/>
            <w:vAlign w:val="center"/>
            <w:hideMark/>
          </w:tcPr>
          <w:p w14:paraId="27C6C684" w14:textId="77777777" w:rsidR="004E53D0" w:rsidRPr="00772E6E" w:rsidRDefault="004E53D0" w:rsidP="004E53D0">
            <w:pPr>
              <w:jc w:val="right"/>
              <w:rPr>
                <w:rFonts w:cs="Arial"/>
                <w:lang w:val="es-AR" w:eastAsia="es-AR"/>
              </w:rPr>
            </w:pPr>
            <w:r w:rsidRPr="00772E6E">
              <w:rPr>
                <w:rFonts w:cs="Arial"/>
                <w:lang w:val="es-AR" w:eastAsia="es-AR"/>
              </w:rPr>
              <w:t>2018</w:t>
            </w:r>
          </w:p>
        </w:tc>
        <w:tc>
          <w:tcPr>
            <w:tcW w:w="976" w:type="dxa"/>
            <w:noWrap/>
            <w:vAlign w:val="center"/>
            <w:hideMark/>
          </w:tcPr>
          <w:p w14:paraId="27C6C685" w14:textId="77777777" w:rsidR="004E53D0" w:rsidRPr="00772E6E" w:rsidRDefault="004E53D0" w:rsidP="004E53D0">
            <w:pPr>
              <w:jc w:val="right"/>
              <w:rPr>
                <w:rFonts w:cs="Arial"/>
                <w:lang w:val="es-AR" w:eastAsia="es-AR"/>
              </w:rPr>
            </w:pPr>
            <w:r w:rsidRPr="00772E6E">
              <w:rPr>
                <w:rFonts w:cs="Arial"/>
                <w:lang w:val="es-AR" w:eastAsia="es-AR"/>
              </w:rPr>
              <w:t>2019</w:t>
            </w:r>
          </w:p>
        </w:tc>
        <w:tc>
          <w:tcPr>
            <w:tcW w:w="976" w:type="dxa"/>
            <w:noWrap/>
            <w:vAlign w:val="center"/>
            <w:hideMark/>
          </w:tcPr>
          <w:p w14:paraId="27C6C686" w14:textId="77777777" w:rsidR="004E53D0" w:rsidRPr="00772E6E" w:rsidRDefault="004E53D0" w:rsidP="004E53D0">
            <w:pPr>
              <w:jc w:val="right"/>
              <w:rPr>
                <w:rFonts w:cs="Arial"/>
                <w:lang w:val="es-AR" w:eastAsia="es-AR"/>
              </w:rPr>
            </w:pPr>
            <w:r w:rsidRPr="00772E6E">
              <w:rPr>
                <w:rFonts w:cs="Arial"/>
                <w:lang w:val="es-AR" w:eastAsia="es-AR"/>
              </w:rPr>
              <w:t>2020</w:t>
            </w:r>
          </w:p>
        </w:tc>
        <w:tc>
          <w:tcPr>
            <w:tcW w:w="976" w:type="dxa"/>
            <w:noWrap/>
            <w:vAlign w:val="center"/>
            <w:hideMark/>
          </w:tcPr>
          <w:p w14:paraId="27C6C687" w14:textId="77777777" w:rsidR="004E53D0" w:rsidRPr="00772E6E" w:rsidRDefault="004E53D0" w:rsidP="004E53D0">
            <w:pPr>
              <w:jc w:val="right"/>
              <w:rPr>
                <w:rFonts w:cs="Arial"/>
                <w:lang w:val="es-AR" w:eastAsia="es-AR"/>
              </w:rPr>
            </w:pPr>
            <w:r w:rsidRPr="00772E6E">
              <w:rPr>
                <w:rFonts w:cs="Arial"/>
                <w:lang w:val="es-AR" w:eastAsia="es-AR"/>
              </w:rPr>
              <w:t>2021</w:t>
            </w:r>
          </w:p>
        </w:tc>
        <w:tc>
          <w:tcPr>
            <w:tcW w:w="976" w:type="dxa"/>
            <w:noWrap/>
            <w:vAlign w:val="center"/>
            <w:hideMark/>
          </w:tcPr>
          <w:p w14:paraId="27C6C688" w14:textId="77777777" w:rsidR="004E53D0" w:rsidRPr="00772E6E" w:rsidRDefault="004E53D0" w:rsidP="004E53D0">
            <w:pPr>
              <w:jc w:val="right"/>
              <w:rPr>
                <w:rFonts w:cs="Arial"/>
                <w:lang w:val="es-AR" w:eastAsia="es-AR"/>
              </w:rPr>
            </w:pPr>
            <w:r w:rsidRPr="00772E6E">
              <w:rPr>
                <w:rFonts w:cs="Arial"/>
                <w:lang w:val="es-AR" w:eastAsia="es-AR"/>
              </w:rPr>
              <w:t>2022</w:t>
            </w:r>
          </w:p>
        </w:tc>
        <w:tc>
          <w:tcPr>
            <w:tcW w:w="976" w:type="dxa"/>
            <w:noWrap/>
            <w:vAlign w:val="center"/>
            <w:hideMark/>
          </w:tcPr>
          <w:p w14:paraId="27C6C689" w14:textId="77777777" w:rsidR="004E53D0" w:rsidRPr="00772E6E" w:rsidRDefault="004E53D0" w:rsidP="004E53D0">
            <w:pPr>
              <w:jc w:val="right"/>
              <w:rPr>
                <w:rFonts w:cs="Arial"/>
                <w:lang w:val="es-AR" w:eastAsia="es-AR"/>
              </w:rPr>
            </w:pPr>
            <w:r w:rsidRPr="00772E6E">
              <w:rPr>
                <w:rFonts w:cs="Arial"/>
                <w:lang w:val="es-AR" w:eastAsia="es-AR"/>
              </w:rPr>
              <w:t>2023</w:t>
            </w:r>
          </w:p>
        </w:tc>
        <w:tc>
          <w:tcPr>
            <w:tcW w:w="976" w:type="dxa"/>
            <w:noWrap/>
            <w:vAlign w:val="center"/>
            <w:hideMark/>
          </w:tcPr>
          <w:p w14:paraId="27C6C68A" w14:textId="77777777" w:rsidR="004E53D0" w:rsidRPr="00772E6E" w:rsidRDefault="004E53D0" w:rsidP="004E53D0">
            <w:pPr>
              <w:jc w:val="right"/>
              <w:rPr>
                <w:rFonts w:cs="Arial"/>
                <w:lang w:val="es-AR" w:eastAsia="es-AR"/>
              </w:rPr>
            </w:pPr>
            <w:r w:rsidRPr="00772E6E">
              <w:rPr>
                <w:rFonts w:cs="Arial"/>
                <w:lang w:val="es-AR" w:eastAsia="es-AR"/>
              </w:rPr>
              <w:t>2024</w:t>
            </w:r>
          </w:p>
        </w:tc>
        <w:tc>
          <w:tcPr>
            <w:tcW w:w="878" w:type="dxa"/>
            <w:noWrap/>
            <w:vAlign w:val="center"/>
            <w:hideMark/>
          </w:tcPr>
          <w:p w14:paraId="27C6C68B" w14:textId="77777777" w:rsidR="004E53D0" w:rsidRPr="00772E6E" w:rsidRDefault="004E53D0" w:rsidP="004E53D0">
            <w:pPr>
              <w:jc w:val="right"/>
              <w:rPr>
                <w:rFonts w:cs="Arial"/>
                <w:lang w:val="es-AR" w:eastAsia="es-AR"/>
              </w:rPr>
            </w:pPr>
            <w:r w:rsidRPr="00772E6E">
              <w:rPr>
                <w:rFonts w:cs="Arial"/>
                <w:lang w:val="es-AR" w:eastAsia="es-AR"/>
              </w:rPr>
              <w:t>2025</w:t>
            </w:r>
          </w:p>
        </w:tc>
      </w:tr>
      <w:tr w:rsidR="00AC2CEB" w:rsidRPr="00772E6E" w14:paraId="27C6C699"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68D" w14:textId="64449CD9" w:rsidR="00AC2CEB" w:rsidRPr="00772E6E" w:rsidRDefault="00AC2CEB" w:rsidP="00AC2CEB">
            <w:pPr>
              <w:rPr>
                <w:rFonts w:cs="Arial"/>
                <w:b/>
                <w:bCs/>
                <w:lang w:val="es-AR" w:eastAsia="es-AR"/>
              </w:rPr>
            </w:pPr>
            <w:r w:rsidRPr="00772E6E">
              <w:rPr>
                <w:rFonts w:cs="Arial"/>
                <w:b/>
                <w:bCs/>
              </w:rPr>
              <w:t>FUENTES INTERNAS</w:t>
            </w:r>
          </w:p>
        </w:tc>
        <w:tc>
          <w:tcPr>
            <w:tcW w:w="976" w:type="dxa"/>
            <w:noWrap/>
            <w:vAlign w:val="center"/>
            <w:hideMark/>
          </w:tcPr>
          <w:p w14:paraId="27C6C68E" w14:textId="28CE9A4C" w:rsidR="00AC2CEB" w:rsidRPr="00772E6E" w:rsidRDefault="00AC2CEB" w:rsidP="00AC2CEB">
            <w:pPr>
              <w:jc w:val="right"/>
              <w:rPr>
                <w:rFonts w:cs="Arial"/>
                <w:b/>
                <w:bCs/>
                <w:lang w:val="es-AR" w:eastAsia="es-AR"/>
              </w:rPr>
            </w:pPr>
            <w:r w:rsidRPr="00772E6E">
              <w:rPr>
                <w:rFonts w:cs="Arial"/>
                <w:b/>
                <w:bCs/>
                <w:color w:val="000000"/>
              </w:rPr>
              <w:t>8.175</w:t>
            </w:r>
          </w:p>
        </w:tc>
        <w:tc>
          <w:tcPr>
            <w:tcW w:w="976" w:type="dxa"/>
            <w:noWrap/>
            <w:vAlign w:val="center"/>
            <w:hideMark/>
          </w:tcPr>
          <w:p w14:paraId="27C6C68F" w14:textId="010BE12C" w:rsidR="00AC2CEB" w:rsidRPr="00772E6E" w:rsidRDefault="00AC2CEB" w:rsidP="00AC2CEB">
            <w:pPr>
              <w:jc w:val="right"/>
              <w:rPr>
                <w:rFonts w:cs="Arial"/>
                <w:b/>
                <w:bCs/>
              </w:rPr>
            </w:pPr>
            <w:r w:rsidRPr="00772E6E">
              <w:rPr>
                <w:rFonts w:cs="Arial"/>
                <w:b/>
                <w:bCs/>
                <w:color w:val="000000"/>
              </w:rPr>
              <w:t>14.462</w:t>
            </w:r>
          </w:p>
        </w:tc>
        <w:tc>
          <w:tcPr>
            <w:tcW w:w="976" w:type="dxa"/>
            <w:noWrap/>
            <w:vAlign w:val="center"/>
            <w:hideMark/>
          </w:tcPr>
          <w:p w14:paraId="27C6C690" w14:textId="45A7BD8C" w:rsidR="00AC2CEB" w:rsidRPr="00772E6E" w:rsidRDefault="00AC2CEB" w:rsidP="00AC2CEB">
            <w:pPr>
              <w:jc w:val="right"/>
              <w:rPr>
                <w:rFonts w:cs="Arial"/>
                <w:b/>
                <w:bCs/>
                <w:lang w:val="es-AR" w:eastAsia="es-AR"/>
              </w:rPr>
            </w:pPr>
            <w:r w:rsidRPr="00772E6E">
              <w:rPr>
                <w:rFonts w:cs="Arial"/>
                <w:b/>
                <w:bCs/>
                <w:color w:val="000000"/>
              </w:rPr>
              <w:t>23.344</w:t>
            </w:r>
          </w:p>
        </w:tc>
        <w:tc>
          <w:tcPr>
            <w:tcW w:w="976" w:type="dxa"/>
            <w:noWrap/>
            <w:vAlign w:val="center"/>
            <w:hideMark/>
          </w:tcPr>
          <w:p w14:paraId="27C6C691" w14:textId="070C035B" w:rsidR="00AC2CEB" w:rsidRPr="00772E6E" w:rsidRDefault="00AC2CEB" w:rsidP="00AC2CEB">
            <w:pPr>
              <w:jc w:val="right"/>
              <w:rPr>
                <w:rFonts w:cs="Arial"/>
                <w:b/>
                <w:bCs/>
                <w:lang w:val="es-AR" w:eastAsia="es-AR"/>
              </w:rPr>
            </w:pPr>
            <w:r w:rsidRPr="00772E6E">
              <w:rPr>
                <w:rFonts w:cs="Arial"/>
                <w:b/>
                <w:bCs/>
                <w:color w:val="000000"/>
              </w:rPr>
              <w:t>34.616</w:t>
            </w:r>
          </w:p>
        </w:tc>
        <w:tc>
          <w:tcPr>
            <w:tcW w:w="976" w:type="dxa"/>
            <w:noWrap/>
            <w:vAlign w:val="center"/>
            <w:hideMark/>
          </w:tcPr>
          <w:p w14:paraId="27C6C692" w14:textId="02609852" w:rsidR="00AC2CEB" w:rsidRPr="00772E6E" w:rsidRDefault="00AC2CEB" w:rsidP="00AC2CEB">
            <w:pPr>
              <w:jc w:val="right"/>
              <w:rPr>
                <w:rFonts w:cs="Arial"/>
                <w:b/>
                <w:bCs/>
                <w:lang w:val="es-AR" w:eastAsia="es-AR"/>
              </w:rPr>
            </w:pPr>
            <w:r w:rsidRPr="00772E6E">
              <w:rPr>
                <w:rFonts w:cs="Arial"/>
                <w:b/>
                <w:bCs/>
                <w:color w:val="000000"/>
              </w:rPr>
              <w:t>42.147</w:t>
            </w:r>
          </w:p>
        </w:tc>
        <w:tc>
          <w:tcPr>
            <w:tcW w:w="976" w:type="dxa"/>
            <w:noWrap/>
            <w:vAlign w:val="center"/>
            <w:hideMark/>
          </w:tcPr>
          <w:p w14:paraId="27C6C693" w14:textId="4071B03D" w:rsidR="00AC2CEB" w:rsidRPr="00772E6E" w:rsidRDefault="00AC2CEB" w:rsidP="00AC2CEB">
            <w:pPr>
              <w:jc w:val="right"/>
              <w:rPr>
                <w:rFonts w:cs="Arial"/>
                <w:b/>
                <w:bCs/>
                <w:lang w:val="es-AR" w:eastAsia="es-AR"/>
              </w:rPr>
            </w:pPr>
            <w:r w:rsidRPr="00772E6E">
              <w:rPr>
                <w:rFonts w:cs="Arial"/>
                <w:b/>
                <w:bCs/>
                <w:color w:val="000000"/>
              </w:rPr>
              <w:t>46.301</w:t>
            </w:r>
          </w:p>
        </w:tc>
        <w:tc>
          <w:tcPr>
            <w:tcW w:w="976" w:type="dxa"/>
            <w:noWrap/>
            <w:vAlign w:val="center"/>
            <w:hideMark/>
          </w:tcPr>
          <w:p w14:paraId="27C6C694" w14:textId="0C283C3D" w:rsidR="00AC2CEB" w:rsidRPr="00772E6E" w:rsidRDefault="00AC2CEB" w:rsidP="00AC2CEB">
            <w:pPr>
              <w:jc w:val="right"/>
              <w:rPr>
                <w:rFonts w:cs="Arial"/>
                <w:b/>
                <w:bCs/>
                <w:lang w:val="es-AR" w:eastAsia="es-AR"/>
              </w:rPr>
            </w:pPr>
            <w:r w:rsidRPr="00772E6E">
              <w:rPr>
                <w:rFonts w:cs="Arial"/>
                <w:b/>
                <w:bCs/>
                <w:color w:val="000000"/>
              </w:rPr>
              <w:t>50.137</w:t>
            </w:r>
          </w:p>
        </w:tc>
        <w:tc>
          <w:tcPr>
            <w:tcW w:w="976" w:type="dxa"/>
            <w:noWrap/>
            <w:vAlign w:val="center"/>
            <w:hideMark/>
          </w:tcPr>
          <w:p w14:paraId="27C6C695" w14:textId="3446115C" w:rsidR="00AC2CEB" w:rsidRPr="00772E6E" w:rsidRDefault="00AC2CEB" w:rsidP="00AC2CEB">
            <w:pPr>
              <w:jc w:val="right"/>
              <w:rPr>
                <w:rFonts w:cs="Arial"/>
                <w:b/>
                <w:bCs/>
                <w:lang w:val="es-AR" w:eastAsia="es-AR"/>
              </w:rPr>
            </w:pPr>
            <w:r w:rsidRPr="00772E6E">
              <w:rPr>
                <w:rFonts w:cs="Arial"/>
                <w:b/>
                <w:bCs/>
                <w:color w:val="000000"/>
              </w:rPr>
              <w:t>47.627</w:t>
            </w:r>
          </w:p>
        </w:tc>
        <w:tc>
          <w:tcPr>
            <w:tcW w:w="976" w:type="dxa"/>
            <w:noWrap/>
            <w:vAlign w:val="center"/>
            <w:hideMark/>
          </w:tcPr>
          <w:p w14:paraId="27C6C696" w14:textId="5DD99CC0" w:rsidR="00AC2CEB" w:rsidRPr="00772E6E" w:rsidRDefault="00AC2CEB" w:rsidP="00AC2CEB">
            <w:pPr>
              <w:jc w:val="right"/>
              <w:rPr>
                <w:rFonts w:cs="Arial"/>
                <w:b/>
                <w:bCs/>
                <w:lang w:val="es-AR" w:eastAsia="es-AR"/>
              </w:rPr>
            </w:pPr>
            <w:r w:rsidRPr="00772E6E">
              <w:rPr>
                <w:rFonts w:cs="Arial"/>
                <w:b/>
                <w:bCs/>
                <w:color w:val="000000"/>
              </w:rPr>
              <w:t>48.673</w:t>
            </w:r>
          </w:p>
        </w:tc>
        <w:tc>
          <w:tcPr>
            <w:tcW w:w="976" w:type="dxa"/>
            <w:noWrap/>
            <w:vAlign w:val="center"/>
            <w:hideMark/>
          </w:tcPr>
          <w:p w14:paraId="27C6C697" w14:textId="64AF9CD5" w:rsidR="00AC2CEB" w:rsidRPr="00772E6E" w:rsidRDefault="00AC2CEB" w:rsidP="00AC2CEB">
            <w:pPr>
              <w:jc w:val="right"/>
              <w:rPr>
                <w:rFonts w:cs="Arial"/>
                <w:b/>
                <w:bCs/>
                <w:lang w:val="es-AR" w:eastAsia="es-AR"/>
              </w:rPr>
            </w:pPr>
            <w:r w:rsidRPr="00772E6E">
              <w:rPr>
                <w:rFonts w:cs="Arial"/>
                <w:b/>
                <w:bCs/>
                <w:color w:val="000000"/>
              </w:rPr>
              <w:t>49.761</w:t>
            </w:r>
          </w:p>
        </w:tc>
        <w:tc>
          <w:tcPr>
            <w:tcW w:w="878" w:type="dxa"/>
            <w:noWrap/>
            <w:vAlign w:val="center"/>
            <w:hideMark/>
          </w:tcPr>
          <w:p w14:paraId="27C6C698" w14:textId="22BA686B" w:rsidR="00AC2CEB" w:rsidRPr="00772E6E" w:rsidRDefault="00AC2CEB" w:rsidP="00AC2CEB">
            <w:pPr>
              <w:jc w:val="right"/>
              <w:rPr>
                <w:rFonts w:cs="Arial"/>
                <w:b/>
                <w:bCs/>
                <w:lang w:val="es-AR" w:eastAsia="es-AR"/>
              </w:rPr>
            </w:pPr>
            <w:r w:rsidRPr="00772E6E">
              <w:rPr>
                <w:rFonts w:cs="Arial"/>
                <w:b/>
                <w:bCs/>
                <w:color w:val="000000"/>
              </w:rPr>
              <w:t>57.769</w:t>
            </w:r>
          </w:p>
        </w:tc>
      </w:tr>
      <w:tr w:rsidR="00AC2CEB" w:rsidRPr="00772E6E" w14:paraId="27C6C6A6"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69A" w14:textId="08CFB0B3" w:rsidR="00AC2CEB" w:rsidRPr="00772E6E" w:rsidRDefault="00AC2CEB" w:rsidP="00AC2CEB">
            <w:pPr>
              <w:rPr>
                <w:rFonts w:cs="Arial"/>
                <w:bCs/>
                <w:lang w:val="es-AR" w:eastAsia="es-AR"/>
              </w:rPr>
            </w:pPr>
            <w:r w:rsidRPr="00772E6E">
              <w:rPr>
                <w:rFonts w:cs="Arial"/>
                <w:bCs/>
              </w:rPr>
              <w:t>Utilidad (Pérdida) de Operación</w:t>
            </w:r>
          </w:p>
        </w:tc>
        <w:tc>
          <w:tcPr>
            <w:tcW w:w="976" w:type="dxa"/>
            <w:noWrap/>
            <w:vAlign w:val="center"/>
            <w:hideMark/>
          </w:tcPr>
          <w:p w14:paraId="27C6C69B" w14:textId="5D730FD5" w:rsidR="00AC2CEB" w:rsidRPr="00772E6E" w:rsidRDefault="00AC2CEB" w:rsidP="00AC2CEB">
            <w:pPr>
              <w:jc w:val="right"/>
              <w:rPr>
                <w:rFonts w:cs="Arial"/>
                <w:lang w:val="es-AR" w:eastAsia="es-AR"/>
              </w:rPr>
            </w:pPr>
            <w:r w:rsidRPr="00772E6E">
              <w:rPr>
                <w:rFonts w:cs="Arial"/>
                <w:bCs/>
                <w:color w:val="000000"/>
              </w:rPr>
              <w:t>4.416</w:t>
            </w:r>
          </w:p>
        </w:tc>
        <w:tc>
          <w:tcPr>
            <w:tcW w:w="976" w:type="dxa"/>
            <w:noWrap/>
            <w:vAlign w:val="center"/>
            <w:hideMark/>
          </w:tcPr>
          <w:p w14:paraId="27C6C69C" w14:textId="27029457" w:rsidR="00AC2CEB" w:rsidRPr="00772E6E" w:rsidRDefault="00AC2CEB" w:rsidP="00AC2CEB">
            <w:pPr>
              <w:jc w:val="right"/>
              <w:rPr>
                <w:rFonts w:cs="Arial"/>
              </w:rPr>
            </w:pPr>
            <w:r w:rsidRPr="00772E6E">
              <w:rPr>
                <w:rFonts w:cs="Arial"/>
                <w:bCs/>
                <w:color w:val="000000"/>
              </w:rPr>
              <w:t>10.631</w:t>
            </w:r>
          </w:p>
        </w:tc>
        <w:tc>
          <w:tcPr>
            <w:tcW w:w="976" w:type="dxa"/>
            <w:noWrap/>
            <w:vAlign w:val="center"/>
            <w:hideMark/>
          </w:tcPr>
          <w:p w14:paraId="27C6C69D" w14:textId="3A34CF21" w:rsidR="00AC2CEB" w:rsidRPr="00772E6E" w:rsidRDefault="00AC2CEB" w:rsidP="00AC2CEB">
            <w:pPr>
              <w:jc w:val="right"/>
              <w:rPr>
                <w:rFonts w:cs="Arial"/>
                <w:lang w:val="es-AR" w:eastAsia="es-AR"/>
              </w:rPr>
            </w:pPr>
            <w:r w:rsidRPr="00772E6E">
              <w:rPr>
                <w:rFonts w:cs="Arial"/>
                <w:bCs/>
                <w:color w:val="000000"/>
              </w:rPr>
              <w:t>19.452</w:t>
            </w:r>
          </w:p>
        </w:tc>
        <w:tc>
          <w:tcPr>
            <w:tcW w:w="976" w:type="dxa"/>
            <w:noWrap/>
            <w:vAlign w:val="center"/>
            <w:hideMark/>
          </w:tcPr>
          <w:p w14:paraId="27C6C69E" w14:textId="3448B11F" w:rsidR="00AC2CEB" w:rsidRPr="00772E6E" w:rsidRDefault="00AC2CEB" w:rsidP="00AC2CEB">
            <w:pPr>
              <w:jc w:val="right"/>
              <w:rPr>
                <w:rFonts w:cs="Arial"/>
                <w:lang w:val="es-AR" w:eastAsia="es-AR"/>
              </w:rPr>
            </w:pPr>
            <w:r w:rsidRPr="00772E6E">
              <w:rPr>
                <w:rFonts w:cs="Arial"/>
                <w:bCs/>
                <w:color w:val="000000"/>
              </w:rPr>
              <w:t>30.655</w:t>
            </w:r>
          </w:p>
        </w:tc>
        <w:tc>
          <w:tcPr>
            <w:tcW w:w="976" w:type="dxa"/>
            <w:noWrap/>
            <w:vAlign w:val="center"/>
            <w:hideMark/>
          </w:tcPr>
          <w:p w14:paraId="27C6C69F" w14:textId="4FCC55B4" w:rsidR="00AC2CEB" w:rsidRPr="00772E6E" w:rsidRDefault="00AC2CEB" w:rsidP="00AC2CEB">
            <w:pPr>
              <w:jc w:val="right"/>
              <w:rPr>
                <w:rFonts w:cs="Arial"/>
                <w:lang w:val="es-AR" w:eastAsia="es-AR"/>
              </w:rPr>
            </w:pPr>
            <w:r w:rsidRPr="00772E6E">
              <w:rPr>
                <w:rFonts w:cs="Arial"/>
                <w:bCs/>
                <w:color w:val="000000"/>
              </w:rPr>
              <w:t>38.095</w:t>
            </w:r>
          </w:p>
        </w:tc>
        <w:tc>
          <w:tcPr>
            <w:tcW w:w="976" w:type="dxa"/>
            <w:noWrap/>
            <w:vAlign w:val="center"/>
            <w:hideMark/>
          </w:tcPr>
          <w:p w14:paraId="27C6C6A0" w14:textId="4FD8440D" w:rsidR="00AC2CEB" w:rsidRPr="00772E6E" w:rsidRDefault="00AC2CEB" w:rsidP="00AC2CEB">
            <w:pPr>
              <w:jc w:val="right"/>
              <w:rPr>
                <w:rFonts w:cs="Arial"/>
                <w:lang w:val="es-AR" w:eastAsia="es-AR"/>
              </w:rPr>
            </w:pPr>
            <w:r w:rsidRPr="00772E6E">
              <w:rPr>
                <w:rFonts w:cs="Arial"/>
                <w:bCs/>
                <w:color w:val="000000"/>
              </w:rPr>
              <w:t>42.151</w:t>
            </w:r>
          </w:p>
        </w:tc>
        <w:tc>
          <w:tcPr>
            <w:tcW w:w="976" w:type="dxa"/>
            <w:noWrap/>
            <w:vAlign w:val="center"/>
            <w:hideMark/>
          </w:tcPr>
          <w:p w14:paraId="27C6C6A1" w14:textId="3B7DC6F2" w:rsidR="00AC2CEB" w:rsidRPr="00772E6E" w:rsidRDefault="00AC2CEB" w:rsidP="00AC2CEB">
            <w:pPr>
              <w:jc w:val="right"/>
              <w:rPr>
                <w:rFonts w:cs="Arial"/>
                <w:lang w:val="es-AR" w:eastAsia="es-AR"/>
              </w:rPr>
            </w:pPr>
            <w:r w:rsidRPr="00772E6E">
              <w:rPr>
                <w:rFonts w:cs="Arial"/>
                <w:bCs/>
                <w:color w:val="000000"/>
              </w:rPr>
              <w:t>45.883</w:t>
            </w:r>
          </w:p>
        </w:tc>
        <w:tc>
          <w:tcPr>
            <w:tcW w:w="976" w:type="dxa"/>
            <w:noWrap/>
            <w:vAlign w:val="center"/>
            <w:hideMark/>
          </w:tcPr>
          <w:p w14:paraId="27C6C6A2" w14:textId="126E6F14" w:rsidR="00AC2CEB" w:rsidRPr="00772E6E" w:rsidRDefault="00AC2CEB" w:rsidP="00AC2CEB">
            <w:pPr>
              <w:jc w:val="right"/>
              <w:rPr>
                <w:rFonts w:cs="Arial"/>
                <w:lang w:val="es-AR" w:eastAsia="es-AR"/>
              </w:rPr>
            </w:pPr>
            <w:r w:rsidRPr="00772E6E">
              <w:rPr>
                <w:rFonts w:cs="Arial"/>
                <w:bCs/>
                <w:color w:val="000000"/>
              </w:rPr>
              <w:t>43.254</w:t>
            </w:r>
          </w:p>
        </w:tc>
        <w:tc>
          <w:tcPr>
            <w:tcW w:w="976" w:type="dxa"/>
            <w:noWrap/>
            <w:vAlign w:val="center"/>
            <w:hideMark/>
          </w:tcPr>
          <w:p w14:paraId="27C6C6A3" w14:textId="196673DE" w:rsidR="00AC2CEB" w:rsidRPr="00772E6E" w:rsidRDefault="00AC2CEB" w:rsidP="00AC2CEB">
            <w:pPr>
              <w:jc w:val="right"/>
              <w:rPr>
                <w:rFonts w:cs="Arial"/>
                <w:lang w:val="es-AR" w:eastAsia="es-AR"/>
              </w:rPr>
            </w:pPr>
            <w:r w:rsidRPr="00772E6E">
              <w:rPr>
                <w:rFonts w:cs="Arial"/>
                <w:bCs/>
                <w:color w:val="000000"/>
              </w:rPr>
              <w:t>44.171</w:t>
            </w:r>
          </w:p>
        </w:tc>
        <w:tc>
          <w:tcPr>
            <w:tcW w:w="976" w:type="dxa"/>
            <w:noWrap/>
            <w:vAlign w:val="center"/>
            <w:hideMark/>
          </w:tcPr>
          <w:p w14:paraId="27C6C6A4" w14:textId="2E5C46C4" w:rsidR="00AC2CEB" w:rsidRPr="00772E6E" w:rsidRDefault="00AC2CEB" w:rsidP="00AC2CEB">
            <w:pPr>
              <w:jc w:val="right"/>
              <w:rPr>
                <w:rFonts w:cs="Arial"/>
                <w:lang w:val="es-AR" w:eastAsia="es-AR"/>
              </w:rPr>
            </w:pPr>
            <w:r w:rsidRPr="00772E6E">
              <w:rPr>
                <w:rFonts w:cs="Arial"/>
                <w:bCs/>
                <w:color w:val="000000"/>
              </w:rPr>
              <w:t>45.118</w:t>
            </w:r>
          </w:p>
        </w:tc>
        <w:tc>
          <w:tcPr>
            <w:tcW w:w="878" w:type="dxa"/>
            <w:noWrap/>
            <w:vAlign w:val="center"/>
            <w:hideMark/>
          </w:tcPr>
          <w:p w14:paraId="27C6C6A5" w14:textId="3C7C54D8" w:rsidR="00AC2CEB" w:rsidRPr="00772E6E" w:rsidRDefault="00AC2CEB" w:rsidP="00AC2CEB">
            <w:pPr>
              <w:jc w:val="right"/>
              <w:rPr>
                <w:rFonts w:cs="Arial"/>
                <w:lang w:val="es-AR" w:eastAsia="es-AR"/>
              </w:rPr>
            </w:pPr>
            <w:r w:rsidRPr="00772E6E">
              <w:rPr>
                <w:rFonts w:cs="Arial"/>
                <w:bCs/>
                <w:color w:val="000000"/>
              </w:rPr>
              <w:t>52.973</w:t>
            </w:r>
          </w:p>
        </w:tc>
      </w:tr>
      <w:tr w:rsidR="00AC2CEB" w:rsidRPr="00772E6E" w14:paraId="27C6C6B3"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6A7" w14:textId="5A384A04" w:rsidR="00AC2CEB" w:rsidRPr="00772E6E" w:rsidRDefault="00AC2CEB" w:rsidP="00AC2CEB">
            <w:pPr>
              <w:rPr>
                <w:rFonts w:cs="Arial"/>
                <w:bCs/>
                <w:lang w:val="es-AR" w:eastAsia="es-AR"/>
              </w:rPr>
            </w:pPr>
            <w:r w:rsidRPr="00772E6E">
              <w:rPr>
                <w:rFonts w:cs="Arial"/>
                <w:bCs/>
              </w:rPr>
              <w:t>Depreciaciones</w:t>
            </w:r>
          </w:p>
        </w:tc>
        <w:tc>
          <w:tcPr>
            <w:tcW w:w="976" w:type="dxa"/>
            <w:noWrap/>
            <w:vAlign w:val="center"/>
            <w:hideMark/>
          </w:tcPr>
          <w:p w14:paraId="27C6C6A8" w14:textId="625A5461" w:rsidR="00AC2CEB" w:rsidRPr="00772E6E" w:rsidRDefault="00AC2CEB" w:rsidP="00AC2CEB">
            <w:pPr>
              <w:jc w:val="right"/>
              <w:rPr>
                <w:rFonts w:cs="Arial"/>
                <w:lang w:val="es-AR" w:eastAsia="es-AR"/>
              </w:rPr>
            </w:pPr>
            <w:r w:rsidRPr="00772E6E">
              <w:rPr>
                <w:rFonts w:cs="Arial"/>
                <w:bCs/>
              </w:rPr>
              <w:t>6.240</w:t>
            </w:r>
          </w:p>
        </w:tc>
        <w:tc>
          <w:tcPr>
            <w:tcW w:w="976" w:type="dxa"/>
            <w:noWrap/>
            <w:vAlign w:val="center"/>
            <w:hideMark/>
          </w:tcPr>
          <w:p w14:paraId="27C6C6A9" w14:textId="1EF475C6" w:rsidR="00AC2CEB" w:rsidRPr="00772E6E" w:rsidRDefault="00AC2CEB" w:rsidP="00AC2CEB">
            <w:pPr>
              <w:jc w:val="right"/>
              <w:rPr>
                <w:rFonts w:cs="Arial"/>
              </w:rPr>
            </w:pPr>
            <w:r w:rsidRPr="00772E6E">
              <w:rPr>
                <w:rFonts w:cs="Arial"/>
                <w:bCs/>
              </w:rPr>
              <w:t>6.294</w:t>
            </w:r>
          </w:p>
        </w:tc>
        <w:tc>
          <w:tcPr>
            <w:tcW w:w="976" w:type="dxa"/>
            <w:noWrap/>
            <w:vAlign w:val="center"/>
            <w:hideMark/>
          </w:tcPr>
          <w:p w14:paraId="27C6C6AA" w14:textId="56958B55" w:rsidR="00AC2CEB" w:rsidRPr="00772E6E" w:rsidRDefault="00AC2CEB" w:rsidP="00AC2CEB">
            <w:pPr>
              <w:jc w:val="right"/>
              <w:rPr>
                <w:rFonts w:cs="Arial"/>
                <w:lang w:val="es-AR" w:eastAsia="es-AR"/>
              </w:rPr>
            </w:pPr>
            <w:r w:rsidRPr="00772E6E">
              <w:rPr>
                <w:rFonts w:cs="Arial"/>
                <w:bCs/>
              </w:rPr>
              <w:t>6.356</w:t>
            </w:r>
          </w:p>
        </w:tc>
        <w:tc>
          <w:tcPr>
            <w:tcW w:w="976" w:type="dxa"/>
            <w:noWrap/>
            <w:vAlign w:val="center"/>
            <w:hideMark/>
          </w:tcPr>
          <w:p w14:paraId="27C6C6AB" w14:textId="58F7778C" w:rsidR="00AC2CEB" w:rsidRPr="00772E6E" w:rsidRDefault="00AC2CEB" w:rsidP="00AC2CEB">
            <w:pPr>
              <w:jc w:val="right"/>
              <w:rPr>
                <w:rFonts w:cs="Arial"/>
                <w:lang w:val="es-AR" w:eastAsia="es-AR"/>
              </w:rPr>
            </w:pPr>
            <w:r w:rsidRPr="00772E6E">
              <w:rPr>
                <w:rFonts w:cs="Arial"/>
                <w:bCs/>
              </w:rPr>
              <w:t>6.424</w:t>
            </w:r>
          </w:p>
        </w:tc>
        <w:tc>
          <w:tcPr>
            <w:tcW w:w="976" w:type="dxa"/>
            <w:noWrap/>
            <w:vAlign w:val="center"/>
            <w:hideMark/>
          </w:tcPr>
          <w:p w14:paraId="27C6C6AC" w14:textId="544A3E17" w:rsidR="00AC2CEB" w:rsidRPr="00772E6E" w:rsidRDefault="00AC2CEB" w:rsidP="00AC2CEB">
            <w:pPr>
              <w:jc w:val="right"/>
              <w:rPr>
                <w:rFonts w:cs="Arial"/>
                <w:lang w:val="es-AR" w:eastAsia="es-AR"/>
              </w:rPr>
            </w:pPr>
            <w:r w:rsidRPr="00772E6E">
              <w:rPr>
                <w:rFonts w:cs="Arial"/>
                <w:bCs/>
              </w:rPr>
              <w:t>6.496</w:t>
            </w:r>
          </w:p>
        </w:tc>
        <w:tc>
          <w:tcPr>
            <w:tcW w:w="976" w:type="dxa"/>
            <w:noWrap/>
            <w:vAlign w:val="center"/>
            <w:hideMark/>
          </w:tcPr>
          <w:p w14:paraId="27C6C6AD" w14:textId="1F7A6A3F" w:rsidR="00AC2CEB" w:rsidRPr="00772E6E" w:rsidRDefault="00AC2CEB" w:rsidP="00AC2CEB">
            <w:pPr>
              <w:jc w:val="right"/>
              <w:rPr>
                <w:rFonts w:cs="Arial"/>
                <w:lang w:val="es-AR" w:eastAsia="es-AR"/>
              </w:rPr>
            </w:pPr>
            <w:r w:rsidRPr="00772E6E">
              <w:rPr>
                <w:rFonts w:cs="Arial"/>
                <w:bCs/>
              </w:rPr>
              <w:t>6.575</w:t>
            </w:r>
          </w:p>
        </w:tc>
        <w:tc>
          <w:tcPr>
            <w:tcW w:w="976" w:type="dxa"/>
            <w:noWrap/>
            <w:vAlign w:val="center"/>
            <w:hideMark/>
          </w:tcPr>
          <w:p w14:paraId="27C6C6AE" w14:textId="6B7DB131" w:rsidR="00AC2CEB" w:rsidRPr="00772E6E" w:rsidRDefault="00AC2CEB" w:rsidP="00AC2CEB">
            <w:pPr>
              <w:jc w:val="right"/>
              <w:rPr>
                <w:rFonts w:cs="Arial"/>
                <w:lang w:val="es-AR" w:eastAsia="es-AR"/>
              </w:rPr>
            </w:pPr>
            <w:r w:rsidRPr="00772E6E">
              <w:rPr>
                <w:rFonts w:cs="Arial"/>
                <w:bCs/>
              </w:rPr>
              <w:t>6.661</w:t>
            </w:r>
          </w:p>
        </w:tc>
        <w:tc>
          <w:tcPr>
            <w:tcW w:w="976" w:type="dxa"/>
            <w:noWrap/>
            <w:vAlign w:val="center"/>
            <w:hideMark/>
          </w:tcPr>
          <w:p w14:paraId="27C6C6AF" w14:textId="360372F1" w:rsidR="00AC2CEB" w:rsidRPr="00772E6E" w:rsidRDefault="00AC2CEB" w:rsidP="00AC2CEB">
            <w:pPr>
              <w:jc w:val="right"/>
              <w:rPr>
                <w:rFonts w:cs="Arial"/>
                <w:lang w:val="es-AR" w:eastAsia="es-AR"/>
              </w:rPr>
            </w:pPr>
            <w:r w:rsidRPr="00772E6E">
              <w:rPr>
                <w:rFonts w:cs="Arial"/>
                <w:bCs/>
              </w:rPr>
              <w:t>6.759</w:t>
            </w:r>
          </w:p>
        </w:tc>
        <w:tc>
          <w:tcPr>
            <w:tcW w:w="976" w:type="dxa"/>
            <w:noWrap/>
            <w:vAlign w:val="center"/>
            <w:hideMark/>
          </w:tcPr>
          <w:p w14:paraId="27C6C6B0" w14:textId="3E99D71A" w:rsidR="00AC2CEB" w:rsidRPr="00772E6E" w:rsidRDefault="00AC2CEB" w:rsidP="00AC2CEB">
            <w:pPr>
              <w:jc w:val="right"/>
              <w:rPr>
                <w:rFonts w:cs="Arial"/>
                <w:lang w:val="es-AR" w:eastAsia="es-AR"/>
              </w:rPr>
            </w:pPr>
            <w:r w:rsidRPr="00772E6E">
              <w:rPr>
                <w:rFonts w:cs="Arial"/>
                <w:bCs/>
              </w:rPr>
              <w:t>6.869</w:t>
            </w:r>
          </w:p>
        </w:tc>
        <w:tc>
          <w:tcPr>
            <w:tcW w:w="976" w:type="dxa"/>
            <w:noWrap/>
            <w:vAlign w:val="center"/>
            <w:hideMark/>
          </w:tcPr>
          <w:p w14:paraId="27C6C6B1" w14:textId="0DDB6D6A" w:rsidR="00AC2CEB" w:rsidRPr="00772E6E" w:rsidRDefault="00AC2CEB" w:rsidP="00AC2CEB">
            <w:pPr>
              <w:jc w:val="right"/>
              <w:rPr>
                <w:rFonts w:cs="Arial"/>
                <w:lang w:val="es-AR" w:eastAsia="es-AR"/>
              </w:rPr>
            </w:pPr>
            <w:r w:rsidRPr="00772E6E">
              <w:rPr>
                <w:rFonts w:cs="Arial"/>
                <w:bCs/>
              </w:rPr>
              <w:t>6.989</w:t>
            </w:r>
          </w:p>
        </w:tc>
        <w:tc>
          <w:tcPr>
            <w:tcW w:w="878" w:type="dxa"/>
            <w:noWrap/>
            <w:vAlign w:val="center"/>
            <w:hideMark/>
          </w:tcPr>
          <w:p w14:paraId="27C6C6B2" w14:textId="48D62438" w:rsidR="00AC2CEB" w:rsidRPr="00772E6E" w:rsidRDefault="00AC2CEB" w:rsidP="00AC2CEB">
            <w:pPr>
              <w:jc w:val="right"/>
              <w:rPr>
                <w:rFonts w:cs="Arial"/>
                <w:lang w:val="es-AR" w:eastAsia="es-AR"/>
              </w:rPr>
            </w:pPr>
            <w:r w:rsidRPr="00772E6E">
              <w:rPr>
                <w:rFonts w:cs="Arial"/>
                <w:bCs/>
              </w:rPr>
              <w:t>7.122</w:t>
            </w:r>
          </w:p>
        </w:tc>
      </w:tr>
      <w:tr w:rsidR="00AC2CEB" w:rsidRPr="00772E6E" w14:paraId="27C6C6C0"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6B4" w14:textId="691AEBD4" w:rsidR="00AC2CEB" w:rsidRPr="00772E6E" w:rsidRDefault="00AC2CEB" w:rsidP="00AC2CEB">
            <w:pPr>
              <w:rPr>
                <w:rFonts w:cs="Arial"/>
                <w:bCs/>
                <w:lang w:val="es-AR" w:eastAsia="es-AR"/>
              </w:rPr>
            </w:pPr>
            <w:r w:rsidRPr="00772E6E">
              <w:rPr>
                <w:rFonts w:cs="Arial"/>
                <w:bCs/>
              </w:rPr>
              <w:t>Otros Ingresos (Netos)</w:t>
            </w:r>
          </w:p>
        </w:tc>
        <w:tc>
          <w:tcPr>
            <w:tcW w:w="976" w:type="dxa"/>
            <w:noWrap/>
            <w:vAlign w:val="center"/>
            <w:hideMark/>
          </w:tcPr>
          <w:p w14:paraId="27C6C6B5" w14:textId="6DC5AFD4" w:rsidR="00AC2CEB" w:rsidRPr="00772E6E" w:rsidRDefault="00AC2CEB" w:rsidP="00AC2CEB">
            <w:pPr>
              <w:jc w:val="right"/>
              <w:rPr>
                <w:rFonts w:cs="Arial"/>
                <w:lang w:val="es-AR" w:eastAsia="es-AR"/>
              </w:rPr>
            </w:pPr>
            <w:r w:rsidRPr="00772E6E">
              <w:rPr>
                <w:rFonts w:cs="Arial"/>
                <w:bCs/>
                <w:color w:val="000000"/>
              </w:rPr>
              <w:t>-2.482</w:t>
            </w:r>
          </w:p>
        </w:tc>
        <w:tc>
          <w:tcPr>
            <w:tcW w:w="976" w:type="dxa"/>
            <w:noWrap/>
            <w:vAlign w:val="center"/>
            <w:hideMark/>
          </w:tcPr>
          <w:p w14:paraId="27C6C6B6" w14:textId="510EE48A" w:rsidR="00AC2CEB" w:rsidRPr="00772E6E" w:rsidRDefault="00AC2CEB" w:rsidP="00AC2CEB">
            <w:pPr>
              <w:jc w:val="right"/>
              <w:rPr>
                <w:rFonts w:cs="Arial"/>
              </w:rPr>
            </w:pPr>
            <w:r w:rsidRPr="00772E6E">
              <w:rPr>
                <w:rFonts w:cs="Arial"/>
                <w:bCs/>
                <w:color w:val="000000"/>
              </w:rPr>
              <w:t>-2.463</w:t>
            </w:r>
          </w:p>
        </w:tc>
        <w:tc>
          <w:tcPr>
            <w:tcW w:w="976" w:type="dxa"/>
            <w:noWrap/>
            <w:vAlign w:val="center"/>
            <w:hideMark/>
          </w:tcPr>
          <w:p w14:paraId="27C6C6B7" w14:textId="2F105566" w:rsidR="00AC2CEB" w:rsidRPr="00772E6E" w:rsidRDefault="00AC2CEB" w:rsidP="00AC2CEB">
            <w:pPr>
              <w:jc w:val="right"/>
              <w:rPr>
                <w:rFonts w:cs="Arial"/>
                <w:lang w:val="es-AR" w:eastAsia="es-AR"/>
              </w:rPr>
            </w:pPr>
            <w:r w:rsidRPr="00772E6E">
              <w:rPr>
                <w:rFonts w:cs="Arial"/>
                <w:bCs/>
                <w:color w:val="000000"/>
              </w:rPr>
              <w:t>-2.463</w:t>
            </w:r>
          </w:p>
        </w:tc>
        <w:tc>
          <w:tcPr>
            <w:tcW w:w="976" w:type="dxa"/>
            <w:noWrap/>
            <w:vAlign w:val="center"/>
            <w:hideMark/>
          </w:tcPr>
          <w:p w14:paraId="27C6C6B8" w14:textId="0C5838C7" w:rsidR="00AC2CEB" w:rsidRPr="00772E6E" w:rsidRDefault="00AC2CEB" w:rsidP="00AC2CEB">
            <w:pPr>
              <w:jc w:val="right"/>
              <w:rPr>
                <w:rFonts w:cs="Arial"/>
                <w:lang w:val="es-AR" w:eastAsia="es-AR"/>
              </w:rPr>
            </w:pPr>
            <w:r w:rsidRPr="00772E6E">
              <w:rPr>
                <w:rFonts w:cs="Arial"/>
                <w:bCs/>
                <w:color w:val="000000"/>
              </w:rPr>
              <w:t>-2.463</w:t>
            </w:r>
          </w:p>
        </w:tc>
        <w:tc>
          <w:tcPr>
            <w:tcW w:w="976" w:type="dxa"/>
            <w:noWrap/>
            <w:vAlign w:val="center"/>
            <w:hideMark/>
          </w:tcPr>
          <w:p w14:paraId="27C6C6B9" w14:textId="6205569C" w:rsidR="00AC2CEB" w:rsidRPr="00772E6E" w:rsidRDefault="00AC2CEB" w:rsidP="00AC2CEB">
            <w:pPr>
              <w:jc w:val="right"/>
              <w:rPr>
                <w:rFonts w:cs="Arial"/>
                <w:lang w:val="es-AR" w:eastAsia="es-AR"/>
              </w:rPr>
            </w:pPr>
            <w:r w:rsidRPr="00772E6E">
              <w:rPr>
                <w:rFonts w:cs="Arial"/>
                <w:bCs/>
                <w:color w:val="000000"/>
              </w:rPr>
              <w:t>-2.445</w:t>
            </w:r>
          </w:p>
        </w:tc>
        <w:tc>
          <w:tcPr>
            <w:tcW w:w="976" w:type="dxa"/>
            <w:noWrap/>
            <w:vAlign w:val="center"/>
            <w:hideMark/>
          </w:tcPr>
          <w:p w14:paraId="27C6C6BA" w14:textId="6BDE455E" w:rsidR="00AC2CEB" w:rsidRPr="00772E6E" w:rsidRDefault="00AC2CEB" w:rsidP="00AC2CEB">
            <w:pPr>
              <w:jc w:val="right"/>
              <w:rPr>
                <w:rFonts w:cs="Arial"/>
                <w:lang w:val="es-AR" w:eastAsia="es-AR"/>
              </w:rPr>
            </w:pPr>
            <w:r w:rsidRPr="00772E6E">
              <w:rPr>
                <w:rFonts w:cs="Arial"/>
                <w:bCs/>
                <w:color w:val="000000"/>
              </w:rPr>
              <w:t>-2.426</w:t>
            </w:r>
          </w:p>
        </w:tc>
        <w:tc>
          <w:tcPr>
            <w:tcW w:w="976" w:type="dxa"/>
            <w:noWrap/>
            <w:vAlign w:val="center"/>
            <w:hideMark/>
          </w:tcPr>
          <w:p w14:paraId="27C6C6BB" w14:textId="3BDED0A6" w:rsidR="00AC2CEB" w:rsidRPr="00772E6E" w:rsidRDefault="00AC2CEB" w:rsidP="00AC2CEB">
            <w:pPr>
              <w:jc w:val="right"/>
              <w:rPr>
                <w:rFonts w:cs="Arial"/>
                <w:lang w:val="es-AR" w:eastAsia="es-AR"/>
              </w:rPr>
            </w:pPr>
            <w:r w:rsidRPr="00772E6E">
              <w:rPr>
                <w:rFonts w:cs="Arial"/>
                <w:bCs/>
                <w:color w:val="000000"/>
              </w:rPr>
              <w:t>-2.407</w:t>
            </w:r>
          </w:p>
        </w:tc>
        <w:tc>
          <w:tcPr>
            <w:tcW w:w="976" w:type="dxa"/>
            <w:noWrap/>
            <w:vAlign w:val="center"/>
            <w:hideMark/>
          </w:tcPr>
          <w:p w14:paraId="27C6C6BC" w14:textId="410FB432" w:rsidR="00AC2CEB" w:rsidRPr="00772E6E" w:rsidRDefault="00AC2CEB" w:rsidP="00AC2CEB">
            <w:pPr>
              <w:jc w:val="right"/>
              <w:rPr>
                <w:rFonts w:cs="Arial"/>
                <w:lang w:val="es-AR" w:eastAsia="es-AR"/>
              </w:rPr>
            </w:pPr>
            <w:r w:rsidRPr="00772E6E">
              <w:rPr>
                <w:rFonts w:cs="Arial"/>
                <w:bCs/>
                <w:color w:val="000000"/>
              </w:rPr>
              <w:t>-2.387</w:t>
            </w:r>
          </w:p>
        </w:tc>
        <w:tc>
          <w:tcPr>
            <w:tcW w:w="976" w:type="dxa"/>
            <w:noWrap/>
            <w:vAlign w:val="center"/>
            <w:hideMark/>
          </w:tcPr>
          <w:p w14:paraId="27C6C6BD" w14:textId="6CD96524" w:rsidR="00AC2CEB" w:rsidRPr="00772E6E" w:rsidRDefault="00AC2CEB" w:rsidP="00AC2CEB">
            <w:pPr>
              <w:jc w:val="right"/>
              <w:rPr>
                <w:rFonts w:cs="Arial"/>
                <w:lang w:val="es-AR" w:eastAsia="es-AR"/>
              </w:rPr>
            </w:pPr>
            <w:r w:rsidRPr="00772E6E">
              <w:rPr>
                <w:rFonts w:cs="Arial"/>
                <w:bCs/>
                <w:color w:val="000000"/>
              </w:rPr>
              <w:t>-2.367</w:t>
            </w:r>
          </w:p>
        </w:tc>
        <w:tc>
          <w:tcPr>
            <w:tcW w:w="976" w:type="dxa"/>
            <w:noWrap/>
            <w:vAlign w:val="center"/>
            <w:hideMark/>
          </w:tcPr>
          <w:p w14:paraId="27C6C6BE" w14:textId="7A147BC8" w:rsidR="00AC2CEB" w:rsidRPr="00772E6E" w:rsidRDefault="00AC2CEB" w:rsidP="00AC2CEB">
            <w:pPr>
              <w:jc w:val="right"/>
              <w:rPr>
                <w:rFonts w:cs="Arial"/>
                <w:lang w:val="es-AR" w:eastAsia="es-AR"/>
              </w:rPr>
            </w:pPr>
            <w:r w:rsidRPr="00772E6E">
              <w:rPr>
                <w:rFonts w:cs="Arial"/>
                <w:bCs/>
                <w:color w:val="000000"/>
              </w:rPr>
              <w:t>-2.347</w:t>
            </w:r>
          </w:p>
        </w:tc>
        <w:tc>
          <w:tcPr>
            <w:tcW w:w="878" w:type="dxa"/>
            <w:noWrap/>
            <w:vAlign w:val="center"/>
            <w:hideMark/>
          </w:tcPr>
          <w:p w14:paraId="27C6C6BF" w14:textId="7C1913D6" w:rsidR="00AC2CEB" w:rsidRPr="00772E6E" w:rsidRDefault="00AC2CEB" w:rsidP="00AC2CEB">
            <w:pPr>
              <w:jc w:val="right"/>
              <w:rPr>
                <w:rFonts w:cs="Arial"/>
                <w:lang w:val="es-AR" w:eastAsia="es-AR"/>
              </w:rPr>
            </w:pPr>
            <w:r w:rsidRPr="00772E6E">
              <w:rPr>
                <w:rFonts w:cs="Arial"/>
                <w:bCs/>
                <w:color w:val="000000"/>
              </w:rPr>
              <w:t>-2.326</w:t>
            </w:r>
          </w:p>
        </w:tc>
      </w:tr>
      <w:tr w:rsidR="00AC2CEB" w:rsidRPr="00772E6E" w14:paraId="27C6C6CD"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6C1" w14:textId="57F56463" w:rsidR="00AC2CEB" w:rsidRPr="00772E6E" w:rsidRDefault="00AC2CEB" w:rsidP="00AC2CEB">
            <w:pPr>
              <w:rPr>
                <w:rFonts w:cs="Arial"/>
                <w:bCs/>
                <w:lang w:val="es-AR" w:eastAsia="es-AR"/>
              </w:rPr>
            </w:pPr>
            <w:r w:rsidRPr="00772E6E">
              <w:rPr>
                <w:rFonts w:cs="Arial"/>
                <w:bCs/>
              </w:rPr>
              <w:t> </w:t>
            </w:r>
          </w:p>
        </w:tc>
        <w:tc>
          <w:tcPr>
            <w:tcW w:w="976" w:type="dxa"/>
            <w:noWrap/>
            <w:vAlign w:val="center"/>
            <w:hideMark/>
          </w:tcPr>
          <w:p w14:paraId="27C6C6C2" w14:textId="2A8D6D82"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3" w14:textId="66016A17" w:rsidR="00AC2CEB" w:rsidRPr="00772E6E" w:rsidRDefault="00AC2CEB" w:rsidP="00AC2CEB">
            <w:pPr>
              <w:jc w:val="right"/>
              <w:rPr>
                <w:rFonts w:cs="Arial"/>
              </w:rPr>
            </w:pPr>
            <w:r w:rsidRPr="00772E6E">
              <w:rPr>
                <w:rFonts w:cs="Arial"/>
                <w:bCs/>
                <w:color w:val="000000"/>
              </w:rPr>
              <w:t> </w:t>
            </w:r>
          </w:p>
        </w:tc>
        <w:tc>
          <w:tcPr>
            <w:tcW w:w="976" w:type="dxa"/>
            <w:noWrap/>
            <w:vAlign w:val="center"/>
            <w:hideMark/>
          </w:tcPr>
          <w:p w14:paraId="27C6C6C4" w14:textId="1652470F"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5" w14:textId="67FBE2D5"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6" w14:textId="5CBE84C4"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7" w14:textId="3648E99D"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8" w14:textId="254E520D"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9" w14:textId="6C4EA9EE"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A" w14:textId="68304328" w:rsidR="00AC2CEB" w:rsidRPr="00772E6E" w:rsidRDefault="00AC2CEB" w:rsidP="00AC2CEB">
            <w:pPr>
              <w:jc w:val="right"/>
              <w:rPr>
                <w:rFonts w:cs="Arial"/>
                <w:lang w:val="es-AR" w:eastAsia="es-AR"/>
              </w:rPr>
            </w:pPr>
            <w:r w:rsidRPr="00772E6E">
              <w:rPr>
                <w:rFonts w:cs="Arial"/>
                <w:bCs/>
                <w:color w:val="000000"/>
              </w:rPr>
              <w:t> </w:t>
            </w:r>
          </w:p>
        </w:tc>
        <w:tc>
          <w:tcPr>
            <w:tcW w:w="976" w:type="dxa"/>
            <w:noWrap/>
            <w:vAlign w:val="center"/>
            <w:hideMark/>
          </w:tcPr>
          <w:p w14:paraId="27C6C6CB" w14:textId="2F557C83" w:rsidR="00AC2CEB" w:rsidRPr="00772E6E" w:rsidRDefault="00AC2CEB" w:rsidP="00AC2CEB">
            <w:pPr>
              <w:jc w:val="right"/>
              <w:rPr>
                <w:rFonts w:cs="Arial"/>
                <w:lang w:val="es-AR" w:eastAsia="es-AR"/>
              </w:rPr>
            </w:pPr>
            <w:r w:rsidRPr="00772E6E">
              <w:rPr>
                <w:rFonts w:cs="Arial"/>
                <w:bCs/>
                <w:color w:val="000000"/>
              </w:rPr>
              <w:t> </w:t>
            </w:r>
          </w:p>
        </w:tc>
        <w:tc>
          <w:tcPr>
            <w:tcW w:w="878" w:type="dxa"/>
            <w:noWrap/>
            <w:vAlign w:val="center"/>
            <w:hideMark/>
          </w:tcPr>
          <w:p w14:paraId="27C6C6CC" w14:textId="111E7183" w:rsidR="00AC2CEB" w:rsidRPr="00772E6E" w:rsidRDefault="00AC2CEB" w:rsidP="00AC2CEB">
            <w:pPr>
              <w:jc w:val="right"/>
              <w:rPr>
                <w:rFonts w:cs="Arial"/>
                <w:lang w:val="es-AR" w:eastAsia="es-AR"/>
              </w:rPr>
            </w:pPr>
            <w:r w:rsidRPr="00772E6E">
              <w:rPr>
                <w:rFonts w:cs="Arial"/>
                <w:bCs/>
                <w:color w:val="000000"/>
              </w:rPr>
              <w:t> </w:t>
            </w:r>
          </w:p>
        </w:tc>
      </w:tr>
      <w:tr w:rsidR="00AC2CEB" w:rsidRPr="00772E6E" w14:paraId="27C6C6DA"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6CE" w14:textId="27FF8858" w:rsidR="00AC2CEB" w:rsidRPr="00772E6E" w:rsidRDefault="00AC2CEB" w:rsidP="00AC2CEB">
            <w:pPr>
              <w:rPr>
                <w:rFonts w:cs="Arial"/>
                <w:b/>
                <w:bCs/>
                <w:lang w:val="es-AR" w:eastAsia="es-AR"/>
              </w:rPr>
            </w:pPr>
            <w:r w:rsidRPr="00772E6E">
              <w:rPr>
                <w:rFonts w:cs="Arial"/>
                <w:b/>
                <w:bCs/>
              </w:rPr>
              <w:t>FUENTES EXTERNAS</w:t>
            </w:r>
          </w:p>
        </w:tc>
        <w:tc>
          <w:tcPr>
            <w:tcW w:w="976" w:type="dxa"/>
            <w:noWrap/>
            <w:vAlign w:val="center"/>
            <w:hideMark/>
          </w:tcPr>
          <w:p w14:paraId="27C6C6CF" w14:textId="528C3B25" w:rsidR="00AC2CEB" w:rsidRPr="00772E6E" w:rsidRDefault="00AC2CEB" w:rsidP="00AC2CEB">
            <w:pPr>
              <w:jc w:val="right"/>
              <w:rPr>
                <w:rFonts w:cs="Arial"/>
                <w:b/>
                <w:bCs/>
                <w:lang w:val="es-AR" w:eastAsia="es-AR"/>
              </w:rPr>
            </w:pPr>
            <w:r w:rsidRPr="00772E6E">
              <w:rPr>
                <w:rFonts w:cs="Arial"/>
                <w:b/>
                <w:bCs/>
                <w:color w:val="000000"/>
              </w:rPr>
              <w:t>34.835</w:t>
            </w:r>
          </w:p>
        </w:tc>
        <w:tc>
          <w:tcPr>
            <w:tcW w:w="976" w:type="dxa"/>
            <w:noWrap/>
            <w:vAlign w:val="center"/>
            <w:hideMark/>
          </w:tcPr>
          <w:p w14:paraId="27C6C6D0" w14:textId="08735F93" w:rsidR="00AC2CEB" w:rsidRPr="00772E6E" w:rsidRDefault="00AC2CEB" w:rsidP="00AC2CEB">
            <w:pPr>
              <w:jc w:val="right"/>
              <w:rPr>
                <w:rFonts w:cs="Arial"/>
                <w:b/>
                <w:bCs/>
              </w:rPr>
            </w:pPr>
            <w:r w:rsidRPr="00772E6E">
              <w:rPr>
                <w:rFonts w:cs="Arial"/>
                <w:b/>
                <w:bCs/>
                <w:color w:val="000000"/>
              </w:rPr>
              <w:t>37.994</w:t>
            </w:r>
          </w:p>
        </w:tc>
        <w:tc>
          <w:tcPr>
            <w:tcW w:w="976" w:type="dxa"/>
            <w:noWrap/>
            <w:vAlign w:val="center"/>
            <w:hideMark/>
          </w:tcPr>
          <w:p w14:paraId="27C6C6D1" w14:textId="4DD34169" w:rsidR="00AC2CEB" w:rsidRPr="00772E6E" w:rsidRDefault="00AC2CEB" w:rsidP="00AC2CEB">
            <w:pPr>
              <w:jc w:val="right"/>
              <w:rPr>
                <w:rFonts w:cs="Arial"/>
                <w:b/>
                <w:bCs/>
                <w:lang w:val="es-AR" w:eastAsia="es-AR"/>
              </w:rPr>
            </w:pPr>
            <w:r w:rsidRPr="00772E6E">
              <w:rPr>
                <w:rFonts w:cs="Arial"/>
                <w:b/>
                <w:bCs/>
                <w:color w:val="000000"/>
              </w:rPr>
              <w:t>34.832</w:t>
            </w:r>
          </w:p>
        </w:tc>
        <w:tc>
          <w:tcPr>
            <w:tcW w:w="976" w:type="dxa"/>
            <w:noWrap/>
            <w:vAlign w:val="center"/>
            <w:hideMark/>
          </w:tcPr>
          <w:p w14:paraId="27C6C6D2" w14:textId="4622E179" w:rsidR="00AC2CEB" w:rsidRPr="00772E6E" w:rsidRDefault="00AC2CEB" w:rsidP="00AC2CEB">
            <w:pPr>
              <w:jc w:val="right"/>
              <w:rPr>
                <w:rFonts w:cs="Arial"/>
                <w:b/>
                <w:bCs/>
                <w:lang w:val="es-AR" w:eastAsia="es-AR"/>
              </w:rPr>
            </w:pPr>
            <w:r w:rsidRPr="00772E6E">
              <w:rPr>
                <w:rFonts w:cs="Arial"/>
                <w:b/>
                <w:bCs/>
                <w:color w:val="000000"/>
              </w:rPr>
              <w:t>23.897</w:t>
            </w:r>
          </w:p>
        </w:tc>
        <w:tc>
          <w:tcPr>
            <w:tcW w:w="976" w:type="dxa"/>
            <w:noWrap/>
            <w:vAlign w:val="center"/>
            <w:hideMark/>
          </w:tcPr>
          <w:p w14:paraId="27C6C6D3" w14:textId="40CC2929" w:rsidR="00AC2CEB" w:rsidRPr="00772E6E" w:rsidRDefault="00AC2CEB" w:rsidP="00AC2CEB">
            <w:pPr>
              <w:jc w:val="right"/>
              <w:rPr>
                <w:rFonts w:cs="Arial"/>
                <w:b/>
                <w:bCs/>
                <w:lang w:val="es-AR" w:eastAsia="es-AR"/>
              </w:rPr>
            </w:pPr>
            <w:r w:rsidRPr="00772E6E">
              <w:rPr>
                <w:rFonts w:cs="Arial"/>
                <w:b/>
                <w:bCs/>
                <w:color w:val="000000"/>
              </w:rPr>
              <w:t>33.535</w:t>
            </w:r>
          </w:p>
        </w:tc>
        <w:tc>
          <w:tcPr>
            <w:tcW w:w="976" w:type="dxa"/>
            <w:noWrap/>
            <w:vAlign w:val="center"/>
            <w:hideMark/>
          </w:tcPr>
          <w:p w14:paraId="27C6C6D4" w14:textId="719154C8" w:rsidR="00AC2CEB" w:rsidRPr="00772E6E" w:rsidRDefault="00AC2CEB" w:rsidP="00AC2CEB">
            <w:pPr>
              <w:jc w:val="right"/>
              <w:rPr>
                <w:rFonts w:cs="Arial"/>
                <w:b/>
                <w:bCs/>
                <w:lang w:val="es-AR" w:eastAsia="es-AR"/>
              </w:rPr>
            </w:pPr>
            <w:r w:rsidRPr="00772E6E">
              <w:rPr>
                <w:rFonts w:cs="Arial"/>
                <w:b/>
                <w:bCs/>
                <w:color w:val="000000"/>
              </w:rPr>
              <w:t>39.043</w:t>
            </w:r>
          </w:p>
        </w:tc>
        <w:tc>
          <w:tcPr>
            <w:tcW w:w="976" w:type="dxa"/>
            <w:noWrap/>
            <w:vAlign w:val="center"/>
            <w:hideMark/>
          </w:tcPr>
          <w:p w14:paraId="27C6C6D5" w14:textId="795A7C77" w:rsidR="00AC2CEB" w:rsidRPr="00772E6E" w:rsidRDefault="00AC2CEB" w:rsidP="00AC2CEB">
            <w:pPr>
              <w:jc w:val="right"/>
              <w:rPr>
                <w:rFonts w:cs="Arial"/>
                <w:b/>
                <w:bCs/>
                <w:lang w:val="es-AR" w:eastAsia="es-AR"/>
              </w:rPr>
            </w:pPr>
            <w:r w:rsidRPr="00772E6E">
              <w:rPr>
                <w:rFonts w:cs="Arial"/>
                <w:b/>
                <w:bCs/>
                <w:color w:val="000000"/>
              </w:rPr>
              <w:t>62.399</w:t>
            </w:r>
          </w:p>
        </w:tc>
        <w:tc>
          <w:tcPr>
            <w:tcW w:w="976" w:type="dxa"/>
            <w:noWrap/>
            <w:vAlign w:val="center"/>
            <w:hideMark/>
          </w:tcPr>
          <w:p w14:paraId="27C6C6D6" w14:textId="1F10D8E8" w:rsidR="00AC2CEB" w:rsidRPr="00772E6E" w:rsidRDefault="00AC2CEB" w:rsidP="00AC2CEB">
            <w:pPr>
              <w:jc w:val="right"/>
              <w:rPr>
                <w:rFonts w:cs="Arial"/>
                <w:b/>
                <w:bCs/>
                <w:lang w:val="es-AR" w:eastAsia="es-AR"/>
              </w:rPr>
            </w:pPr>
            <w:r w:rsidRPr="00772E6E">
              <w:rPr>
                <w:rFonts w:cs="Arial"/>
                <w:b/>
                <w:bCs/>
                <w:color w:val="000000"/>
              </w:rPr>
              <w:t>59.645</w:t>
            </w:r>
          </w:p>
        </w:tc>
        <w:tc>
          <w:tcPr>
            <w:tcW w:w="976" w:type="dxa"/>
            <w:noWrap/>
            <w:vAlign w:val="center"/>
            <w:hideMark/>
          </w:tcPr>
          <w:p w14:paraId="27C6C6D7" w14:textId="043C4636" w:rsidR="00AC2CEB" w:rsidRPr="00772E6E" w:rsidRDefault="00AC2CEB" w:rsidP="00AC2CEB">
            <w:pPr>
              <w:jc w:val="right"/>
              <w:rPr>
                <w:rFonts w:cs="Arial"/>
                <w:b/>
                <w:bCs/>
                <w:lang w:val="es-AR" w:eastAsia="es-AR"/>
              </w:rPr>
            </w:pPr>
            <w:r w:rsidRPr="00772E6E">
              <w:rPr>
                <w:rFonts w:cs="Arial"/>
                <w:b/>
                <w:bCs/>
                <w:color w:val="000000"/>
              </w:rPr>
              <w:t>55.085</w:t>
            </w:r>
          </w:p>
        </w:tc>
        <w:tc>
          <w:tcPr>
            <w:tcW w:w="976" w:type="dxa"/>
            <w:noWrap/>
            <w:vAlign w:val="center"/>
            <w:hideMark/>
          </w:tcPr>
          <w:p w14:paraId="27C6C6D8" w14:textId="144584F4" w:rsidR="00AC2CEB" w:rsidRPr="00772E6E" w:rsidRDefault="00AC2CEB" w:rsidP="00AC2CEB">
            <w:pPr>
              <w:jc w:val="right"/>
              <w:rPr>
                <w:rFonts w:cs="Arial"/>
                <w:b/>
                <w:bCs/>
                <w:lang w:val="es-AR" w:eastAsia="es-AR"/>
              </w:rPr>
            </w:pPr>
            <w:r w:rsidRPr="00772E6E">
              <w:rPr>
                <w:rFonts w:cs="Arial"/>
                <w:b/>
                <w:bCs/>
                <w:color w:val="000000"/>
              </w:rPr>
              <w:t>67.453</w:t>
            </w:r>
          </w:p>
        </w:tc>
        <w:tc>
          <w:tcPr>
            <w:tcW w:w="878" w:type="dxa"/>
            <w:noWrap/>
            <w:vAlign w:val="center"/>
            <w:hideMark/>
          </w:tcPr>
          <w:p w14:paraId="27C6C6D9" w14:textId="037B307B" w:rsidR="00AC2CEB" w:rsidRPr="00772E6E" w:rsidRDefault="00AC2CEB" w:rsidP="00AC2CEB">
            <w:pPr>
              <w:jc w:val="right"/>
              <w:rPr>
                <w:rFonts w:cs="Arial"/>
                <w:b/>
                <w:bCs/>
                <w:lang w:val="es-AR" w:eastAsia="es-AR"/>
              </w:rPr>
            </w:pPr>
            <w:r w:rsidRPr="00772E6E">
              <w:rPr>
                <w:rFonts w:cs="Arial"/>
                <w:b/>
                <w:bCs/>
                <w:color w:val="000000"/>
              </w:rPr>
              <w:t>93.532</w:t>
            </w:r>
          </w:p>
        </w:tc>
      </w:tr>
      <w:tr w:rsidR="00AC2CEB" w:rsidRPr="00772E6E" w14:paraId="27C6C6F4"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6E8" w14:textId="2DCDE9C9" w:rsidR="00AC2CEB" w:rsidRPr="00772E6E" w:rsidRDefault="00AC2CEB" w:rsidP="00AC2CEB">
            <w:pPr>
              <w:rPr>
                <w:rFonts w:cs="Arial"/>
                <w:bCs/>
                <w:lang w:val="es-AR" w:eastAsia="es-AR"/>
              </w:rPr>
            </w:pPr>
            <w:r w:rsidRPr="00772E6E">
              <w:rPr>
                <w:rFonts w:cs="Arial"/>
                <w:bCs/>
              </w:rPr>
              <w:t xml:space="preserve">  Préstamos para Inversiones</w:t>
            </w:r>
          </w:p>
        </w:tc>
        <w:tc>
          <w:tcPr>
            <w:tcW w:w="976" w:type="dxa"/>
            <w:noWrap/>
            <w:vAlign w:val="center"/>
            <w:hideMark/>
          </w:tcPr>
          <w:p w14:paraId="27C6C6E9" w14:textId="415E9AA5" w:rsidR="00AC2CEB" w:rsidRPr="00772E6E" w:rsidRDefault="00AC2CEB" w:rsidP="00AC2CEB">
            <w:pPr>
              <w:jc w:val="right"/>
              <w:rPr>
                <w:rFonts w:cs="Arial"/>
                <w:lang w:val="es-AR" w:eastAsia="es-AR"/>
              </w:rPr>
            </w:pPr>
            <w:r w:rsidRPr="00772E6E">
              <w:rPr>
                <w:rFonts w:cs="Arial"/>
                <w:bCs/>
              </w:rPr>
              <w:t>31.522</w:t>
            </w:r>
          </w:p>
        </w:tc>
        <w:tc>
          <w:tcPr>
            <w:tcW w:w="976" w:type="dxa"/>
            <w:noWrap/>
            <w:vAlign w:val="center"/>
            <w:hideMark/>
          </w:tcPr>
          <w:p w14:paraId="27C6C6EA" w14:textId="1DE6AC75" w:rsidR="00AC2CEB" w:rsidRPr="00772E6E" w:rsidRDefault="00AC2CEB" w:rsidP="00AC2CEB">
            <w:pPr>
              <w:jc w:val="right"/>
              <w:rPr>
                <w:rFonts w:cs="Arial"/>
              </w:rPr>
            </w:pPr>
            <w:r w:rsidRPr="00772E6E">
              <w:rPr>
                <w:rFonts w:cs="Arial"/>
                <w:bCs/>
              </w:rPr>
              <w:t>34.529</w:t>
            </w:r>
          </w:p>
        </w:tc>
        <w:tc>
          <w:tcPr>
            <w:tcW w:w="976" w:type="dxa"/>
            <w:noWrap/>
            <w:vAlign w:val="center"/>
            <w:hideMark/>
          </w:tcPr>
          <w:p w14:paraId="27C6C6EB" w14:textId="10AF1FD4" w:rsidR="00AC2CEB" w:rsidRPr="00772E6E" w:rsidRDefault="00AC2CEB" w:rsidP="00AC2CEB">
            <w:pPr>
              <w:jc w:val="right"/>
              <w:rPr>
                <w:rFonts w:cs="Arial"/>
                <w:lang w:val="es-AR" w:eastAsia="es-AR"/>
              </w:rPr>
            </w:pPr>
            <w:r w:rsidRPr="00772E6E">
              <w:rPr>
                <w:rFonts w:cs="Arial"/>
                <w:bCs/>
              </w:rPr>
              <w:t>31.642</w:t>
            </w:r>
          </w:p>
        </w:tc>
        <w:tc>
          <w:tcPr>
            <w:tcW w:w="976" w:type="dxa"/>
            <w:noWrap/>
            <w:vAlign w:val="center"/>
            <w:hideMark/>
          </w:tcPr>
          <w:p w14:paraId="27C6C6EC" w14:textId="18E9BD67" w:rsidR="00AC2CEB" w:rsidRPr="00772E6E" w:rsidRDefault="00AC2CEB" w:rsidP="00AC2CEB">
            <w:pPr>
              <w:jc w:val="right"/>
              <w:rPr>
                <w:rFonts w:cs="Arial"/>
                <w:lang w:val="es-AR" w:eastAsia="es-AR"/>
              </w:rPr>
            </w:pPr>
            <w:r w:rsidRPr="00772E6E">
              <w:rPr>
                <w:rFonts w:cs="Arial"/>
                <w:bCs/>
              </w:rPr>
              <w:t>19.919</w:t>
            </w:r>
          </w:p>
        </w:tc>
        <w:tc>
          <w:tcPr>
            <w:tcW w:w="976" w:type="dxa"/>
            <w:noWrap/>
            <w:vAlign w:val="center"/>
            <w:hideMark/>
          </w:tcPr>
          <w:p w14:paraId="27C6C6ED" w14:textId="49198CF8" w:rsidR="00AC2CEB" w:rsidRPr="00772E6E" w:rsidRDefault="00AC2CEB" w:rsidP="00AC2CEB">
            <w:pPr>
              <w:jc w:val="right"/>
              <w:rPr>
                <w:rFonts w:cs="Arial"/>
                <w:lang w:val="es-AR" w:eastAsia="es-AR"/>
              </w:rPr>
            </w:pPr>
            <w:r w:rsidRPr="00772E6E">
              <w:rPr>
                <w:rFonts w:cs="Arial"/>
                <w:bCs/>
              </w:rPr>
              <w:t>30.541</w:t>
            </w:r>
          </w:p>
        </w:tc>
        <w:tc>
          <w:tcPr>
            <w:tcW w:w="976" w:type="dxa"/>
            <w:noWrap/>
            <w:vAlign w:val="center"/>
            <w:hideMark/>
          </w:tcPr>
          <w:p w14:paraId="27C6C6EE" w14:textId="1E864202" w:rsidR="00AC2CEB" w:rsidRPr="00772E6E" w:rsidRDefault="00AC2CEB" w:rsidP="00AC2CEB">
            <w:pPr>
              <w:jc w:val="right"/>
              <w:rPr>
                <w:rFonts w:cs="Arial"/>
                <w:lang w:val="es-AR" w:eastAsia="es-AR"/>
              </w:rPr>
            </w:pPr>
            <w:r w:rsidRPr="00772E6E">
              <w:rPr>
                <w:rFonts w:cs="Arial"/>
                <w:bCs/>
              </w:rPr>
              <w:t>37.011</w:t>
            </w:r>
          </w:p>
        </w:tc>
        <w:tc>
          <w:tcPr>
            <w:tcW w:w="976" w:type="dxa"/>
            <w:noWrap/>
            <w:vAlign w:val="center"/>
            <w:hideMark/>
          </w:tcPr>
          <w:p w14:paraId="27C6C6EF" w14:textId="3175A89D" w:rsidR="00AC2CEB" w:rsidRPr="00772E6E" w:rsidRDefault="00AC2CEB" w:rsidP="00AC2CEB">
            <w:pPr>
              <w:jc w:val="right"/>
              <w:rPr>
                <w:rFonts w:cs="Arial"/>
                <w:lang w:val="es-AR" w:eastAsia="es-AR"/>
              </w:rPr>
            </w:pPr>
            <w:r w:rsidRPr="00772E6E">
              <w:rPr>
                <w:rFonts w:cs="Arial"/>
                <w:bCs/>
              </w:rPr>
              <w:t>59.108</w:t>
            </w:r>
          </w:p>
        </w:tc>
        <w:tc>
          <w:tcPr>
            <w:tcW w:w="976" w:type="dxa"/>
            <w:noWrap/>
            <w:vAlign w:val="center"/>
            <w:hideMark/>
          </w:tcPr>
          <w:p w14:paraId="27C6C6F0" w14:textId="685327F1" w:rsidR="00AC2CEB" w:rsidRPr="00772E6E" w:rsidRDefault="00AC2CEB" w:rsidP="00AC2CEB">
            <w:pPr>
              <w:jc w:val="right"/>
              <w:rPr>
                <w:rFonts w:cs="Arial"/>
                <w:lang w:val="es-AR" w:eastAsia="es-AR"/>
              </w:rPr>
            </w:pPr>
            <w:r w:rsidRPr="00772E6E">
              <w:rPr>
                <w:rFonts w:cs="Arial"/>
                <w:bCs/>
              </w:rPr>
              <w:t>56.420</w:t>
            </w:r>
          </w:p>
        </w:tc>
        <w:tc>
          <w:tcPr>
            <w:tcW w:w="976" w:type="dxa"/>
            <w:noWrap/>
            <w:vAlign w:val="center"/>
            <w:hideMark/>
          </w:tcPr>
          <w:p w14:paraId="27C6C6F1" w14:textId="28FFCCD8" w:rsidR="00AC2CEB" w:rsidRPr="00772E6E" w:rsidRDefault="00AC2CEB" w:rsidP="00AC2CEB">
            <w:pPr>
              <w:jc w:val="right"/>
              <w:rPr>
                <w:rFonts w:cs="Arial"/>
                <w:lang w:val="es-AR" w:eastAsia="es-AR"/>
              </w:rPr>
            </w:pPr>
            <w:r w:rsidRPr="00772E6E">
              <w:rPr>
                <w:rFonts w:cs="Arial"/>
                <w:bCs/>
              </w:rPr>
              <w:t>50.809</w:t>
            </w:r>
          </w:p>
        </w:tc>
        <w:tc>
          <w:tcPr>
            <w:tcW w:w="976" w:type="dxa"/>
            <w:noWrap/>
            <w:vAlign w:val="center"/>
            <w:hideMark/>
          </w:tcPr>
          <w:p w14:paraId="27C6C6F2" w14:textId="6C01D222" w:rsidR="00AC2CEB" w:rsidRPr="00772E6E" w:rsidRDefault="00AC2CEB" w:rsidP="00AC2CEB">
            <w:pPr>
              <w:jc w:val="right"/>
              <w:rPr>
                <w:rFonts w:cs="Arial"/>
                <w:lang w:val="es-AR" w:eastAsia="es-AR"/>
              </w:rPr>
            </w:pPr>
            <w:r w:rsidRPr="00772E6E">
              <w:rPr>
                <w:rFonts w:cs="Arial"/>
                <w:bCs/>
              </w:rPr>
              <w:t>62.378</w:t>
            </w:r>
          </w:p>
        </w:tc>
        <w:tc>
          <w:tcPr>
            <w:tcW w:w="878" w:type="dxa"/>
            <w:noWrap/>
            <w:vAlign w:val="center"/>
            <w:hideMark/>
          </w:tcPr>
          <w:p w14:paraId="27C6C6F3" w14:textId="742796B7" w:rsidR="00AC2CEB" w:rsidRPr="00772E6E" w:rsidRDefault="00AC2CEB" w:rsidP="00AC2CEB">
            <w:pPr>
              <w:jc w:val="right"/>
              <w:rPr>
                <w:rFonts w:cs="Arial"/>
                <w:lang w:val="es-AR" w:eastAsia="es-AR"/>
              </w:rPr>
            </w:pPr>
            <w:r w:rsidRPr="00772E6E">
              <w:rPr>
                <w:rFonts w:cs="Arial"/>
                <w:bCs/>
              </w:rPr>
              <w:t>86.475</w:t>
            </w:r>
          </w:p>
        </w:tc>
      </w:tr>
      <w:tr w:rsidR="00AC2CEB" w:rsidRPr="00772E6E" w14:paraId="27C6C701"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6F5" w14:textId="234A4AE2" w:rsidR="00AC2CEB" w:rsidRPr="00772E6E" w:rsidRDefault="00AC2CEB" w:rsidP="00AC2CEB">
            <w:pPr>
              <w:rPr>
                <w:rFonts w:cs="Arial"/>
                <w:bCs/>
                <w:lang w:val="es-AR" w:eastAsia="es-AR"/>
              </w:rPr>
            </w:pPr>
            <w:r w:rsidRPr="00772E6E">
              <w:rPr>
                <w:rFonts w:cs="Arial"/>
                <w:bCs/>
              </w:rPr>
              <w:t xml:space="preserve">  Contrapartida de Inversiones</w:t>
            </w:r>
          </w:p>
        </w:tc>
        <w:tc>
          <w:tcPr>
            <w:tcW w:w="976" w:type="dxa"/>
            <w:noWrap/>
            <w:vAlign w:val="center"/>
            <w:hideMark/>
          </w:tcPr>
          <w:p w14:paraId="27C6C6F6" w14:textId="433ABFE8" w:rsidR="00AC2CEB" w:rsidRPr="00772E6E" w:rsidRDefault="00AC2CEB" w:rsidP="00AC2CEB">
            <w:pPr>
              <w:jc w:val="right"/>
              <w:rPr>
                <w:rFonts w:cs="Arial"/>
                <w:lang w:val="es-AR" w:eastAsia="es-AR"/>
              </w:rPr>
            </w:pPr>
            <w:r w:rsidRPr="00772E6E">
              <w:rPr>
                <w:rFonts w:cs="Arial"/>
                <w:bCs/>
              </w:rPr>
              <w:t>3.313</w:t>
            </w:r>
          </w:p>
        </w:tc>
        <w:tc>
          <w:tcPr>
            <w:tcW w:w="976" w:type="dxa"/>
            <w:noWrap/>
            <w:vAlign w:val="center"/>
            <w:hideMark/>
          </w:tcPr>
          <w:p w14:paraId="27C6C6F7" w14:textId="369E6C4E" w:rsidR="00AC2CEB" w:rsidRPr="00772E6E" w:rsidRDefault="00AC2CEB" w:rsidP="00AC2CEB">
            <w:pPr>
              <w:jc w:val="right"/>
              <w:rPr>
                <w:rFonts w:cs="Arial"/>
              </w:rPr>
            </w:pPr>
            <w:r w:rsidRPr="00772E6E">
              <w:rPr>
                <w:rFonts w:cs="Arial"/>
                <w:bCs/>
              </w:rPr>
              <w:t>3.465</w:t>
            </w:r>
          </w:p>
        </w:tc>
        <w:tc>
          <w:tcPr>
            <w:tcW w:w="976" w:type="dxa"/>
            <w:noWrap/>
            <w:vAlign w:val="center"/>
            <w:hideMark/>
          </w:tcPr>
          <w:p w14:paraId="27C6C6F8" w14:textId="0195F52C" w:rsidR="00AC2CEB" w:rsidRPr="00772E6E" w:rsidRDefault="00AC2CEB" w:rsidP="00AC2CEB">
            <w:pPr>
              <w:jc w:val="right"/>
              <w:rPr>
                <w:rFonts w:cs="Arial"/>
                <w:lang w:val="es-AR" w:eastAsia="es-AR"/>
              </w:rPr>
            </w:pPr>
            <w:r w:rsidRPr="00772E6E">
              <w:rPr>
                <w:rFonts w:cs="Arial"/>
                <w:bCs/>
              </w:rPr>
              <w:t>3.190</w:t>
            </w:r>
          </w:p>
        </w:tc>
        <w:tc>
          <w:tcPr>
            <w:tcW w:w="976" w:type="dxa"/>
            <w:noWrap/>
            <w:vAlign w:val="center"/>
            <w:hideMark/>
          </w:tcPr>
          <w:p w14:paraId="27C6C6F9" w14:textId="0F230E0F" w:rsidR="00AC2CEB" w:rsidRPr="00772E6E" w:rsidRDefault="00AC2CEB" w:rsidP="00AC2CEB">
            <w:pPr>
              <w:jc w:val="right"/>
              <w:rPr>
                <w:rFonts w:cs="Arial"/>
                <w:lang w:val="es-AR" w:eastAsia="es-AR"/>
              </w:rPr>
            </w:pPr>
            <w:r w:rsidRPr="00772E6E">
              <w:rPr>
                <w:rFonts w:cs="Arial"/>
                <w:bCs/>
              </w:rPr>
              <w:t>3.978</w:t>
            </w:r>
          </w:p>
        </w:tc>
        <w:tc>
          <w:tcPr>
            <w:tcW w:w="976" w:type="dxa"/>
            <w:noWrap/>
            <w:vAlign w:val="center"/>
            <w:hideMark/>
          </w:tcPr>
          <w:p w14:paraId="27C6C6FA" w14:textId="5EE1ACB2" w:rsidR="00AC2CEB" w:rsidRPr="00772E6E" w:rsidRDefault="00AC2CEB" w:rsidP="00AC2CEB">
            <w:pPr>
              <w:jc w:val="right"/>
              <w:rPr>
                <w:rFonts w:cs="Arial"/>
                <w:lang w:val="es-AR" w:eastAsia="es-AR"/>
              </w:rPr>
            </w:pPr>
            <w:r w:rsidRPr="00772E6E">
              <w:rPr>
                <w:rFonts w:cs="Arial"/>
                <w:bCs/>
              </w:rPr>
              <w:t>2.994</w:t>
            </w:r>
          </w:p>
        </w:tc>
        <w:tc>
          <w:tcPr>
            <w:tcW w:w="976" w:type="dxa"/>
            <w:noWrap/>
            <w:vAlign w:val="center"/>
            <w:hideMark/>
          </w:tcPr>
          <w:p w14:paraId="27C6C6FB" w14:textId="4A31EAFE" w:rsidR="00AC2CEB" w:rsidRPr="00772E6E" w:rsidRDefault="00AC2CEB" w:rsidP="00AC2CEB">
            <w:pPr>
              <w:jc w:val="right"/>
              <w:rPr>
                <w:rFonts w:cs="Arial"/>
                <w:lang w:val="es-AR" w:eastAsia="es-AR"/>
              </w:rPr>
            </w:pPr>
            <w:r w:rsidRPr="00772E6E">
              <w:rPr>
                <w:rFonts w:cs="Arial"/>
                <w:bCs/>
              </w:rPr>
              <w:t>2.032</w:t>
            </w:r>
          </w:p>
        </w:tc>
        <w:tc>
          <w:tcPr>
            <w:tcW w:w="976" w:type="dxa"/>
            <w:noWrap/>
            <w:vAlign w:val="center"/>
            <w:hideMark/>
          </w:tcPr>
          <w:p w14:paraId="27C6C6FC" w14:textId="3F35C411" w:rsidR="00AC2CEB" w:rsidRPr="00772E6E" w:rsidRDefault="00AC2CEB" w:rsidP="00AC2CEB">
            <w:pPr>
              <w:jc w:val="right"/>
              <w:rPr>
                <w:rFonts w:cs="Arial"/>
                <w:lang w:val="es-AR" w:eastAsia="es-AR"/>
              </w:rPr>
            </w:pPr>
            <w:r w:rsidRPr="00772E6E">
              <w:rPr>
                <w:rFonts w:cs="Arial"/>
                <w:bCs/>
              </w:rPr>
              <w:t>3.291</w:t>
            </w:r>
          </w:p>
        </w:tc>
        <w:tc>
          <w:tcPr>
            <w:tcW w:w="976" w:type="dxa"/>
            <w:noWrap/>
            <w:vAlign w:val="center"/>
            <w:hideMark/>
          </w:tcPr>
          <w:p w14:paraId="27C6C6FD" w14:textId="4597F570" w:rsidR="00AC2CEB" w:rsidRPr="00772E6E" w:rsidRDefault="00AC2CEB" w:rsidP="00AC2CEB">
            <w:pPr>
              <w:jc w:val="right"/>
              <w:rPr>
                <w:rFonts w:cs="Arial"/>
                <w:lang w:val="es-AR" w:eastAsia="es-AR"/>
              </w:rPr>
            </w:pPr>
            <w:r w:rsidRPr="00772E6E">
              <w:rPr>
                <w:rFonts w:cs="Arial"/>
                <w:bCs/>
              </w:rPr>
              <w:t>3.225</w:t>
            </w:r>
          </w:p>
        </w:tc>
        <w:tc>
          <w:tcPr>
            <w:tcW w:w="976" w:type="dxa"/>
            <w:noWrap/>
            <w:vAlign w:val="center"/>
            <w:hideMark/>
          </w:tcPr>
          <w:p w14:paraId="27C6C6FE" w14:textId="7B2F778E" w:rsidR="00AC2CEB" w:rsidRPr="00772E6E" w:rsidRDefault="00AC2CEB" w:rsidP="00AC2CEB">
            <w:pPr>
              <w:jc w:val="right"/>
              <w:rPr>
                <w:rFonts w:cs="Arial"/>
                <w:lang w:val="es-AR" w:eastAsia="es-AR"/>
              </w:rPr>
            </w:pPr>
            <w:r w:rsidRPr="00772E6E">
              <w:rPr>
                <w:rFonts w:cs="Arial"/>
                <w:bCs/>
              </w:rPr>
              <w:t>4.276</w:t>
            </w:r>
          </w:p>
        </w:tc>
        <w:tc>
          <w:tcPr>
            <w:tcW w:w="976" w:type="dxa"/>
            <w:noWrap/>
            <w:vAlign w:val="center"/>
            <w:hideMark/>
          </w:tcPr>
          <w:p w14:paraId="27C6C6FF" w14:textId="18A75860" w:rsidR="00AC2CEB" w:rsidRPr="00772E6E" w:rsidRDefault="00AC2CEB" w:rsidP="00AC2CEB">
            <w:pPr>
              <w:jc w:val="right"/>
              <w:rPr>
                <w:rFonts w:cs="Arial"/>
                <w:lang w:val="es-AR" w:eastAsia="es-AR"/>
              </w:rPr>
            </w:pPr>
            <w:r w:rsidRPr="00772E6E">
              <w:rPr>
                <w:rFonts w:cs="Arial"/>
                <w:bCs/>
              </w:rPr>
              <w:t>5.075</w:t>
            </w:r>
          </w:p>
        </w:tc>
        <w:tc>
          <w:tcPr>
            <w:tcW w:w="878" w:type="dxa"/>
            <w:noWrap/>
            <w:vAlign w:val="center"/>
            <w:hideMark/>
          </w:tcPr>
          <w:p w14:paraId="27C6C700" w14:textId="69DECC23" w:rsidR="00AC2CEB" w:rsidRPr="00772E6E" w:rsidRDefault="00AC2CEB" w:rsidP="00AC2CEB">
            <w:pPr>
              <w:jc w:val="right"/>
              <w:rPr>
                <w:rFonts w:cs="Arial"/>
                <w:lang w:val="es-AR" w:eastAsia="es-AR"/>
              </w:rPr>
            </w:pPr>
            <w:r w:rsidRPr="00772E6E">
              <w:rPr>
                <w:rFonts w:cs="Arial"/>
                <w:bCs/>
              </w:rPr>
              <w:t>7.057</w:t>
            </w:r>
          </w:p>
        </w:tc>
      </w:tr>
      <w:tr w:rsidR="00AC2CEB" w:rsidRPr="00772E6E" w14:paraId="27C6C71B"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0F" w14:textId="38B50F84" w:rsidR="00AC2CEB" w:rsidRPr="00772E6E" w:rsidRDefault="00AC2CEB" w:rsidP="00AC2CEB">
            <w:pPr>
              <w:rPr>
                <w:rFonts w:cs="Arial"/>
                <w:bCs/>
                <w:lang w:val="es-AR" w:eastAsia="es-AR"/>
              </w:rPr>
            </w:pPr>
            <w:r w:rsidRPr="00772E6E">
              <w:rPr>
                <w:rFonts w:cs="Arial"/>
                <w:bCs/>
              </w:rPr>
              <w:t> </w:t>
            </w:r>
          </w:p>
        </w:tc>
        <w:tc>
          <w:tcPr>
            <w:tcW w:w="976" w:type="dxa"/>
            <w:noWrap/>
            <w:vAlign w:val="center"/>
            <w:hideMark/>
          </w:tcPr>
          <w:p w14:paraId="27C6C710" w14:textId="262E9E5A"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1" w14:textId="20584C3E" w:rsidR="00AC2CEB" w:rsidRPr="00772E6E" w:rsidRDefault="00AC2CEB" w:rsidP="00AC2CEB">
            <w:pPr>
              <w:jc w:val="right"/>
              <w:rPr>
                <w:rFonts w:cs="Arial"/>
                <w:bCs/>
              </w:rPr>
            </w:pPr>
            <w:r w:rsidRPr="00772E6E">
              <w:rPr>
                <w:rFonts w:cs="Arial"/>
                <w:bCs/>
              </w:rPr>
              <w:t> </w:t>
            </w:r>
          </w:p>
        </w:tc>
        <w:tc>
          <w:tcPr>
            <w:tcW w:w="976" w:type="dxa"/>
            <w:noWrap/>
            <w:vAlign w:val="center"/>
            <w:hideMark/>
          </w:tcPr>
          <w:p w14:paraId="27C6C712" w14:textId="0069F573"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3" w14:textId="3F7FB3E8"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4" w14:textId="3BB82DE2"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5" w14:textId="59C043E1"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6" w14:textId="4A2A9102"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7" w14:textId="39AA377D"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8" w14:textId="1CA09EF2" w:rsidR="00AC2CEB" w:rsidRPr="00772E6E" w:rsidRDefault="00AC2CEB" w:rsidP="00AC2CEB">
            <w:pPr>
              <w:jc w:val="right"/>
              <w:rPr>
                <w:rFonts w:cs="Arial"/>
                <w:bCs/>
                <w:lang w:val="es-AR" w:eastAsia="es-AR"/>
              </w:rPr>
            </w:pPr>
            <w:r w:rsidRPr="00772E6E">
              <w:rPr>
                <w:rFonts w:cs="Arial"/>
                <w:bCs/>
              </w:rPr>
              <w:t> </w:t>
            </w:r>
          </w:p>
        </w:tc>
        <w:tc>
          <w:tcPr>
            <w:tcW w:w="976" w:type="dxa"/>
            <w:noWrap/>
            <w:vAlign w:val="center"/>
            <w:hideMark/>
          </w:tcPr>
          <w:p w14:paraId="27C6C719" w14:textId="3498F13D" w:rsidR="00AC2CEB" w:rsidRPr="00772E6E" w:rsidRDefault="00AC2CEB" w:rsidP="00AC2CEB">
            <w:pPr>
              <w:jc w:val="right"/>
              <w:rPr>
                <w:rFonts w:cs="Arial"/>
                <w:bCs/>
                <w:lang w:val="es-AR" w:eastAsia="es-AR"/>
              </w:rPr>
            </w:pPr>
            <w:r w:rsidRPr="00772E6E">
              <w:rPr>
                <w:rFonts w:cs="Arial"/>
                <w:bCs/>
              </w:rPr>
              <w:t> </w:t>
            </w:r>
          </w:p>
        </w:tc>
        <w:tc>
          <w:tcPr>
            <w:tcW w:w="878" w:type="dxa"/>
            <w:noWrap/>
            <w:vAlign w:val="center"/>
            <w:hideMark/>
          </w:tcPr>
          <w:p w14:paraId="27C6C71A" w14:textId="03F71389" w:rsidR="00AC2CEB" w:rsidRPr="00772E6E" w:rsidRDefault="00AC2CEB" w:rsidP="00AC2CEB">
            <w:pPr>
              <w:jc w:val="right"/>
              <w:rPr>
                <w:rFonts w:cs="Arial"/>
                <w:bCs/>
                <w:lang w:val="es-AR" w:eastAsia="es-AR"/>
              </w:rPr>
            </w:pPr>
            <w:r w:rsidRPr="00772E6E">
              <w:rPr>
                <w:rFonts w:cs="Arial"/>
                <w:bCs/>
              </w:rPr>
              <w:t> </w:t>
            </w:r>
          </w:p>
        </w:tc>
      </w:tr>
      <w:tr w:rsidR="00AC2CEB" w:rsidRPr="00772E6E" w14:paraId="27C6C728"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1C" w14:textId="556E4FC5" w:rsidR="00AC2CEB" w:rsidRPr="00772E6E" w:rsidRDefault="00AC2CEB" w:rsidP="00AC2CEB">
            <w:pPr>
              <w:rPr>
                <w:rFonts w:cs="Arial"/>
                <w:b/>
                <w:bCs/>
                <w:lang w:val="es-AR" w:eastAsia="es-AR"/>
              </w:rPr>
            </w:pPr>
            <w:r w:rsidRPr="00772E6E">
              <w:rPr>
                <w:rFonts w:cs="Arial"/>
                <w:b/>
                <w:bCs/>
              </w:rPr>
              <w:t xml:space="preserve">TOTAL FUENTES </w:t>
            </w:r>
          </w:p>
        </w:tc>
        <w:tc>
          <w:tcPr>
            <w:tcW w:w="976" w:type="dxa"/>
            <w:noWrap/>
            <w:vAlign w:val="center"/>
            <w:hideMark/>
          </w:tcPr>
          <w:p w14:paraId="27C6C71D" w14:textId="6D877115" w:rsidR="00AC2CEB" w:rsidRPr="00772E6E" w:rsidRDefault="00AC2CEB" w:rsidP="00AC2CEB">
            <w:pPr>
              <w:jc w:val="right"/>
              <w:rPr>
                <w:rFonts w:cs="Arial"/>
                <w:b/>
                <w:bCs/>
                <w:color w:val="FF0000"/>
                <w:lang w:val="es-AR" w:eastAsia="es-AR"/>
              </w:rPr>
            </w:pPr>
            <w:r w:rsidRPr="00772E6E">
              <w:rPr>
                <w:rFonts w:cs="Arial"/>
                <w:b/>
                <w:bCs/>
                <w:color w:val="000000"/>
              </w:rPr>
              <w:t>43.010</w:t>
            </w:r>
          </w:p>
        </w:tc>
        <w:tc>
          <w:tcPr>
            <w:tcW w:w="976" w:type="dxa"/>
            <w:noWrap/>
            <w:vAlign w:val="center"/>
            <w:hideMark/>
          </w:tcPr>
          <w:p w14:paraId="27C6C71E" w14:textId="000A2B45" w:rsidR="00AC2CEB" w:rsidRPr="00772E6E" w:rsidRDefault="00AC2CEB" w:rsidP="00AC2CEB">
            <w:pPr>
              <w:jc w:val="right"/>
              <w:rPr>
                <w:rFonts w:cs="Arial"/>
                <w:b/>
                <w:bCs/>
                <w:color w:val="FF0000"/>
              </w:rPr>
            </w:pPr>
            <w:r w:rsidRPr="00772E6E">
              <w:rPr>
                <w:rFonts w:cs="Arial"/>
                <w:b/>
                <w:bCs/>
                <w:color w:val="000000"/>
              </w:rPr>
              <w:t>52.456</w:t>
            </w:r>
          </w:p>
        </w:tc>
        <w:tc>
          <w:tcPr>
            <w:tcW w:w="976" w:type="dxa"/>
            <w:noWrap/>
            <w:vAlign w:val="center"/>
            <w:hideMark/>
          </w:tcPr>
          <w:p w14:paraId="27C6C71F" w14:textId="212A9444" w:rsidR="00AC2CEB" w:rsidRPr="00772E6E" w:rsidRDefault="00AC2CEB" w:rsidP="00AC2CEB">
            <w:pPr>
              <w:jc w:val="right"/>
              <w:rPr>
                <w:rFonts w:cs="Arial"/>
                <w:b/>
                <w:bCs/>
                <w:color w:val="FF0000"/>
                <w:lang w:val="es-AR" w:eastAsia="es-AR"/>
              </w:rPr>
            </w:pPr>
            <w:r w:rsidRPr="00772E6E">
              <w:rPr>
                <w:rFonts w:cs="Arial"/>
                <w:b/>
                <w:bCs/>
                <w:color w:val="000000"/>
              </w:rPr>
              <w:t>58.176</w:t>
            </w:r>
          </w:p>
        </w:tc>
        <w:tc>
          <w:tcPr>
            <w:tcW w:w="976" w:type="dxa"/>
            <w:noWrap/>
            <w:vAlign w:val="center"/>
            <w:hideMark/>
          </w:tcPr>
          <w:p w14:paraId="27C6C720" w14:textId="7986AFE5" w:rsidR="00AC2CEB" w:rsidRPr="00772E6E" w:rsidRDefault="00AC2CEB" w:rsidP="00AC2CEB">
            <w:pPr>
              <w:jc w:val="right"/>
              <w:rPr>
                <w:rFonts w:cs="Arial"/>
                <w:b/>
                <w:bCs/>
                <w:color w:val="FF0000"/>
                <w:lang w:val="es-AR" w:eastAsia="es-AR"/>
              </w:rPr>
            </w:pPr>
            <w:r w:rsidRPr="00772E6E">
              <w:rPr>
                <w:rFonts w:cs="Arial"/>
                <w:b/>
                <w:bCs/>
                <w:color w:val="000000"/>
              </w:rPr>
              <w:t>58.513</w:t>
            </w:r>
          </w:p>
        </w:tc>
        <w:tc>
          <w:tcPr>
            <w:tcW w:w="976" w:type="dxa"/>
            <w:noWrap/>
            <w:vAlign w:val="center"/>
            <w:hideMark/>
          </w:tcPr>
          <w:p w14:paraId="27C6C721" w14:textId="3F16DEB3" w:rsidR="00AC2CEB" w:rsidRPr="00772E6E" w:rsidRDefault="00AC2CEB" w:rsidP="00AC2CEB">
            <w:pPr>
              <w:jc w:val="right"/>
              <w:rPr>
                <w:rFonts w:cs="Arial"/>
                <w:b/>
                <w:bCs/>
                <w:color w:val="FF0000"/>
                <w:lang w:val="es-AR" w:eastAsia="es-AR"/>
              </w:rPr>
            </w:pPr>
            <w:r w:rsidRPr="00772E6E">
              <w:rPr>
                <w:rFonts w:cs="Arial"/>
                <w:b/>
                <w:bCs/>
                <w:color w:val="000000"/>
              </w:rPr>
              <w:t>75.682</w:t>
            </w:r>
          </w:p>
        </w:tc>
        <w:tc>
          <w:tcPr>
            <w:tcW w:w="976" w:type="dxa"/>
            <w:noWrap/>
            <w:vAlign w:val="center"/>
            <w:hideMark/>
          </w:tcPr>
          <w:p w14:paraId="27C6C722" w14:textId="6B6A5244" w:rsidR="00AC2CEB" w:rsidRPr="00772E6E" w:rsidRDefault="00AC2CEB" w:rsidP="00AC2CEB">
            <w:pPr>
              <w:jc w:val="right"/>
              <w:rPr>
                <w:rFonts w:cs="Arial"/>
                <w:b/>
                <w:bCs/>
                <w:color w:val="FF0000"/>
                <w:lang w:val="es-AR" w:eastAsia="es-AR"/>
              </w:rPr>
            </w:pPr>
            <w:r w:rsidRPr="00772E6E">
              <w:rPr>
                <w:rFonts w:cs="Arial"/>
                <w:b/>
                <w:bCs/>
                <w:color w:val="000000"/>
              </w:rPr>
              <w:t>85.343</w:t>
            </w:r>
          </w:p>
        </w:tc>
        <w:tc>
          <w:tcPr>
            <w:tcW w:w="976" w:type="dxa"/>
            <w:noWrap/>
            <w:vAlign w:val="center"/>
            <w:hideMark/>
          </w:tcPr>
          <w:p w14:paraId="27C6C723" w14:textId="68E2E15A" w:rsidR="00AC2CEB" w:rsidRPr="00772E6E" w:rsidRDefault="00AC2CEB" w:rsidP="00AC2CEB">
            <w:pPr>
              <w:jc w:val="right"/>
              <w:rPr>
                <w:rFonts w:cs="Arial"/>
                <w:b/>
                <w:bCs/>
                <w:color w:val="FF0000"/>
                <w:lang w:val="es-AR" w:eastAsia="es-AR"/>
              </w:rPr>
            </w:pPr>
            <w:r w:rsidRPr="00772E6E">
              <w:rPr>
                <w:rFonts w:cs="Arial"/>
                <w:b/>
                <w:bCs/>
                <w:color w:val="000000"/>
              </w:rPr>
              <w:t>112.536</w:t>
            </w:r>
          </w:p>
        </w:tc>
        <w:tc>
          <w:tcPr>
            <w:tcW w:w="976" w:type="dxa"/>
            <w:noWrap/>
            <w:vAlign w:val="center"/>
            <w:hideMark/>
          </w:tcPr>
          <w:p w14:paraId="27C6C724" w14:textId="62EC3434" w:rsidR="00AC2CEB" w:rsidRPr="00772E6E" w:rsidRDefault="00AC2CEB" w:rsidP="00AC2CEB">
            <w:pPr>
              <w:jc w:val="right"/>
              <w:rPr>
                <w:rFonts w:cs="Arial"/>
                <w:b/>
                <w:bCs/>
                <w:color w:val="FF0000"/>
                <w:lang w:val="es-AR" w:eastAsia="es-AR"/>
              </w:rPr>
            </w:pPr>
            <w:r w:rsidRPr="00772E6E">
              <w:rPr>
                <w:rFonts w:cs="Arial"/>
                <w:b/>
                <w:bCs/>
                <w:color w:val="000000"/>
              </w:rPr>
              <w:t>107.271</w:t>
            </w:r>
          </w:p>
        </w:tc>
        <w:tc>
          <w:tcPr>
            <w:tcW w:w="976" w:type="dxa"/>
            <w:noWrap/>
            <w:vAlign w:val="center"/>
            <w:hideMark/>
          </w:tcPr>
          <w:p w14:paraId="27C6C725" w14:textId="1A9B880F" w:rsidR="00AC2CEB" w:rsidRPr="00772E6E" w:rsidRDefault="00AC2CEB" w:rsidP="00AC2CEB">
            <w:pPr>
              <w:jc w:val="right"/>
              <w:rPr>
                <w:rFonts w:cs="Arial"/>
                <w:b/>
                <w:bCs/>
                <w:color w:val="FF0000"/>
                <w:lang w:val="es-AR" w:eastAsia="es-AR"/>
              </w:rPr>
            </w:pPr>
            <w:r w:rsidRPr="00772E6E">
              <w:rPr>
                <w:rFonts w:cs="Arial"/>
                <w:b/>
                <w:bCs/>
                <w:color w:val="000000"/>
              </w:rPr>
              <w:t>103.758</w:t>
            </w:r>
          </w:p>
        </w:tc>
        <w:tc>
          <w:tcPr>
            <w:tcW w:w="976" w:type="dxa"/>
            <w:noWrap/>
            <w:vAlign w:val="center"/>
            <w:hideMark/>
          </w:tcPr>
          <w:p w14:paraId="27C6C726" w14:textId="5BBF60C5" w:rsidR="00AC2CEB" w:rsidRPr="00772E6E" w:rsidRDefault="00AC2CEB" w:rsidP="00AC2CEB">
            <w:pPr>
              <w:jc w:val="right"/>
              <w:rPr>
                <w:rFonts w:cs="Arial"/>
                <w:b/>
                <w:bCs/>
                <w:color w:val="FF0000"/>
                <w:lang w:val="es-AR" w:eastAsia="es-AR"/>
              </w:rPr>
            </w:pPr>
            <w:r w:rsidRPr="00772E6E">
              <w:rPr>
                <w:rFonts w:cs="Arial"/>
                <w:b/>
                <w:bCs/>
                <w:color w:val="000000"/>
              </w:rPr>
              <w:t>117.213</w:t>
            </w:r>
          </w:p>
        </w:tc>
        <w:tc>
          <w:tcPr>
            <w:tcW w:w="878" w:type="dxa"/>
            <w:noWrap/>
            <w:vAlign w:val="center"/>
            <w:hideMark/>
          </w:tcPr>
          <w:p w14:paraId="27C6C727" w14:textId="5A930687" w:rsidR="00AC2CEB" w:rsidRPr="00772E6E" w:rsidRDefault="00AC2CEB" w:rsidP="00AC2CEB">
            <w:pPr>
              <w:jc w:val="right"/>
              <w:rPr>
                <w:rFonts w:cs="Arial"/>
                <w:b/>
                <w:bCs/>
                <w:color w:val="FF0000"/>
                <w:lang w:val="es-AR" w:eastAsia="es-AR"/>
              </w:rPr>
            </w:pPr>
            <w:r w:rsidRPr="00772E6E">
              <w:rPr>
                <w:rFonts w:cs="Arial"/>
                <w:b/>
                <w:bCs/>
                <w:color w:val="000000"/>
              </w:rPr>
              <w:t>151.301</w:t>
            </w:r>
          </w:p>
        </w:tc>
      </w:tr>
      <w:tr w:rsidR="00AC2CEB" w:rsidRPr="00772E6E" w14:paraId="27C6C735"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29" w14:textId="0FB62AC2" w:rsidR="00AC2CEB" w:rsidRPr="00772E6E" w:rsidRDefault="00AC2CEB" w:rsidP="00AC2CEB">
            <w:pPr>
              <w:rPr>
                <w:rFonts w:cs="Arial"/>
                <w:bCs/>
                <w:lang w:val="es-AR" w:eastAsia="es-AR"/>
              </w:rPr>
            </w:pPr>
            <w:r w:rsidRPr="00772E6E">
              <w:rPr>
                <w:rFonts w:cs="Arial"/>
                <w:bCs/>
              </w:rPr>
              <w:t> </w:t>
            </w:r>
          </w:p>
        </w:tc>
        <w:tc>
          <w:tcPr>
            <w:tcW w:w="976" w:type="dxa"/>
            <w:noWrap/>
            <w:vAlign w:val="center"/>
            <w:hideMark/>
          </w:tcPr>
          <w:p w14:paraId="27C6C72A" w14:textId="164483F8"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2B" w14:textId="34D70570" w:rsidR="00AC2CEB" w:rsidRPr="00772E6E" w:rsidRDefault="00AC2CEB" w:rsidP="00AC2CEB">
            <w:pPr>
              <w:jc w:val="right"/>
              <w:rPr>
                <w:rFonts w:cs="Arial"/>
                <w:b/>
                <w:bCs/>
              </w:rPr>
            </w:pPr>
            <w:r w:rsidRPr="00772E6E">
              <w:rPr>
                <w:rFonts w:cs="Arial"/>
                <w:b/>
                <w:bCs/>
                <w:color w:val="000000"/>
              </w:rPr>
              <w:t> </w:t>
            </w:r>
          </w:p>
        </w:tc>
        <w:tc>
          <w:tcPr>
            <w:tcW w:w="976" w:type="dxa"/>
            <w:noWrap/>
            <w:vAlign w:val="center"/>
            <w:hideMark/>
          </w:tcPr>
          <w:p w14:paraId="27C6C72C" w14:textId="51CDEFB4"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2D" w14:textId="7ACBAB85"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2E" w14:textId="345A273C"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2F" w14:textId="72EDF4BF"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30" w14:textId="1A3FB2E4"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31" w14:textId="5FA293F7"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32" w14:textId="2EB8B583"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33" w14:textId="5E1E2D4A" w:rsidR="00AC2CEB" w:rsidRPr="00772E6E" w:rsidRDefault="00AC2CEB" w:rsidP="00AC2CEB">
            <w:pPr>
              <w:jc w:val="right"/>
              <w:rPr>
                <w:rFonts w:cs="Arial"/>
                <w:b/>
                <w:bCs/>
                <w:lang w:val="es-AR" w:eastAsia="es-AR"/>
              </w:rPr>
            </w:pPr>
            <w:r w:rsidRPr="00772E6E">
              <w:rPr>
                <w:rFonts w:cs="Arial"/>
                <w:b/>
                <w:bCs/>
                <w:color w:val="000000"/>
              </w:rPr>
              <w:t> </w:t>
            </w:r>
          </w:p>
        </w:tc>
        <w:tc>
          <w:tcPr>
            <w:tcW w:w="878" w:type="dxa"/>
            <w:noWrap/>
            <w:vAlign w:val="center"/>
            <w:hideMark/>
          </w:tcPr>
          <w:p w14:paraId="27C6C734" w14:textId="294D25F7" w:rsidR="00AC2CEB" w:rsidRPr="00772E6E" w:rsidRDefault="00AC2CEB" w:rsidP="00AC2CEB">
            <w:pPr>
              <w:jc w:val="right"/>
              <w:rPr>
                <w:rFonts w:cs="Arial"/>
                <w:b/>
                <w:bCs/>
                <w:lang w:val="es-AR" w:eastAsia="es-AR"/>
              </w:rPr>
            </w:pPr>
            <w:r w:rsidRPr="00772E6E">
              <w:rPr>
                <w:rFonts w:cs="Arial"/>
                <w:b/>
                <w:bCs/>
                <w:color w:val="000000"/>
              </w:rPr>
              <w:t> </w:t>
            </w:r>
          </w:p>
        </w:tc>
      </w:tr>
      <w:tr w:rsidR="00AC2CEB" w:rsidRPr="00772E6E" w14:paraId="27C6C742"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36" w14:textId="3DEC3229" w:rsidR="00AC2CEB" w:rsidRPr="00772E6E" w:rsidRDefault="00AC2CEB" w:rsidP="00AC2CEB">
            <w:pPr>
              <w:rPr>
                <w:rFonts w:cs="Arial"/>
                <w:b/>
                <w:bCs/>
                <w:lang w:val="es-AR" w:eastAsia="es-AR"/>
              </w:rPr>
            </w:pPr>
            <w:r w:rsidRPr="00772E6E">
              <w:rPr>
                <w:rFonts w:cs="Arial"/>
                <w:b/>
                <w:bCs/>
              </w:rPr>
              <w:t>APLICACIONES</w:t>
            </w:r>
          </w:p>
        </w:tc>
        <w:tc>
          <w:tcPr>
            <w:tcW w:w="976" w:type="dxa"/>
            <w:noWrap/>
            <w:vAlign w:val="center"/>
            <w:hideMark/>
          </w:tcPr>
          <w:p w14:paraId="27C6C737" w14:textId="5DD19577" w:rsidR="00AC2CEB" w:rsidRPr="00772E6E" w:rsidRDefault="00AC2CEB" w:rsidP="00AC2CEB">
            <w:pPr>
              <w:jc w:val="right"/>
              <w:rPr>
                <w:rFonts w:cs="Arial"/>
                <w:b/>
                <w:lang w:val="es-AR" w:eastAsia="es-AR"/>
              </w:rPr>
            </w:pPr>
            <w:r w:rsidRPr="00772E6E">
              <w:rPr>
                <w:rFonts w:cs="Arial"/>
                <w:b/>
                <w:bCs/>
                <w:color w:val="000000"/>
              </w:rPr>
              <w:t>43.068</w:t>
            </w:r>
          </w:p>
        </w:tc>
        <w:tc>
          <w:tcPr>
            <w:tcW w:w="976" w:type="dxa"/>
            <w:noWrap/>
            <w:vAlign w:val="center"/>
            <w:hideMark/>
          </w:tcPr>
          <w:p w14:paraId="27C6C738" w14:textId="1610EDEF" w:rsidR="00AC2CEB" w:rsidRPr="00772E6E" w:rsidRDefault="00AC2CEB" w:rsidP="00AC2CEB">
            <w:pPr>
              <w:jc w:val="right"/>
              <w:rPr>
                <w:rFonts w:cs="Arial"/>
                <w:b/>
              </w:rPr>
            </w:pPr>
            <w:r w:rsidRPr="00772E6E">
              <w:rPr>
                <w:rFonts w:cs="Arial"/>
                <w:b/>
                <w:bCs/>
                <w:color w:val="000000"/>
              </w:rPr>
              <w:t>37.867</w:t>
            </w:r>
          </w:p>
        </w:tc>
        <w:tc>
          <w:tcPr>
            <w:tcW w:w="976" w:type="dxa"/>
            <w:noWrap/>
            <w:vAlign w:val="center"/>
            <w:hideMark/>
          </w:tcPr>
          <w:p w14:paraId="27C6C739" w14:textId="55AD17F8" w:rsidR="00AC2CEB" w:rsidRPr="00772E6E" w:rsidRDefault="00AC2CEB" w:rsidP="00AC2CEB">
            <w:pPr>
              <w:jc w:val="right"/>
              <w:rPr>
                <w:rFonts w:cs="Arial"/>
                <w:b/>
                <w:lang w:val="es-AR" w:eastAsia="es-AR"/>
              </w:rPr>
            </w:pPr>
            <w:r w:rsidRPr="00772E6E">
              <w:rPr>
                <w:rFonts w:cs="Arial"/>
                <w:b/>
                <w:bCs/>
                <w:color w:val="000000"/>
              </w:rPr>
              <w:t>25.323</w:t>
            </w:r>
          </w:p>
        </w:tc>
        <w:tc>
          <w:tcPr>
            <w:tcW w:w="976" w:type="dxa"/>
            <w:noWrap/>
            <w:vAlign w:val="center"/>
            <w:hideMark/>
          </w:tcPr>
          <w:p w14:paraId="27C6C73A" w14:textId="235629FA" w:rsidR="00AC2CEB" w:rsidRPr="00772E6E" w:rsidRDefault="00AC2CEB" w:rsidP="00AC2CEB">
            <w:pPr>
              <w:jc w:val="right"/>
              <w:rPr>
                <w:rFonts w:cs="Arial"/>
                <w:b/>
                <w:lang w:val="es-AR" w:eastAsia="es-AR"/>
              </w:rPr>
            </w:pPr>
            <w:r w:rsidRPr="00772E6E">
              <w:rPr>
                <w:rFonts w:cs="Arial"/>
                <w:b/>
                <w:bCs/>
                <w:color w:val="000000"/>
              </w:rPr>
              <w:t>66.094</w:t>
            </w:r>
          </w:p>
        </w:tc>
        <w:tc>
          <w:tcPr>
            <w:tcW w:w="976" w:type="dxa"/>
            <w:noWrap/>
            <w:vAlign w:val="center"/>
            <w:hideMark/>
          </w:tcPr>
          <w:p w14:paraId="27C6C73B" w14:textId="64277DDC" w:rsidR="00AC2CEB" w:rsidRPr="00772E6E" w:rsidRDefault="00AC2CEB" w:rsidP="00AC2CEB">
            <w:pPr>
              <w:jc w:val="right"/>
              <w:rPr>
                <w:rFonts w:cs="Arial"/>
                <w:b/>
                <w:lang w:val="es-AR" w:eastAsia="es-AR"/>
              </w:rPr>
            </w:pPr>
            <w:r w:rsidRPr="00772E6E">
              <w:rPr>
                <w:rFonts w:cs="Arial"/>
                <w:b/>
                <w:bCs/>
                <w:color w:val="000000"/>
              </w:rPr>
              <w:t>76.507</w:t>
            </w:r>
          </w:p>
        </w:tc>
        <w:tc>
          <w:tcPr>
            <w:tcW w:w="976" w:type="dxa"/>
            <w:noWrap/>
            <w:vAlign w:val="center"/>
            <w:hideMark/>
          </w:tcPr>
          <w:p w14:paraId="27C6C73C" w14:textId="5974AA97" w:rsidR="00AC2CEB" w:rsidRPr="00772E6E" w:rsidRDefault="00AC2CEB" w:rsidP="00AC2CEB">
            <w:pPr>
              <w:jc w:val="right"/>
              <w:rPr>
                <w:rFonts w:cs="Arial"/>
                <w:b/>
                <w:lang w:val="es-AR" w:eastAsia="es-AR"/>
              </w:rPr>
            </w:pPr>
            <w:r w:rsidRPr="00772E6E">
              <w:rPr>
                <w:rFonts w:cs="Arial"/>
                <w:b/>
                <w:bCs/>
                <w:color w:val="000000"/>
              </w:rPr>
              <w:t>79.966</w:t>
            </w:r>
          </w:p>
        </w:tc>
        <w:tc>
          <w:tcPr>
            <w:tcW w:w="976" w:type="dxa"/>
            <w:noWrap/>
            <w:vAlign w:val="center"/>
            <w:hideMark/>
          </w:tcPr>
          <w:p w14:paraId="27C6C73D" w14:textId="7244A7AD" w:rsidR="00AC2CEB" w:rsidRPr="00772E6E" w:rsidRDefault="00AC2CEB" w:rsidP="00AC2CEB">
            <w:pPr>
              <w:jc w:val="right"/>
              <w:rPr>
                <w:rFonts w:cs="Arial"/>
                <w:b/>
                <w:lang w:val="es-AR" w:eastAsia="es-AR"/>
              </w:rPr>
            </w:pPr>
            <w:r w:rsidRPr="00772E6E">
              <w:rPr>
                <w:rFonts w:cs="Arial"/>
                <w:b/>
                <w:bCs/>
                <w:color w:val="000000"/>
              </w:rPr>
              <w:t>111.867</w:t>
            </w:r>
          </w:p>
        </w:tc>
        <w:tc>
          <w:tcPr>
            <w:tcW w:w="976" w:type="dxa"/>
            <w:noWrap/>
            <w:vAlign w:val="center"/>
            <w:hideMark/>
          </w:tcPr>
          <w:p w14:paraId="27C6C73E" w14:textId="3AFE313C" w:rsidR="00AC2CEB" w:rsidRPr="00772E6E" w:rsidRDefault="00AC2CEB" w:rsidP="00AC2CEB">
            <w:pPr>
              <w:jc w:val="right"/>
              <w:rPr>
                <w:rFonts w:cs="Arial"/>
                <w:b/>
                <w:lang w:val="es-AR" w:eastAsia="es-AR"/>
              </w:rPr>
            </w:pPr>
            <w:r w:rsidRPr="00772E6E">
              <w:rPr>
                <w:rFonts w:cs="Arial"/>
                <w:b/>
                <w:bCs/>
                <w:color w:val="000000"/>
              </w:rPr>
              <w:t>99.589</w:t>
            </w:r>
          </w:p>
        </w:tc>
        <w:tc>
          <w:tcPr>
            <w:tcW w:w="976" w:type="dxa"/>
            <w:noWrap/>
            <w:vAlign w:val="center"/>
            <w:hideMark/>
          </w:tcPr>
          <w:p w14:paraId="27C6C73F" w14:textId="3ABCF304" w:rsidR="00AC2CEB" w:rsidRPr="00772E6E" w:rsidRDefault="00AC2CEB" w:rsidP="00AC2CEB">
            <w:pPr>
              <w:jc w:val="right"/>
              <w:rPr>
                <w:rFonts w:cs="Arial"/>
                <w:b/>
                <w:lang w:val="es-AR" w:eastAsia="es-AR"/>
              </w:rPr>
            </w:pPr>
            <w:r w:rsidRPr="00772E6E">
              <w:rPr>
                <w:rFonts w:cs="Arial"/>
                <w:b/>
                <w:bCs/>
                <w:color w:val="000000"/>
              </w:rPr>
              <w:t>98.712</w:t>
            </w:r>
          </w:p>
        </w:tc>
        <w:tc>
          <w:tcPr>
            <w:tcW w:w="976" w:type="dxa"/>
            <w:noWrap/>
            <w:vAlign w:val="center"/>
            <w:hideMark/>
          </w:tcPr>
          <w:p w14:paraId="27C6C740" w14:textId="595B7A94" w:rsidR="00AC2CEB" w:rsidRPr="00772E6E" w:rsidRDefault="00AC2CEB" w:rsidP="00AC2CEB">
            <w:pPr>
              <w:jc w:val="right"/>
              <w:rPr>
                <w:rFonts w:cs="Arial"/>
                <w:b/>
                <w:lang w:val="es-AR" w:eastAsia="es-AR"/>
              </w:rPr>
            </w:pPr>
            <w:r w:rsidRPr="00772E6E">
              <w:rPr>
                <w:rFonts w:cs="Arial"/>
                <w:b/>
                <w:bCs/>
                <w:color w:val="000000"/>
              </w:rPr>
              <w:t>114.231</w:t>
            </w:r>
          </w:p>
        </w:tc>
        <w:tc>
          <w:tcPr>
            <w:tcW w:w="878" w:type="dxa"/>
            <w:noWrap/>
            <w:vAlign w:val="center"/>
            <w:hideMark/>
          </w:tcPr>
          <w:p w14:paraId="27C6C741" w14:textId="48DC13B0" w:rsidR="00AC2CEB" w:rsidRPr="00772E6E" w:rsidRDefault="00AC2CEB" w:rsidP="00AC2CEB">
            <w:pPr>
              <w:jc w:val="right"/>
              <w:rPr>
                <w:rFonts w:cs="Arial"/>
                <w:b/>
                <w:lang w:val="es-AR" w:eastAsia="es-AR"/>
              </w:rPr>
            </w:pPr>
            <w:r w:rsidRPr="00772E6E">
              <w:rPr>
                <w:rFonts w:cs="Arial"/>
                <w:b/>
                <w:bCs/>
                <w:color w:val="000000"/>
              </w:rPr>
              <w:t>147.064</w:t>
            </w:r>
          </w:p>
        </w:tc>
      </w:tr>
      <w:tr w:rsidR="00AC2CEB" w:rsidRPr="00772E6E" w14:paraId="27C6C74F"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43" w14:textId="45D9A001" w:rsidR="00AC2CEB" w:rsidRPr="00772E6E" w:rsidRDefault="00AC2CEB" w:rsidP="00AC2CEB">
            <w:pPr>
              <w:rPr>
                <w:rFonts w:cs="Arial"/>
                <w:bCs/>
                <w:lang w:val="es-AR" w:eastAsia="es-AR"/>
              </w:rPr>
            </w:pPr>
            <w:r w:rsidRPr="00772E6E">
              <w:rPr>
                <w:rFonts w:cs="Arial"/>
                <w:bCs/>
              </w:rPr>
              <w:t>Inversiones:</w:t>
            </w:r>
          </w:p>
        </w:tc>
        <w:tc>
          <w:tcPr>
            <w:tcW w:w="976" w:type="dxa"/>
            <w:noWrap/>
            <w:vAlign w:val="center"/>
            <w:hideMark/>
          </w:tcPr>
          <w:p w14:paraId="27C6C744" w14:textId="11379F0F" w:rsidR="00AC2CEB" w:rsidRPr="00772E6E" w:rsidRDefault="00AC2CEB" w:rsidP="00AC2CEB">
            <w:pPr>
              <w:jc w:val="right"/>
              <w:rPr>
                <w:rFonts w:cs="Arial"/>
                <w:lang w:val="es-AR" w:eastAsia="es-AR"/>
              </w:rPr>
            </w:pPr>
            <w:r w:rsidRPr="00772E6E">
              <w:rPr>
                <w:rFonts w:cs="Arial"/>
                <w:b/>
                <w:bCs/>
                <w:color w:val="000000"/>
              </w:rPr>
              <w:t>34.835</w:t>
            </w:r>
          </w:p>
        </w:tc>
        <w:tc>
          <w:tcPr>
            <w:tcW w:w="976" w:type="dxa"/>
            <w:noWrap/>
            <w:vAlign w:val="center"/>
            <w:hideMark/>
          </w:tcPr>
          <w:p w14:paraId="27C6C745" w14:textId="6061F6B2" w:rsidR="00AC2CEB" w:rsidRPr="00772E6E" w:rsidRDefault="00AC2CEB" w:rsidP="00AC2CEB">
            <w:pPr>
              <w:jc w:val="right"/>
              <w:rPr>
                <w:rFonts w:cs="Arial"/>
              </w:rPr>
            </w:pPr>
            <w:r w:rsidRPr="00772E6E">
              <w:rPr>
                <w:rFonts w:cs="Arial"/>
                <w:b/>
                <w:bCs/>
                <w:color w:val="000000"/>
              </w:rPr>
              <w:t>37.994</w:t>
            </w:r>
          </w:p>
        </w:tc>
        <w:tc>
          <w:tcPr>
            <w:tcW w:w="976" w:type="dxa"/>
            <w:noWrap/>
            <w:vAlign w:val="center"/>
            <w:hideMark/>
          </w:tcPr>
          <w:p w14:paraId="27C6C746" w14:textId="61E7A383" w:rsidR="00AC2CEB" w:rsidRPr="00772E6E" w:rsidRDefault="00AC2CEB" w:rsidP="00AC2CEB">
            <w:pPr>
              <w:jc w:val="right"/>
              <w:rPr>
                <w:rFonts w:cs="Arial"/>
                <w:lang w:val="es-AR" w:eastAsia="es-AR"/>
              </w:rPr>
            </w:pPr>
            <w:r w:rsidRPr="00772E6E">
              <w:rPr>
                <w:rFonts w:cs="Arial"/>
                <w:b/>
                <w:bCs/>
                <w:color w:val="000000"/>
              </w:rPr>
              <w:t>34.832</w:t>
            </w:r>
          </w:p>
        </w:tc>
        <w:tc>
          <w:tcPr>
            <w:tcW w:w="976" w:type="dxa"/>
            <w:noWrap/>
            <w:vAlign w:val="center"/>
            <w:hideMark/>
          </w:tcPr>
          <w:p w14:paraId="27C6C747" w14:textId="4C5E3E36" w:rsidR="00AC2CEB" w:rsidRPr="00772E6E" w:rsidRDefault="00AC2CEB" w:rsidP="00AC2CEB">
            <w:pPr>
              <w:jc w:val="right"/>
              <w:rPr>
                <w:rFonts w:cs="Arial"/>
                <w:lang w:val="es-AR" w:eastAsia="es-AR"/>
              </w:rPr>
            </w:pPr>
            <w:r w:rsidRPr="00772E6E">
              <w:rPr>
                <w:rFonts w:cs="Arial"/>
                <w:b/>
                <w:bCs/>
                <w:color w:val="000000"/>
              </w:rPr>
              <w:t>23.897</w:t>
            </w:r>
          </w:p>
        </w:tc>
        <w:tc>
          <w:tcPr>
            <w:tcW w:w="976" w:type="dxa"/>
            <w:noWrap/>
            <w:vAlign w:val="center"/>
            <w:hideMark/>
          </w:tcPr>
          <w:p w14:paraId="27C6C748" w14:textId="5AF3C1C7" w:rsidR="00AC2CEB" w:rsidRPr="00772E6E" w:rsidRDefault="00AC2CEB" w:rsidP="00AC2CEB">
            <w:pPr>
              <w:jc w:val="right"/>
              <w:rPr>
                <w:rFonts w:cs="Arial"/>
                <w:lang w:val="es-AR" w:eastAsia="es-AR"/>
              </w:rPr>
            </w:pPr>
            <w:r w:rsidRPr="00772E6E">
              <w:rPr>
                <w:rFonts w:cs="Arial"/>
                <w:b/>
                <w:bCs/>
                <w:color w:val="000000"/>
              </w:rPr>
              <w:t>33.535</w:t>
            </w:r>
          </w:p>
        </w:tc>
        <w:tc>
          <w:tcPr>
            <w:tcW w:w="976" w:type="dxa"/>
            <w:noWrap/>
            <w:vAlign w:val="center"/>
            <w:hideMark/>
          </w:tcPr>
          <w:p w14:paraId="27C6C749" w14:textId="2C41F74D" w:rsidR="00AC2CEB" w:rsidRPr="00772E6E" w:rsidRDefault="00AC2CEB" w:rsidP="00AC2CEB">
            <w:pPr>
              <w:jc w:val="right"/>
              <w:rPr>
                <w:rFonts w:cs="Arial"/>
                <w:lang w:val="es-AR" w:eastAsia="es-AR"/>
              </w:rPr>
            </w:pPr>
            <w:r w:rsidRPr="00772E6E">
              <w:rPr>
                <w:rFonts w:cs="Arial"/>
                <w:b/>
                <w:bCs/>
                <w:color w:val="000000"/>
              </w:rPr>
              <w:t>39.043</w:t>
            </w:r>
          </w:p>
        </w:tc>
        <w:tc>
          <w:tcPr>
            <w:tcW w:w="976" w:type="dxa"/>
            <w:noWrap/>
            <w:vAlign w:val="center"/>
            <w:hideMark/>
          </w:tcPr>
          <w:p w14:paraId="27C6C74A" w14:textId="4D16AC49" w:rsidR="00AC2CEB" w:rsidRPr="00772E6E" w:rsidRDefault="00AC2CEB" w:rsidP="00AC2CEB">
            <w:pPr>
              <w:jc w:val="right"/>
              <w:rPr>
                <w:rFonts w:cs="Arial"/>
                <w:lang w:val="es-AR" w:eastAsia="es-AR"/>
              </w:rPr>
            </w:pPr>
            <w:r w:rsidRPr="00772E6E">
              <w:rPr>
                <w:rFonts w:cs="Arial"/>
                <w:b/>
                <w:bCs/>
                <w:color w:val="000000"/>
              </w:rPr>
              <w:t>62.399</w:t>
            </w:r>
          </w:p>
        </w:tc>
        <w:tc>
          <w:tcPr>
            <w:tcW w:w="976" w:type="dxa"/>
            <w:noWrap/>
            <w:vAlign w:val="center"/>
            <w:hideMark/>
          </w:tcPr>
          <w:p w14:paraId="27C6C74B" w14:textId="156F6779" w:rsidR="00AC2CEB" w:rsidRPr="00772E6E" w:rsidRDefault="00AC2CEB" w:rsidP="00AC2CEB">
            <w:pPr>
              <w:jc w:val="right"/>
              <w:rPr>
                <w:rFonts w:cs="Arial"/>
                <w:lang w:val="es-AR" w:eastAsia="es-AR"/>
              </w:rPr>
            </w:pPr>
            <w:r w:rsidRPr="00772E6E">
              <w:rPr>
                <w:rFonts w:cs="Arial"/>
                <w:b/>
                <w:bCs/>
                <w:color w:val="000000"/>
              </w:rPr>
              <w:t>59.645</w:t>
            </w:r>
          </w:p>
        </w:tc>
        <w:tc>
          <w:tcPr>
            <w:tcW w:w="976" w:type="dxa"/>
            <w:noWrap/>
            <w:vAlign w:val="center"/>
            <w:hideMark/>
          </w:tcPr>
          <w:p w14:paraId="27C6C74C" w14:textId="75CDAFDB" w:rsidR="00AC2CEB" w:rsidRPr="00772E6E" w:rsidRDefault="00AC2CEB" w:rsidP="00AC2CEB">
            <w:pPr>
              <w:jc w:val="right"/>
              <w:rPr>
                <w:rFonts w:cs="Arial"/>
                <w:lang w:val="es-AR" w:eastAsia="es-AR"/>
              </w:rPr>
            </w:pPr>
            <w:r w:rsidRPr="00772E6E">
              <w:rPr>
                <w:rFonts w:cs="Arial"/>
                <w:b/>
                <w:bCs/>
                <w:color w:val="000000"/>
              </w:rPr>
              <w:t>55.085</w:t>
            </w:r>
          </w:p>
        </w:tc>
        <w:tc>
          <w:tcPr>
            <w:tcW w:w="976" w:type="dxa"/>
            <w:noWrap/>
            <w:vAlign w:val="center"/>
            <w:hideMark/>
          </w:tcPr>
          <w:p w14:paraId="27C6C74D" w14:textId="2EF6FC13" w:rsidR="00AC2CEB" w:rsidRPr="00772E6E" w:rsidRDefault="00AC2CEB" w:rsidP="00AC2CEB">
            <w:pPr>
              <w:jc w:val="right"/>
              <w:rPr>
                <w:rFonts w:cs="Arial"/>
                <w:lang w:val="es-AR" w:eastAsia="es-AR"/>
              </w:rPr>
            </w:pPr>
            <w:r w:rsidRPr="00772E6E">
              <w:rPr>
                <w:rFonts w:cs="Arial"/>
                <w:b/>
                <w:bCs/>
                <w:color w:val="000000"/>
              </w:rPr>
              <w:t>67.453</w:t>
            </w:r>
          </w:p>
        </w:tc>
        <w:tc>
          <w:tcPr>
            <w:tcW w:w="878" w:type="dxa"/>
            <w:noWrap/>
            <w:vAlign w:val="center"/>
            <w:hideMark/>
          </w:tcPr>
          <w:p w14:paraId="27C6C74E" w14:textId="0E75520E" w:rsidR="00AC2CEB" w:rsidRPr="00772E6E" w:rsidRDefault="00AC2CEB" w:rsidP="00AC2CEB">
            <w:pPr>
              <w:jc w:val="right"/>
              <w:rPr>
                <w:rFonts w:cs="Arial"/>
                <w:lang w:val="es-AR" w:eastAsia="es-AR"/>
              </w:rPr>
            </w:pPr>
            <w:r w:rsidRPr="00772E6E">
              <w:rPr>
                <w:rFonts w:cs="Arial"/>
                <w:b/>
                <w:bCs/>
                <w:color w:val="000000"/>
              </w:rPr>
              <w:t>93.532</w:t>
            </w:r>
          </w:p>
        </w:tc>
      </w:tr>
      <w:tr w:rsidR="00AC2CEB" w:rsidRPr="00772E6E" w14:paraId="27C6C75C"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50" w14:textId="708DE41E" w:rsidR="00AC2CEB" w:rsidRPr="00772E6E" w:rsidRDefault="00AC2CEB" w:rsidP="00AC2CEB">
            <w:pPr>
              <w:rPr>
                <w:rFonts w:cs="Arial"/>
                <w:bCs/>
                <w:lang w:val="es-AR" w:eastAsia="es-AR"/>
              </w:rPr>
            </w:pPr>
            <w:r w:rsidRPr="00772E6E">
              <w:rPr>
                <w:rFonts w:cs="Arial"/>
                <w:bCs/>
              </w:rPr>
              <w:t xml:space="preserve">Préstamos Externos </w:t>
            </w:r>
          </w:p>
        </w:tc>
        <w:tc>
          <w:tcPr>
            <w:tcW w:w="976" w:type="dxa"/>
            <w:noWrap/>
            <w:vAlign w:val="center"/>
            <w:hideMark/>
          </w:tcPr>
          <w:p w14:paraId="27C6C751" w14:textId="5B7C0282" w:rsidR="00AC2CEB" w:rsidRPr="00772E6E" w:rsidRDefault="00AC2CEB" w:rsidP="00AC2CEB">
            <w:pPr>
              <w:jc w:val="right"/>
              <w:rPr>
                <w:rFonts w:cs="Arial"/>
                <w:lang w:val="es-AR" w:eastAsia="es-AR"/>
              </w:rPr>
            </w:pPr>
            <w:r w:rsidRPr="00772E6E">
              <w:rPr>
                <w:rFonts w:cs="Arial"/>
                <w:bCs/>
                <w:color w:val="000000"/>
              </w:rPr>
              <w:t>31.522</w:t>
            </w:r>
          </w:p>
        </w:tc>
        <w:tc>
          <w:tcPr>
            <w:tcW w:w="976" w:type="dxa"/>
            <w:noWrap/>
            <w:vAlign w:val="center"/>
            <w:hideMark/>
          </w:tcPr>
          <w:p w14:paraId="27C6C752" w14:textId="25BC08E3" w:rsidR="00AC2CEB" w:rsidRPr="00772E6E" w:rsidRDefault="00AC2CEB" w:rsidP="00AC2CEB">
            <w:pPr>
              <w:jc w:val="right"/>
              <w:rPr>
                <w:rFonts w:cs="Arial"/>
              </w:rPr>
            </w:pPr>
            <w:r w:rsidRPr="00772E6E">
              <w:rPr>
                <w:rFonts w:cs="Arial"/>
                <w:bCs/>
                <w:color w:val="000000"/>
              </w:rPr>
              <w:t>34.529</w:t>
            </w:r>
          </w:p>
        </w:tc>
        <w:tc>
          <w:tcPr>
            <w:tcW w:w="976" w:type="dxa"/>
            <w:noWrap/>
            <w:vAlign w:val="center"/>
            <w:hideMark/>
          </w:tcPr>
          <w:p w14:paraId="27C6C753" w14:textId="596F9D96" w:rsidR="00AC2CEB" w:rsidRPr="00772E6E" w:rsidRDefault="00AC2CEB" w:rsidP="00AC2CEB">
            <w:pPr>
              <w:jc w:val="right"/>
              <w:rPr>
                <w:rFonts w:cs="Arial"/>
                <w:lang w:val="es-AR" w:eastAsia="es-AR"/>
              </w:rPr>
            </w:pPr>
            <w:r w:rsidRPr="00772E6E">
              <w:rPr>
                <w:rFonts w:cs="Arial"/>
                <w:bCs/>
                <w:color w:val="000000"/>
              </w:rPr>
              <w:t>31.642</w:t>
            </w:r>
          </w:p>
        </w:tc>
        <w:tc>
          <w:tcPr>
            <w:tcW w:w="976" w:type="dxa"/>
            <w:noWrap/>
            <w:vAlign w:val="center"/>
            <w:hideMark/>
          </w:tcPr>
          <w:p w14:paraId="27C6C754" w14:textId="797C25D4" w:rsidR="00AC2CEB" w:rsidRPr="00772E6E" w:rsidRDefault="00AC2CEB" w:rsidP="00AC2CEB">
            <w:pPr>
              <w:jc w:val="right"/>
              <w:rPr>
                <w:rFonts w:cs="Arial"/>
                <w:lang w:val="es-AR" w:eastAsia="es-AR"/>
              </w:rPr>
            </w:pPr>
            <w:r w:rsidRPr="00772E6E">
              <w:rPr>
                <w:rFonts w:cs="Arial"/>
                <w:bCs/>
                <w:color w:val="000000"/>
              </w:rPr>
              <w:t>19.919</w:t>
            </w:r>
          </w:p>
        </w:tc>
        <w:tc>
          <w:tcPr>
            <w:tcW w:w="976" w:type="dxa"/>
            <w:noWrap/>
            <w:vAlign w:val="center"/>
            <w:hideMark/>
          </w:tcPr>
          <w:p w14:paraId="27C6C755" w14:textId="45F06230" w:rsidR="00AC2CEB" w:rsidRPr="00772E6E" w:rsidRDefault="00AC2CEB" w:rsidP="00AC2CEB">
            <w:pPr>
              <w:jc w:val="right"/>
              <w:rPr>
                <w:rFonts w:cs="Arial"/>
                <w:lang w:val="es-AR" w:eastAsia="es-AR"/>
              </w:rPr>
            </w:pPr>
            <w:r w:rsidRPr="00772E6E">
              <w:rPr>
                <w:rFonts w:cs="Arial"/>
                <w:bCs/>
                <w:color w:val="000000"/>
              </w:rPr>
              <w:t>30.541</w:t>
            </w:r>
          </w:p>
        </w:tc>
        <w:tc>
          <w:tcPr>
            <w:tcW w:w="976" w:type="dxa"/>
            <w:noWrap/>
            <w:vAlign w:val="center"/>
            <w:hideMark/>
          </w:tcPr>
          <w:p w14:paraId="27C6C756" w14:textId="6D826AA8" w:rsidR="00AC2CEB" w:rsidRPr="00772E6E" w:rsidRDefault="00AC2CEB" w:rsidP="00AC2CEB">
            <w:pPr>
              <w:jc w:val="right"/>
              <w:rPr>
                <w:rFonts w:cs="Arial"/>
                <w:lang w:val="es-AR" w:eastAsia="es-AR"/>
              </w:rPr>
            </w:pPr>
            <w:r w:rsidRPr="00772E6E">
              <w:rPr>
                <w:rFonts w:cs="Arial"/>
                <w:bCs/>
                <w:color w:val="000000"/>
              </w:rPr>
              <w:t>37.011</w:t>
            </w:r>
          </w:p>
        </w:tc>
        <w:tc>
          <w:tcPr>
            <w:tcW w:w="976" w:type="dxa"/>
            <w:noWrap/>
            <w:vAlign w:val="center"/>
            <w:hideMark/>
          </w:tcPr>
          <w:p w14:paraId="27C6C757" w14:textId="7BAB4994" w:rsidR="00AC2CEB" w:rsidRPr="00772E6E" w:rsidRDefault="00AC2CEB" w:rsidP="00AC2CEB">
            <w:pPr>
              <w:jc w:val="right"/>
              <w:rPr>
                <w:rFonts w:cs="Arial"/>
                <w:lang w:val="es-AR" w:eastAsia="es-AR"/>
              </w:rPr>
            </w:pPr>
            <w:r w:rsidRPr="00772E6E">
              <w:rPr>
                <w:rFonts w:cs="Arial"/>
                <w:bCs/>
                <w:color w:val="000000"/>
              </w:rPr>
              <w:t>59.108</w:t>
            </w:r>
          </w:p>
        </w:tc>
        <w:tc>
          <w:tcPr>
            <w:tcW w:w="976" w:type="dxa"/>
            <w:noWrap/>
            <w:vAlign w:val="center"/>
            <w:hideMark/>
          </w:tcPr>
          <w:p w14:paraId="27C6C758" w14:textId="34704CC5" w:rsidR="00AC2CEB" w:rsidRPr="00772E6E" w:rsidRDefault="00AC2CEB" w:rsidP="00AC2CEB">
            <w:pPr>
              <w:jc w:val="right"/>
              <w:rPr>
                <w:rFonts w:cs="Arial"/>
                <w:lang w:val="es-AR" w:eastAsia="es-AR"/>
              </w:rPr>
            </w:pPr>
            <w:r w:rsidRPr="00772E6E">
              <w:rPr>
                <w:rFonts w:cs="Arial"/>
                <w:bCs/>
                <w:color w:val="000000"/>
              </w:rPr>
              <w:t>56.420</w:t>
            </w:r>
          </w:p>
        </w:tc>
        <w:tc>
          <w:tcPr>
            <w:tcW w:w="976" w:type="dxa"/>
            <w:noWrap/>
            <w:vAlign w:val="center"/>
            <w:hideMark/>
          </w:tcPr>
          <w:p w14:paraId="27C6C759" w14:textId="0C27935A" w:rsidR="00AC2CEB" w:rsidRPr="00772E6E" w:rsidRDefault="00AC2CEB" w:rsidP="00AC2CEB">
            <w:pPr>
              <w:jc w:val="right"/>
              <w:rPr>
                <w:rFonts w:cs="Arial"/>
                <w:lang w:val="es-AR" w:eastAsia="es-AR"/>
              </w:rPr>
            </w:pPr>
            <w:r w:rsidRPr="00772E6E">
              <w:rPr>
                <w:rFonts w:cs="Arial"/>
                <w:bCs/>
                <w:color w:val="000000"/>
              </w:rPr>
              <w:t>50.809</w:t>
            </w:r>
          </w:p>
        </w:tc>
        <w:tc>
          <w:tcPr>
            <w:tcW w:w="976" w:type="dxa"/>
            <w:noWrap/>
            <w:vAlign w:val="center"/>
            <w:hideMark/>
          </w:tcPr>
          <w:p w14:paraId="27C6C75A" w14:textId="48ABE97F" w:rsidR="00AC2CEB" w:rsidRPr="00772E6E" w:rsidRDefault="00AC2CEB" w:rsidP="00AC2CEB">
            <w:pPr>
              <w:jc w:val="right"/>
              <w:rPr>
                <w:rFonts w:cs="Arial"/>
                <w:lang w:val="es-AR" w:eastAsia="es-AR"/>
              </w:rPr>
            </w:pPr>
            <w:r w:rsidRPr="00772E6E">
              <w:rPr>
                <w:rFonts w:cs="Arial"/>
                <w:bCs/>
                <w:color w:val="000000"/>
              </w:rPr>
              <w:t>62.378</w:t>
            </w:r>
          </w:p>
        </w:tc>
        <w:tc>
          <w:tcPr>
            <w:tcW w:w="878" w:type="dxa"/>
            <w:noWrap/>
            <w:vAlign w:val="center"/>
            <w:hideMark/>
          </w:tcPr>
          <w:p w14:paraId="27C6C75B" w14:textId="28376797" w:rsidR="00AC2CEB" w:rsidRPr="00772E6E" w:rsidRDefault="00AC2CEB" w:rsidP="00AC2CEB">
            <w:pPr>
              <w:jc w:val="right"/>
              <w:rPr>
                <w:rFonts w:cs="Arial"/>
                <w:lang w:val="es-AR" w:eastAsia="es-AR"/>
              </w:rPr>
            </w:pPr>
            <w:r w:rsidRPr="00772E6E">
              <w:rPr>
                <w:rFonts w:cs="Arial"/>
                <w:bCs/>
                <w:color w:val="000000"/>
              </w:rPr>
              <w:t>86.475</w:t>
            </w:r>
          </w:p>
        </w:tc>
      </w:tr>
      <w:tr w:rsidR="00AC2CEB" w:rsidRPr="00772E6E" w14:paraId="27C6C769"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5D" w14:textId="5F296D51" w:rsidR="00AC2CEB" w:rsidRPr="00772E6E" w:rsidRDefault="00995135" w:rsidP="00995135">
            <w:pPr>
              <w:rPr>
                <w:rFonts w:cs="Arial"/>
                <w:bCs/>
                <w:lang w:val="es-AR" w:eastAsia="es-AR"/>
              </w:rPr>
            </w:pPr>
            <w:r w:rsidRPr="00772E6E">
              <w:rPr>
                <w:rFonts w:cs="Arial"/>
                <w:bCs/>
              </w:rPr>
              <w:t>Aportes Gobierno. Contrapartida</w:t>
            </w:r>
            <w:r w:rsidR="00AC2CEB" w:rsidRPr="00772E6E">
              <w:rPr>
                <w:rFonts w:cs="Arial"/>
                <w:bCs/>
              </w:rPr>
              <w:t xml:space="preserve"> Inver</w:t>
            </w:r>
            <w:r w:rsidRPr="00772E6E">
              <w:rPr>
                <w:rFonts w:cs="Arial"/>
                <w:bCs/>
              </w:rPr>
              <w:t>s.</w:t>
            </w:r>
          </w:p>
        </w:tc>
        <w:tc>
          <w:tcPr>
            <w:tcW w:w="976" w:type="dxa"/>
            <w:noWrap/>
            <w:vAlign w:val="center"/>
            <w:hideMark/>
          </w:tcPr>
          <w:p w14:paraId="27C6C75E" w14:textId="301F191C" w:rsidR="00AC2CEB" w:rsidRPr="00772E6E" w:rsidRDefault="00AC2CEB" w:rsidP="00AC2CEB">
            <w:pPr>
              <w:jc w:val="right"/>
              <w:rPr>
                <w:rFonts w:cs="Arial"/>
                <w:bCs/>
                <w:lang w:val="es-AR" w:eastAsia="es-AR"/>
              </w:rPr>
            </w:pPr>
            <w:r w:rsidRPr="00772E6E">
              <w:rPr>
                <w:rFonts w:cs="Arial"/>
                <w:bCs/>
                <w:color w:val="000000"/>
              </w:rPr>
              <w:t>3.313</w:t>
            </w:r>
          </w:p>
        </w:tc>
        <w:tc>
          <w:tcPr>
            <w:tcW w:w="976" w:type="dxa"/>
            <w:noWrap/>
            <w:vAlign w:val="center"/>
            <w:hideMark/>
          </w:tcPr>
          <w:p w14:paraId="27C6C75F" w14:textId="34131B18" w:rsidR="00AC2CEB" w:rsidRPr="00772E6E" w:rsidRDefault="00AC2CEB" w:rsidP="00AC2CEB">
            <w:pPr>
              <w:jc w:val="right"/>
              <w:rPr>
                <w:rFonts w:cs="Arial"/>
                <w:bCs/>
              </w:rPr>
            </w:pPr>
            <w:r w:rsidRPr="00772E6E">
              <w:rPr>
                <w:rFonts w:cs="Arial"/>
                <w:bCs/>
                <w:color w:val="000000"/>
              </w:rPr>
              <w:t>3.465</w:t>
            </w:r>
          </w:p>
        </w:tc>
        <w:tc>
          <w:tcPr>
            <w:tcW w:w="976" w:type="dxa"/>
            <w:noWrap/>
            <w:vAlign w:val="center"/>
            <w:hideMark/>
          </w:tcPr>
          <w:p w14:paraId="27C6C760" w14:textId="5C032BFA" w:rsidR="00AC2CEB" w:rsidRPr="00772E6E" w:rsidRDefault="00AC2CEB" w:rsidP="00AC2CEB">
            <w:pPr>
              <w:jc w:val="right"/>
              <w:rPr>
                <w:rFonts w:cs="Arial"/>
                <w:bCs/>
                <w:lang w:val="es-AR" w:eastAsia="es-AR"/>
              </w:rPr>
            </w:pPr>
            <w:r w:rsidRPr="00772E6E">
              <w:rPr>
                <w:rFonts w:cs="Arial"/>
                <w:bCs/>
                <w:color w:val="000000"/>
              </w:rPr>
              <w:t>3.190</w:t>
            </w:r>
          </w:p>
        </w:tc>
        <w:tc>
          <w:tcPr>
            <w:tcW w:w="976" w:type="dxa"/>
            <w:noWrap/>
            <w:vAlign w:val="center"/>
            <w:hideMark/>
          </w:tcPr>
          <w:p w14:paraId="27C6C761" w14:textId="00BB01DF" w:rsidR="00AC2CEB" w:rsidRPr="00772E6E" w:rsidRDefault="00AC2CEB" w:rsidP="00AC2CEB">
            <w:pPr>
              <w:jc w:val="right"/>
              <w:rPr>
                <w:rFonts w:cs="Arial"/>
                <w:bCs/>
                <w:lang w:val="es-AR" w:eastAsia="es-AR"/>
              </w:rPr>
            </w:pPr>
            <w:r w:rsidRPr="00772E6E">
              <w:rPr>
                <w:rFonts w:cs="Arial"/>
                <w:bCs/>
                <w:color w:val="000000"/>
              </w:rPr>
              <w:t>3.978</w:t>
            </w:r>
          </w:p>
        </w:tc>
        <w:tc>
          <w:tcPr>
            <w:tcW w:w="976" w:type="dxa"/>
            <w:noWrap/>
            <w:vAlign w:val="center"/>
            <w:hideMark/>
          </w:tcPr>
          <w:p w14:paraId="27C6C762" w14:textId="214378A4" w:rsidR="00AC2CEB" w:rsidRPr="00772E6E" w:rsidRDefault="00AC2CEB" w:rsidP="00AC2CEB">
            <w:pPr>
              <w:jc w:val="right"/>
              <w:rPr>
                <w:rFonts w:cs="Arial"/>
                <w:bCs/>
                <w:lang w:val="es-AR" w:eastAsia="es-AR"/>
              </w:rPr>
            </w:pPr>
            <w:r w:rsidRPr="00772E6E">
              <w:rPr>
                <w:rFonts w:cs="Arial"/>
                <w:bCs/>
                <w:color w:val="000000"/>
              </w:rPr>
              <w:t>2.994</w:t>
            </w:r>
          </w:p>
        </w:tc>
        <w:tc>
          <w:tcPr>
            <w:tcW w:w="976" w:type="dxa"/>
            <w:noWrap/>
            <w:vAlign w:val="center"/>
            <w:hideMark/>
          </w:tcPr>
          <w:p w14:paraId="27C6C763" w14:textId="34780100" w:rsidR="00AC2CEB" w:rsidRPr="00772E6E" w:rsidRDefault="00AC2CEB" w:rsidP="00AC2CEB">
            <w:pPr>
              <w:jc w:val="right"/>
              <w:rPr>
                <w:rFonts w:cs="Arial"/>
                <w:bCs/>
                <w:lang w:val="es-AR" w:eastAsia="es-AR"/>
              </w:rPr>
            </w:pPr>
            <w:r w:rsidRPr="00772E6E">
              <w:rPr>
                <w:rFonts w:cs="Arial"/>
                <w:bCs/>
                <w:color w:val="000000"/>
              </w:rPr>
              <w:t>2.032</w:t>
            </w:r>
          </w:p>
        </w:tc>
        <w:tc>
          <w:tcPr>
            <w:tcW w:w="976" w:type="dxa"/>
            <w:noWrap/>
            <w:vAlign w:val="center"/>
            <w:hideMark/>
          </w:tcPr>
          <w:p w14:paraId="27C6C764" w14:textId="7ACB1EAC" w:rsidR="00AC2CEB" w:rsidRPr="00772E6E" w:rsidRDefault="00AC2CEB" w:rsidP="00AC2CEB">
            <w:pPr>
              <w:jc w:val="right"/>
              <w:rPr>
                <w:rFonts w:cs="Arial"/>
                <w:bCs/>
                <w:lang w:val="es-AR" w:eastAsia="es-AR"/>
              </w:rPr>
            </w:pPr>
            <w:r w:rsidRPr="00772E6E">
              <w:rPr>
                <w:rFonts w:cs="Arial"/>
                <w:bCs/>
                <w:color w:val="000000"/>
              </w:rPr>
              <w:t>3.291</w:t>
            </w:r>
          </w:p>
        </w:tc>
        <w:tc>
          <w:tcPr>
            <w:tcW w:w="976" w:type="dxa"/>
            <w:noWrap/>
            <w:vAlign w:val="center"/>
            <w:hideMark/>
          </w:tcPr>
          <w:p w14:paraId="27C6C765" w14:textId="5D64A17C" w:rsidR="00AC2CEB" w:rsidRPr="00772E6E" w:rsidRDefault="00AC2CEB" w:rsidP="00AC2CEB">
            <w:pPr>
              <w:jc w:val="right"/>
              <w:rPr>
                <w:rFonts w:cs="Arial"/>
                <w:bCs/>
                <w:lang w:val="es-AR" w:eastAsia="es-AR"/>
              </w:rPr>
            </w:pPr>
            <w:r w:rsidRPr="00772E6E">
              <w:rPr>
                <w:rFonts w:cs="Arial"/>
                <w:bCs/>
                <w:color w:val="000000"/>
              </w:rPr>
              <w:t>3.225</w:t>
            </w:r>
          </w:p>
        </w:tc>
        <w:tc>
          <w:tcPr>
            <w:tcW w:w="976" w:type="dxa"/>
            <w:noWrap/>
            <w:vAlign w:val="center"/>
            <w:hideMark/>
          </w:tcPr>
          <w:p w14:paraId="27C6C766" w14:textId="7893F0FA" w:rsidR="00AC2CEB" w:rsidRPr="00772E6E" w:rsidRDefault="00AC2CEB" w:rsidP="00AC2CEB">
            <w:pPr>
              <w:jc w:val="right"/>
              <w:rPr>
                <w:rFonts w:cs="Arial"/>
                <w:bCs/>
                <w:lang w:val="es-AR" w:eastAsia="es-AR"/>
              </w:rPr>
            </w:pPr>
            <w:r w:rsidRPr="00772E6E">
              <w:rPr>
                <w:rFonts w:cs="Arial"/>
                <w:bCs/>
                <w:color w:val="000000"/>
              </w:rPr>
              <w:t>4.276</w:t>
            </w:r>
          </w:p>
        </w:tc>
        <w:tc>
          <w:tcPr>
            <w:tcW w:w="976" w:type="dxa"/>
            <w:noWrap/>
            <w:vAlign w:val="center"/>
            <w:hideMark/>
          </w:tcPr>
          <w:p w14:paraId="27C6C767" w14:textId="5E90AC57" w:rsidR="00AC2CEB" w:rsidRPr="00772E6E" w:rsidRDefault="00AC2CEB" w:rsidP="00AC2CEB">
            <w:pPr>
              <w:jc w:val="right"/>
              <w:rPr>
                <w:rFonts w:cs="Arial"/>
                <w:bCs/>
                <w:lang w:val="es-AR" w:eastAsia="es-AR"/>
              </w:rPr>
            </w:pPr>
            <w:r w:rsidRPr="00772E6E">
              <w:rPr>
                <w:rFonts w:cs="Arial"/>
                <w:bCs/>
                <w:color w:val="000000"/>
              </w:rPr>
              <w:t>5.075</w:t>
            </w:r>
          </w:p>
        </w:tc>
        <w:tc>
          <w:tcPr>
            <w:tcW w:w="878" w:type="dxa"/>
            <w:noWrap/>
            <w:vAlign w:val="center"/>
            <w:hideMark/>
          </w:tcPr>
          <w:p w14:paraId="27C6C768" w14:textId="4E0C2062" w:rsidR="00AC2CEB" w:rsidRPr="00772E6E" w:rsidRDefault="00AC2CEB" w:rsidP="00AC2CEB">
            <w:pPr>
              <w:jc w:val="right"/>
              <w:rPr>
                <w:rFonts w:cs="Arial"/>
                <w:bCs/>
                <w:lang w:val="es-AR" w:eastAsia="es-AR"/>
              </w:rPr>
            </w:pPr>
            <w:r w:rsidRPr="00772E6E">
              <w:rPr>
                <w:rFonts w:cs="Arial"/>
                <w:bCs/>
                <w:color w:val="000000"/>
              </w:rPr>
              <w:t>7.057</w:t>
            </w:r>
          </w:p>
        </w:tc>
      </w:tr>
      <w:tr w:rsidR="00AC2CEB" w:rsidRPr="00772E6E" w14:paraId="27C6C783" w14:textId="77777777" w:rsidTr="00AC2CEB">
        <w:trPr>
          <w:cnfStyle w:val="000000010000" w:firstRow="0" w:lastRow="0" w:firstColumn="0" w:lastColumn="0" w:oddVBand="0" w:evenVBand="0" w:oddHBand="0" w:evenHBand="1" w:firstRowFirstColumn="0" w:firstRowLastColumn="0" w:lastRowFirstColumn="0" w:lastRowLastColumn="0"/>
          <w:trHeight w:val="170"/>
        </w:trPr>
        <w:tc>
          <w:tcPr>
            <w:tcW w:w="3624" w:type="dxa"/>
            <w:noWrap/>
            <w:vAlign w:val="bottom"/>
            <w:hideMark/>
          </w:tcPr>
          <w:p w14:paraId="27C6C777" w14:textId="787CEA14" w:rsidR="00AC2CEB" w:rsidRPr="00772E6E" w:rsidRDefault="00AC2CEB" w:rsidP="00AC2CEB">
            <w:pPr>
              <w:rPr>
                <w:rFonts w:cs="Arial"/>
                <w:bCs/>
                <w:lang w:val="es-AR" w:eastAsia="es-AR"/>
              </w:rPr>
            </w:pPr>
            <w:r w:rsidRPr="00772E6E">
              <w:rPr>
                <w:rFonts w:cs="Arial"/>
                <w:bCs/>
              </w:rPr>
              <w:t> </w:t>
            </w:r>
          </w:p>
        </w:tc>
        <w:tc>
          <w:tcPr>
            <w:tcW w:w="976" w:type="dxa"/>
            <w:noWrap/>
            <w:vAlign w:val="center"/>
            <w:hideMark/>
          </w:tcPr>
          <w:p w14:paraId="27C6C778" w14:textId="4C05301E"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9" w14:textId="5AC62CC6" w:rsidR="00AC2CEB" w:rsidRPr="00772E6E" w:rsidRDefault="00AC2CEB" w:rsidP="00AC2CEB">
            <w:pPr>
              <w:jc w:val="right"/>
              <w:rPr>
                <w:rFonts w:cs="Arial"/>
              </w:rPr>
            </w:pPr>
            <w:r w:rsidRPr="00772E6E">
              <w:rPr>
                <w:rFonts w:cs="Arial"/>
                <w:b/>
                <w:bCs/>
              </w:rPr>
              <w:t> </w:t>
            </w:r>
          </w:p>
        </w:tc>
        <w:tc>
          <w:tcPr>
            <w:tcW w:w="976" w:type="dxa"/>
            <w:noWrap/>
            <w:vAlign w:val="center"/>
            <w:hideMark/>
          </w:tcPr>
          <w:p w14:paraId="27C6C77A" w14:textId="35ED0082"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B" w14:textId="12A3BD4C"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C" w14:textId="1257EF5E"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D" w14:textId="144154A0"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E" w14:textId="362081E1"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7F" w14:textId="20678BAF"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80" w14:textId="59F8219D" w:rsidR="00AC2CEB" w:rsidRPr="00772E6E" w:rsidRDefault="00AC2CEB" w:rsidP="00AC2CEB">
            <w:pPr>
              <w:jc w:val="right"/>
              <w:rPr>
                <w:rFonts w:cs="Arial"/>
                <w:lang w:val="es-AR" w:eastAsia="es-AR"/>
              </w:rPr>
            </w:pPr>
            <w:r w:rsidRPr="00772E6E">
              <w:rPr>
                <w:rFonts w:cs="Arial"/>
                <w:b/>
                <w:bCs/>
              </w:rPr>
              <w:t> </w:t>
            </w:r>
          </w:p>
        </w:tc>
        <w:tc>
          <w:tcPr>
            <w:tcW w:w="976" w:type="dxa"/>
            <w:noWrap/>
            <w:vAlign w:val="center"/>
            <w:hideMark/>
          </w:tcPr>
          <w:p w14:paraId="27C6C781" w14:textId="5341101D" w:rsidR="00AC2CEB" w:rsidRPr="00772E6E" w:rsidRDefault="00AC2CEB" w:rsidP="00AC2CEB">
            <w:pPr>
              <w:jc w:val="right"/>
              <w:rPr>
                <w:rFonts w:cs="Arial"/>
                <w:lang w:val="es-AR" w:eastAsia="es-AR"/>
              </w:rPr>
            </w:pPr>
            <w:r w:rsidRPr="00772E6E">
              <w:rPr>
                <w:rFonts w:cs="Arial"/>
                <w:b/>
                <w:bCs/>
              </w:rPr>
              <w:t> </w:t>
            </w:r>
          </w:p>
        </w:tc>
        <w:tc>
          <w:tcPr>
            <w:tcW w:w="878" w:type="dxa"/>
            <w:noWrap/>
            <w:vAlign w:val="center"/>
            <w:hideMark/>
          </w:tcPr>
          <w:p w14:paraId="27C6C782" w14:textId="7DEC977F" w:rsidR="00AC2CEB" w:rsidRPr="00772E6E" w:rsidRDefault="00AC2CEB" w:rsidP="00AC2CEB">
            <w:pPr>
              <w:jc w:val="right"/>
              <w:rPr>
                <w:rFonts w:cs="Arial"/>
                <w:lang w:val="es-AR" w:eastAsia="es-AR"/>
              </w:rPr>
            </w:pPr>
            <w:r w:rsidRPr="00772E6E">
              <w:rPr>
                <w:rFonts w:cs="Arial"/>
                <w:b/>
                <w:bCs/>
              </w:rPr>
              <w:t> </w:t>
            </w:r>
          </w:p>
        </w:tc>
      </w:tr>
      <w:tr w:rsidR="00AC2CEB" w:rsidRPr="00772E6E" w14:paraId="27C6C790"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84" w14:textId="18FEB182" w:rsidR="00AC2CEB" w:rsidRPr="00772E6E" w:rsidRDefault="00AC2CEB" w:rsidP="00AC2CEB">
            <w:pPr>
              <w:rPr>
                <w:rFonts w:cs="Arial"/>
                <w:bCs/>
                <w:lang w:val="es-AR" w:eastAsia="es-AR"/>
              </w:rPr>
            </w:pPr>
            <w:r w:rsidRPr="00772E6E">
              <w:rPr>
                <w:rFonts w:cs="Arial"/>
                <w:bCs/>
              </w:rPr>
              <w:t>Servicio de la Deuda y Gastos Financieros:</w:t>
            </w:r>
          </w:p>
        </w:tc>
        <w:tc>
          <w:tcPr>
            <w:tcW w:w="976" w:type="dxa"/>
            <w:noWrap/>
            <w:vAlign w:val="center"/>
            <w:hideMark/>
          </w:tcPr>
          <w:p w14:paraId="27C6C785" w14:textId="0CC1E82D" w:rsidR="00AC2CEB" w:rsidRPr="00772E6E" w:rsidRDefault="00AC2CEB" w:rsidP="00AC2CEB">
            <w:pPr>
              <w:jc w:val="right"/>
              <w:rPr>
                <w:rFonts w:cs="Arial"/>
                <w:lang w:val="es-AR" w:eastAsia="es-AR"/>
              </w:rPr>
            </w:pPr>
            <w:r w:rsidRPr="00772E6E">
              <w:rPr>
                <w:rFonts w:cs="Arial"/>
                <w:b/>
                <w:bCs/>
                <w:color w:val="000000"/>
              </w:rPr>
              <w:t>5.873</w:t>
            </w:r>
          </w:p>
        </w:tc>
        <w:tc>
          <w:tcPr>
            <w:tcW w:w="976" w:type="dxa"/>
            <w:noWrap/>
            <w:vAlign w:val="center"/>
            <w:hideMark/>
          </w:tcPr>
          <w:p w14:paraId="27C6C786" w14:textId="1B60F01C" w:rsidR="00AC2CEB" w:rsidRPr="00772E6E" w:rsidRDefault="00AC2CEB" w:rsidP="00AC2CEB">
            <w:pPr>
              <w:jc w:val="right"/>
              <w:rPr>
                <w:rFonts w:cs="Arial"/>
              </w:rPr>
            </w:pPr>
            <w:r w:rsidRPr="00772E6E">
              <w:rPr>
                <w:rFonts w:cs="Arial"/>
                <w:b/>
                <w:bCs/>
                <w:color w:val="000000"/>
              </w:rPr>
              <w:t>15.538</w:t>
            </w:r>
          </w:p>
        </w:tc>
        <w:tc>
          <w:tcPr>
            <w:tcW w:w="976" w:type="dxa"/>
            <w:noWrap/>
            <w:vAlign w:val="center"/>
            <w:hideMark/>
          </w:tcPr>
          <w:p w14:paraId="27C6C787" w14:textId="13AE763E" w:rsidR="00AC2CEB" w:rsidRPr="00772E6E" w:rsidRDefault="00AC2CEB" w:rsidP="00AC2CEB">
            <w:pPr>
              <w:jc w:val="right"/>
              <w:rPr>
                <w:rFonts w:cs="Arial"/>
                <w:lang w:val="es-AR" w:eastAsia="es-AR"/>
              </w:rPr>
            </w:pPr>
            <w:r w:rsidRPr="00772E6E">
              <w:rPr>
                <w:rFonts w:cs="Arial"/>
                <w:b/>
                <w:bCs/>
                <w:color w:val="000000"/>
              </w:rPr>
              <w:t>23.792</w:t>
            </w:r>
          </w:p>
        </w:tc>
        <w:tc>
          <w:tcPr>
            <w:tcW w:w="976" w:type="dxa"/>
            <w:noWrap/>
            <w:vAlign w:val="center"/>
            <w:hideMark/>
          </w:tcPr>
          <w:p w14:paraId="27C6C788" w14:textId="005283A0" w:rsidR="00AC2CEB" w:rsidRPr="00772E6E" w:rsidRDefault="00AC2CEB" w:rsidP="00AC2CEB">
            <w:pPr>
              <w:jc w:val="right"/>
              <w:rPr>
                <w:rFonts w:cs="Arial"/>
                <w:lang w:val="es-AR" w:eastAsia="es-AR"/>
              </w:rPr>
            </w:pPr>
            <w:r w:rsidRPr="00772E6E">
              <w:rPr>
                <w:rFonts w:cs="Arial"/>
                <w:b/>
                <w:bCs/>
                <w:color w:val="000000"/>
              </w:rPr>
              <w:t>35.587</w:t>
            </w:r>
          </w:p>
        </w:tc>
        <w:tc>
          <w:tcPr>
            <w:tcW w:w="976" w:type="dxa"/>
            <w:noWrap/>
            <w:vAlign w:val="center"/>
            <w:hideMark/>
          </w:tcPr>
          <w:p w14:paraId="27C6C789" w14:textId="513D1E46" w:rsidR="00AC2CEB" w:rsidRPr="00772E6E" w:rsidRDefault="00AC2CEB" w:rsidP="00AC2CEB">
            <w:pPr>
              <w:jc w:val="right"/>
              <w:rPr>
                <w:rFonts w:cs="Arial"/>
                <w:lang w:val="es-AR" w:eastAsia="es-AR"/>
              </w:rPr>
            </w:pPr>
            <w:r w:rsidRPr="00772E6E">
              <w:rPr>
                <w:rFonts w:cs="Arial"/>
                <w:b/>
                <w:bCs/>
                <w:color w:val="000000"/>
              </w:rPr>
              <w:t>33.527</w:t>
            </w:r>
          </w:p>
        </w:tc>
        <w:tc>
          <w:tcPr>
            <w:tcW w:w="976" w:type="dxa"/>
            <w:noWrap/>
            <w:vAlign w:val="center"/>
            <w:hideMark/>
          </w:tcPr>
          <w:p w14:paraId="27C6C78A" w14:textId="34F1827B" w:rsidR="00AC2CEB" w:rsidRPr="00772E6E" w:rsidRDefault="00AC2CEB" w:rsidP="00AC2CEB">
            <w:pPr>
              <w:jc w:val="right"/>
              <w:rPr>
                <w:rFonts w:cs="Arial"/>
                <w:lang w:val="es-AR" w:eastAsia="es-AR"/>
              </w:rPr>
            </w:pPr>
            <w:r w:rsidRPr="00772E6E">
              <w:rPr>
                <w:rFonts w:cs="Arial"/>
                <w:b/>
                <w:bCs/>
                <w:color w:val="000000"/>
              </w:rPr>
              <w:t>31.824</w:t>
            </w:r>
          </w:p>
        </w:tc>
        <w:tc>
          <w:tcPr>
            <w:tcW w:w="976" w:type="dxa"/>
            <w:noWrap/>
            <w:vAlign w:val="center"/>
            <w:hideMark/>
          </w:tcPr>
          <w:p w14:paraId="27C6C78B" w14:textId="72D34DDF" w:rsidR="00AC2CEB" w:rsidRPr="00772E6E" w:rsidRDefault="00AC2CEB" w:rsidP="00AC2CEB">
            <w:pPr>
              <w:jc w:val="right"/>
              <w:rPr>
                <w:rFonts w:cs="Arial"/>
                <w:lang w:val="es-AR" w:eastAsia="es-AR"/>
              </w:rPr>
            </w:pPr>
            <w:r w:rsidRPr="00772E6E">
              <w:rPr>
                <w:rFonts w:cs="Arial"/>
                <w:b/>
                <w:bCs/>
                <w:color w:val="000000"/>
              </w:rPr>
              <w:t>33.834</w:t>
            </w:r>
          </w:p>
        </w:tc>
        <w:tc>
          <w:tcPr>
            <w:tcW w:w="976" w:type="dxa"/>
            <w:noWrap/>
            <w:vAlign w:val="center"/>
            <w:hideMark/>
          </w:tcPr>
          <w:p w14:paraId="27C6C78C" w14:textId="786F30EA" w:rsidR="00AC2CEB" w:rsidRPr="00772E6E" w:rsidRDefault="00AC2CEB" w:rsidP="00AC2CEB">
            <w:pPr>
              <w:jc w:val="right"/>
              <w:rPr>
                <w:rFonts w:cs="Arial"/>
                <w:lang w:val="es-AR" w:eastAsia="es-AR"/>
              </w:rPr>
            </w:pPr>
            <w:r w:rsidRPr="00772E6E">
              <w:rPr>
                <w:rFonts w:cs="Arial"/>
                <w:b/>
                <w:bCs/>
                <w:color w:val="000000"/>
              </w:rPr>
              <w:t>32.200</w:t>
            </w:r>
          </w:p>
        </w:tc>
        <w:tc>
          <w:tcPr>
            <w:tcW w:w="976" w:type="dxa"/>
            <w:noWrap/>
            <w:vAlign w:val="center"/>
            <w:hideMark/>
          </w:tcPr>
          <w:p w14:paraId="27C6C78D" w14:textId="14889DE3" w:rsidR="00AC2CEB" w:rsidRPr="00772E6E" w:rsidRDefault="00AC2CEB" w:rsidP="00AC2CEB">
            <w:pPr>
              <w:jc w:val="right"/>
              <w:rPr>
                <w:rFonts w:cs="Arial"/>
                <w:lang w:val="es-AR" w:eastAsia="es-AR"/>
              </w:rPr>
            </w:pPr>
            <w:r w:rsidRPr="00772E6E">
              <w:rPr>
                <w:rFonts w:cs="Arial"/>
                <w:b/>
                <w:bCs/>
                <w:color w:val="000000"/>
              </w:rPr>
              <w:t>33.262</w:t>
            </w:r>
          </w:p>
        </w:tc>
        <w:tc>
          <w:tcPr>
            <w:tcW w:w="976" w:type="dxa"/>
            <w:noWrap/>
            <w:vAlign w:val="center"/>
            <w:hideMark/>
          </w:tcPr>
          <w:p w14:paraId="27C6C78E" w14:textId="08884ED7" w:rsidR="00AC2CEB" w:rsidRPr="00772E6E" w:rsidRDefault="00AC2CEB" w:rsidP="00AC2CEB">
            <w:pPr>
              <w:jc w:val="right"/>
              <w:rPr>
                <w:rFonts w:cs="Arial"/>
                <w:lang w:val="es-AR" w:eastAsia="es-AR"/>
              </w:rPr>
            </w:pPr>
            <w:r w:rsidRPr="00772E6E">
              <w:rPr>
                <w:rFonts w:cs="Arial"/>
                <w:b/>
                <w:bCs/>
                <w:color w:val="000000"/>
              </w:rPr>
              <w:t>31.570</w:t>
            </w:r>
          </w:p>
        </w:tc>
        <w:tc>
          <w:tcPr>
            <w:tcW w:w="878" w:type="dxa"/>
            <w:noWrap/>
            <w:vAlign w:val="center"/>
            <w:hideMark/>
          </w:tcPr>
          <w:p w14:paraId="27C6C78F" w14:textId="68AEE7C7" w:rsidR="00AC2CEB" w:rsidRPr="00772E6E" w:rsidRDefault="00AC2CEB" w:rsidP="00AC2CEB">
            <w:pPr>
              <w:jc w:val="right"/>
              <w:rPr>
                <w:rFonts w:cs="Arial"/>
                <w:lang w:val="es-AR" w:eastAsia="es-AR"/>
              </w:rPr>
            </w:pPr>
            <w:r w:rsidRPr="00772E6E">
              <w:rPr>
                <w:rFonts w:cs="Arial"/>
                <w:b/>
                <w:bCs/>
                <w:color w:val="000000"/>
              </w:rPr>
              <w:t>30.453</w:t>
            </w:r>
          </w:p>
        </w:tc>
      </w:tr>
      <w:tr w:rsidR="00AC2CEB" w:rsidRPr="00772E6E" w14:paraId="27C6C7AA"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9E" w14:textId="217590B7" w:rsidR="00AC2CEB" w:rsidRPr="00772E6E" w:rsidRDefault="00AC2CEB" w:rsidP="00995135">
            <w:pPr>
              <w:ind w:left="241"/>
              <w:rPr>
                <w:rFonts w:cs="Arial"/>
                <w:bCs/>
                <w:lang w:val="es-AR" w:eastAsia="es-AR"/>
              </w:rPr>
            </w:pPr>
            <w:r w:rsidRPr="00772E6E">
              <w:rPr>
                <w:rFonts w:cs="Arial"/>
                <w:bCs/>
              </w:rPr>
              <w:t xml:space="preserve">Intereses </w:t>
            </w:r>
          </w:p>
        </w:tc>
        <w:tc>
          <w:tcPr>
            <w:tcW w:w="976" w:type="dxa"/>
            <w:noWrap/>
            <w:vAlign w:val="center"/>
            <w:hideMark/>
          </w:tcPr>
          <w:p w14:paraId="27C6C79F" w14:textId="35937673" w:rsidR="00AC2CEB" w:rsidRPr="00772E6E" w:rsidRDefault="00AC2CEB" w:rsidP="00AC2CEB">
            <w:pPr>
              <w:jc w:val="right"/>
              <w:rPr>
                <w:rFonts w:cs="Arial"/>
                <w:bCs/>
                <w:lang w:val="es-AR" w:eastAsia="es-AR"/>
              </w:rPr>
            </w:pPr>
            <w:r w:rsidRPr="00772E6E">
              <w:rPr>
                <w:rFonts w:cs="Arial"/>
                <w:bCs/>
                <w:color w:val="000000"/>
              </w:rPr>
              <w:t>4.124</w:t>
            </w:r>
          </w:p>
        </w:tc>
        <w:tc>
          <w:tcPr>
            <w:tcW w:w="976" w:type="dxa"/>
            <w:noWrap/>
            <w:vAlign w:val="center"/>
            <w:hideMark/>
          </w:tcPr>
          <w:p w14:paraId="27C6C7A0" w14:textId="2844FA29" w:rsidR="00AC2CEB" w:rsidRPr="00772E6E" w:rsidRDefault="00AC2CEB" w:rsidP="00AC2CEB">
            <w:pPr>
              <w:jc w:val="right"/>
              <w:rPr>
                <w:rFonts w:cs="Arial"/>
                <w:bCs/>
              </w:rPr>
            </w:pPr>
            <w:r w:rsidRPr="00772E6E">
              <w:rPr>
                <w:rFonts w:cs="Arial"/>
                <w:bCs/>
                <w:color w:val="000000"/>
              </w:rPr>
              <w:t>10.673</w:t>
            </w:r>
          </w:p>
        </w:tc>
        <w:tc>
          <w:tcPr>
            <w:tcW w:w="976" w:type="dxa"/>
            <w:noWrap/>
            <w:vAlign w:val="center"/>
            <w:hideMark/>
          </w:tcPr>
          <w:p w14:paraId="27C6C7A1" w14:textId="793DCBA3" w:rsidR="00AC2CEB" w:rsidRPr="00772E6E" w:rsidRDefault="00AC2CEB" w:rsidP="00AC2CEB">
            <w:pPr>
              <w:jc w:val="right"/>
              <w:rPr>
                <w:rFonts w:cs="Arial"/>
                <w:bCs/>
                <w:lang w:val="es-AR" w:eastAsia="es-AR"/>
              </w:rPr>
            </w:pPr>
            <w:r w:rsidRPr="00772E6E">
              <w:rPr>
                <w:rFonts w:cs="Arial"/>
                <w:bCs/>
                <w:color w:val="000000"/>
              </w:rPr>
              <w:t>11.352</w:t>
            </w:r>
          </w:p>
        </w:tc>
        <w:tc>
          <w:tcPr>
            <w:tcW w:w="976" w:type="dxa"/>
            <w:noWrap/>
            <w:vAlign w:val="center"/>
            <w:hideMark/>
          </w:tcPr>
          <w:p w14:paraId="27C6C7A2" w14:textId="52BA16C3" w:rsidR="00AC2CEB" w:rsidRPr="00772E6E" w:rsidRDefault="00AC2CEB" w:rsidP="00AC2CEB">
            <w:pPr>
              <w:jc w:val="right"/>
              <w:rPr>
                <w:rFonts w:cs="Arial"/>
                <w:bCs/>
                <w:lang w:val="es-AR" w:eastAsia="es-AR"/>
              </w:rPr>
            </w:pPr>
            <w:r w:rsidRPr="00772E6E">
              <w:rPr>
                <w:rFonts w:cs="Arial"/>
                <w:bCs/>
                <w:color w:val="000000"/>
              </w:rPr>
              <w:t>11.709</w:t>
            </w:r>
          </w:p>
        </w:tc>
        <w:tc>
          <w:tcPr>
            <w:tcW w:w="976" w:type="dxa"/>
            <w:noWrap/>
            <w:vAlign w:val="center"/>
            <w:hideMark/>
          </w:tcPr>
          <w:p w14:paraId="27C6C7A3" w14:textId="48081C11" w:rsidR="00AC2CEB" w:rsidRPr="00772E6E" w:rsidRDefault="00AC2CEB" w:rsidP="00AC2CEB">
            <w:pPr>
              <w:jc w:val="right"/>
              <w:rPr>
                <w:rFonts w:cs="Arial"/>
                <w:bCs/>
                <w:lang w:val="es-AR" w:eastAsia="es-AR"/>
              </w:rPr>
            </w:pPr>
            <w:r w:rsidRPr="00772E6E">
              <w:rPr>
                <w:rFonts w:cs="Arial"/>
                <w:bCs/>
                <w:color w:val="000000"/>
              </w:rPr>
              <w:t>11.420</w:t>
            </w:r>
          </w:p>
        </w:tc>
        <w:tc>
          <w:tcPr>
            <w:tcW w:w="976" w:type="dxa"/>
            <w:noWrap/>
            <w:vAlign w:val="center"/>
            <w:hideMark/>
          </w:tcPr>
          <w:p w14:paraId="27C6C7A4" w14:textId="7A29A139" w:rsidR="00AC2CEB" w:rsidRPr="00772E6E" w:rsidRDefault="00AC2CEB" w:rsidP="00AC2CEB">
            <w:pPr>
              <w:jc w:val="right"/>
              <w:rPr>
                <w:rFonts w:cs="Arial"/>
                <w:bCs/>
                <w:lang w:val="es-AR" w:eastAsia="es-AR"/>
              </w:rPr>
            </w:pPr>
            <w:r w:rsidRPr="00772E6E">
              <w:rPr>
                <w:rFonts w:cs="Arial"/>
                <w:bCs/>
                <w:color w:val="000000"/>
              </w:rPr>
              <w:t>11.338</w:t>
            </w:r>
          </w:p>
        </w:tc>
        <w:tc>
          <w:tcPr>
            <w:tcW w:w="976" w:type="dxa"/>
            <w:noWrap/>
            <w:vAlign w:val="center"/>
            <w:hideMark/>
          </w:tcPr>
          <w:p w14:paraId="27C6C7A5" w14:textId="2A1AFAE0" w:rsidR="00AC2CEB" w:rsidRPr="00772E6E" w:rsidRDefault="00AC2CEB" w:rsidP="00AC2CEB">
            <w:pPr>
              <w:jc w:val="right"/>
              <w:rPr>
                <w:rFonts w:cs="Arial"/>
                <w:bCs/>
                <w:lang w:val="es-AR" w:eastAsia="es-AR"/>
              </w:rPr>
            </w:pPr>
            <w:r w:rsidRPr="00772E6E">
              <w:rPr>
                <w:rFonts w:cs="Arial"/>
                <w:bCs/>
                <w:color w:val="000000"/>
              </w:rPr>
              <w:t>11.048</w:t>
            </w:r>
          </w:p>
        </w:tc>
        <w:tc>
          <w:tcPr>
            <w:tcW w:w="976" w:type="dxa"/>
            <w:noWrap/>
            <w:vAlign w:val="center"/>
            <w:hideMark/>
          </w:tcPr>
          <w:p w14:paraId="27C6C7A6" w14:textId="68171DE4" w:rsidR="00AC2CEB" w:rsidRPr="00772E6E" w:rsidRDefault="00AC2CEB" w:rsidP="00AC2CEB">
            <w:pPr>
              <w:jc w:val="right"/>
              <w:rPr>
                <w:rFonts w:cs="Arial"/>
                <w:bCs/>
                <w:lang w:val="es-AR" w:eastAsia="es-AR"/>
              </w:rPr>
            </w:pPr>
            <w:r w:rsidRPr="00772E6E">
              <w:rPr>
                <w:rFonts w:cs="Arial"/>
                <w:bCs/>
                <w:color w:val="000000"/>
              </w:rPr>
              <w:t>10.882</w:t>
            </w:r>
          </w:p>
        </w:tc>
        <w:tc>
          <w:tcPr>
            <w:tcW w:w="976" w:type="dxa"/>
            <w:noWrap/>
            <w:vAlign w:val="center"/>
            <w:hideMark/>
          </w:tcPr>
          <w:p w14:paraId="27C6C7A7" w14:textId="59E2AEB6" w:rsidR="00AC2CEB" w:rsidRPr="00772E6E" w:rsidRDefault="00AC2CEB" w:rsidP="00AC2CEB">
            <w:pPr>
              <w:jc w:val="right"/>
              <w:rPr>
                <w:rFonts w:cs="Arial"/>
                <w:bCs/>
                <w:lang w:val="es-AR" w:eastAsia="es-AR"/>
              </w:rPr>
            </w:pPr>
            <w:r w:rsidRPr="00772E6E">
              <w:rPr>
                <w:rFonts w:cs="Arial"/>
                <w:bCs/>
                <w:color w:val="000000"/>
              </w:rPr>
              <w:t>10.852</w:t>
            </w:r>
          </w:p>
        </w:tc>
        <w:tc>
          <w:tcPr>
            <w:tcW w:w="976" w:type="dxa"/>
            <w:noWrap/>
            <w:vAlign w:val="center"/>
            <w:hideMark/>
          </w:tcPr>
          <w:p w14:paraId="27C6C7A8" w14:textId="685551C2" w:rsidR="00AC2CEB" w:rsidRPr="00772E6E" w:rsidRDefault="00AC2CEB" w:rsidP="00AC2CEB">
            <w:pPr>
              <w:jc w:val="right"/>
              <w:rPr>
                <w:rFonts w:cs="Arial"/>
                <w:bCs/>
                <w:lang w:val="es-AR" w:eastAsia="es-AR"/>
              </w:rPr>
            </w:pPr>
            <w:r w:rsidRPr="00772E6E">
              <w:rPr>
                <w:rFonts w:cs="Arial"/>
                <w:bCs/>
                <w:color w:val="000000"/>
              </w:rPr>
              <w:t>11.028</w:t>
            </w:r>
          </w:p>
        </w:tc>
        <w:tc>
          <w:tcPr>
            <w:tcW w:w="878" w:type="dxa"/>
            <w:noWrap/>
            <w:vAlign w:val="center"/>
            <w:hideMark/>
          </w:tcPr>
          <w:p w14:paraId="27C6C7A9" w14:textId="6CE828E3" w:rsidR="00AC2CEB" w:rsidRPr="00772E6E" w:rsidRDefault="00AC2CEB" w:rsidP="00AC2CEB">
            <w:pPr>
              <w:jc w:val="right"/>
              <w:rPr>
                <w:rFonts w:cs="Arial"/>
                <w:bCs/>
                <w:lang w:val="es-AR" w:eastAsia="es-AR"/>
              </w:rPr>
            </w:pPr>
            <w:r w:rsidRPr="00772E6E">
              <w:rPr>
                <w:rFonts w:cs="Arial"/>
                <w:bCs/>
                <w:color w:val="000000"/>
              </w:rPr>
              <w:t>11.466</w:t>
            </w:r>
          </w:p>
        </w:tc>
      </w:tr>
      <w:tr w:rsidR="00AC2CEB" w:rsidRPr="00772E6E" w14:paraId="27C6C7B7"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AB" w14:textId="70CC6914" w:rsidR="00AC2CEB" w:rsidRPr="00772E6E" w:rsidRDefault="00AC2CEB" w:rsidP="00995135">
            <w:pPr>
              <w:ind w:left="241"/>
              <w:rPr>
                <w:rFonts w:cs="Arial"/>
                <w:bCs/>
                <w:lang w:val="es-AR" w:eastAsia="es-AR"/>
              </w:rPr>
            </w:pPr>
            <w:r w:rsidRPr="00772E6E">
              <w:rPr>
                <w:rFonts w:cs="Arial"/>
                <w:bCs/>
              </w:rPr>
              <w:t xml:space="preserve">Amortizaciones </w:t>
            </w:r>
          </w:p>
        </w:tc>
        <w:tc>
          <w:tcPr>
            <w:tcW w:w="976" w:type="dxa"/>
            <w:noWrap/>
            <w:vAlign w:val="center"/>
            <w:hideMark/>
          </w:tcPr>
          <w:p w14:paraId="27C6C7AC" w14:textId="6185F20D" w:rsidR="00AC2CEB" w:rsidRPr="00772E6E" w:rsidRDefault="00AC2CEB" w:rsidP="00AC2CEB">
            <w:pPr>
              <w:jc w:val="right"/>
              <w:rPr>
                <w:rFonts w:cs="Arial"/>
                <w:bCs/>
                <w:lang w:val="es-AR" w:eastAsia="es-AR"/>
              </w:rPr>
            </w:pPr>
            <w:r w:rsidRPr="00772E6E">
              <w:rPr>
                <w:rFonts w:cs="Arial"/>
                <w:bCs/>
                <w:color w:val="000000"/>
              </w:rPr>
              <w:t>1.749</w:t>
            </w:r>
          </w:p>
        </w:tc>
        <w:tc>
          <w:tcPr>
            <w:tcW w:w="976" w:type="dxa"/>
            <w:noWrap/>
            <w:vAlign w:val="center"/>
            <w:hideMark/>
          </w:tcPr>
          <w:p w14:paraId="27C6C7AD" w14:textId="29BE7486" w:rsidR="00AC2CEB" w:rsidRPr="00772E6E" w:rsidRDefault="00AC2CEB" w:rsidP="00AC2CEB">
            <w:pPr>
              <w:jc w:val="right"/>
              <w:rPr>
                <w:rFonts w:cs="Arial"/>
                <w:bCs/>
              </w:rPr>
            </w:pPr>
            <w:r w:rsidRPr="00772E6E">
              <w:rPr>
                <w:rFonts w:cs="Arial"/>
                <w:bCs/>
                <w:color w:val="000000"/>
              </w:rPr>
              <w:t>4.865</w:t>
            </w:r>
          </w:p>
        </w:tc>
        <w:tc>
          <w:tcPr>
            <w:tcW w:w="976" w:type="dxa"/>
            <w:noWrap/>
            <w:vAlign w:val="center"/>
            <w:hideMark/>
          </w:tcPr>
          <w:p w14:paraId="27C6C7AE" w14:textId="451746D4" w:rsidR="00AC2CEB" w:rsidRPr="00772E6E" w:rsidRDefault="00AC2CEB" w:rsidP="00AC2CEB">
            <w:pPr>
              <w:jc w:val="right"/>
              <w:rPr>
                <w:rFonts w:cs="Arial"/>
                <w:bCs/>
                <w:lang w:val="es-AR" w:eastAsia="es-AR"/>
              </w:rPr>
            </w:pPr>
            <w:r w:rsidRPr="00772E6E">
              <w:rPr>
                <w:rFonts w:cs="Arial"/>
                <w:bCs/>
                <w:color w:val="000000"/>
              </w:rPr>
              <w:t>12.440</w:t>
            </w:r>
          </w:p>
        </w:tc>
        <w:tc>
          <w:tcPr>
            <w:tcW w:w="976" w:type="dxa"/>
            <w:noWrap/>
            <w:vAlign w:val="center"/>
            <w:hideMark/>
          </w:tcPr>
          <w:p w14:paraId="27C6C7AF" w14:textId="4177A2FB" w:rsidR="00AC2CEB" w:rsidRPr="00772E6E" w:rsidRDefault="00AC2CEB" w:rsidP="00AC2CEB">
            <w:pPr>
              <w:jc w:val="right"/>
              <w:rPr>
                <w:rFonts w:cs="Arial"/>
                <w:bCs/>
                <w:lang w:val="es-AR" w:eastAsia="es-AR"/>
              </w:rPr>
            </w:pPr>
            <w:r w:rsidRPr="00772E6E">
              <w:rPr>
                <w:rFonts w:cs="Arial"/>
                <w:bCs/>
                <w:color w:val="000000"/>
              </w:rPr>
              <w:t>23.878</w:t>
            </w:r>
          </w:p>
        </w:tc>
        <w:tc>
          <w:tcPr>
            <w:tcW w:w="976" w:type="dxa"/>
            <w:noWrap/>
            <w:vAlign w:val="center"/>
            <w:hideMark/>
          </w:tcPr>
          <w:p w14:paraId="27C6C7B0" w14:textId="122D7E00" w:rsidR="00AC2CEB" w:rsidRPr="00772E6E" w:rsidRDefault="00AC2CEB" w:rsidP="00AC2CEB">
            <w:pPr>
              <w:jc w:val="right"/>
              <w:rPr>
                <w:rFonts w:cs="Arial"/>
                <w:bCs/>
                <w:lang w:val="es-AR" w:eastAsia="es-AR"/>
              </w:rPr>
            </w:pPr>
            <w:r w:rsidRPr="00772E6E">
              <w:rPr>
                <w:rFonts w:cs="Arial"/>
                <w:bCs/>
                <w:color w:val="000000"/>
              </w:rPr>
              <w:t>22.107</w:t>
            </w:r>
          </w:p>
        </w:tc>
        <w:tc>
          <w:tcPr>
            <w:tcW w:w="976" w:type="dxa"/>
            <w:noWrap/>
            <w:vAlign w:val="center"/>
            <w:hideMark/>
          </w:tcPr>
          <w:p w14:paraId="27C6C7B1" w14:textId="30BE1B77" w:rsidR="00AC2CEB" w:rsidRPr="00772E6E" w:rsidRDefault="00AC2CEB" w:rsidP="00AC2CEB">
            <w:pPr>
              <w:jc w:val="right"/>
              <w:rPr>
                <w:rFonts w:cs="Arial"/>
                <w:bCs/>
                <w:lang w:val="es-AR" w:eastAsia="es-AR"/>
              </w:rPr>
            </w:pPr>
            <w:r w:rsidRPr="00772E6E">
              <w:rPr>
                <w:rFonts w:cs="Arial"/>
                <w:bCs/>
                <w:color w:val="000000"/>
              </w:rPr>
              <w:t>20.486</w:t>
            </w:r>
          </w:p>
        </w:tc>
        <w:tc>
          <w:tcPr>
            <w:tcW w:w="976" w:type="dxa"/>
            <w:noWrap/>
            <w:vAlign w:val="center"/>
            <w:hideMark/>
          </w:tcPr>
          <w:p w14:paraId="27C6C7B2" w14:textId="460E1979" w:rsidR="00AC2CEB" w:rsidRPr="00772E6E" w:rsidRDefault="00AC2CEB" w:rsidP="00AC2CEB">
            <w:pPr>
              <w:jc w:val="right"/>
              <w:rPr>
                <w:rFonts w:cs="Arial"/>
                <w:bCs/>
                <w:lang w:val="es-AR" w:eastAsia="es-AR"/>
              </w:rPr>
            </w:pPr>
            <w:r w:rsidRPr="00772E6E">
              <w:rPr>
                <w:rFonts w:cs="Arial"/>
                <w:bCs/>
                <w:color w:val="000000"/>
              </w:rPr>
              <w:t>22.786</w:t>
            </w:r>
          </w:p>
        </w:tc>
        <w:tc>
          <w:tcPr>
            <w:tcW w:w="976" w:type="dxa"/>
            <w:noWrap/>
            <w:vAlign w:val="center"/>
            <w:hideMark/>
          </w:tcPr>
          <w:p w14:paraId="27C6C7B3" w14:textId="1D46CA07" w:rsidR="00AC2CEB" w:rsidRPr="00772E6E" w:rsidRDefault="00AC2CEB" w:rsidP="00AC2CEB">
            <w:pPr>
              <w:jc w:val="right"/>
              <w:rPr>
                <w:rFonts w:cs="Arial"/>
                <w:bCs/>
                <w:lang w:val="es-AR" w:eastAsia="es-AR"/>
              </w:rPr>
            </w:pPr>
            <w:r w:rsidRPr="00772E6E">
              <w:rPr>
                <w:rFonts w:cs="Arial"/>
                <w:bCs/>
                <w:color w:val="000000"/>
              </w:rPr>
              <w:t>21.318</w:t>
            </w:r>
          </w:p>
        </w:tc>
        <w:tc>
          <w:tcPr>
            <w:tcW w:w="976" w:type="dxa"/>
            <w:noWrap/>
            <w:vAlign w:val="center"/>
            <w:hideMark/>
          </w:tcPr>
          <w:p w14:paraId="27C6C7B4" w14:textId="71EF0CB5" w:rsidR="00AC2CEB" w:rsidRPr="00772E6E" w:rsidRDefault="00AC2CEB" w:rsidP="00AC2CEB">
            <w:pPr>
              <w:jc w:val="right"/>
              <w:rPr>
                <w:rFonts w:cs="Arial"/>
                <w:bCs/>
                <w:lang w:val="es-AR" w:eastAsia="es-AR"/>
              </w:rPr>
            </w:pPr>
            <w:r w:rsidRPr="00772E6E">
              <w:rPr>
                <w:rFonts w:cs="Arial"/>
                <w:bCs/>
                <w:color w:val="000000"/>
              </w:rPr>
              <w:t>22.409</w:t>
            </w:r>
          </w:p>
        </w:tc>
        <w:tc>
          <w:tcPr>
            <w:tcW w:w="976" w:type="dxa"/>
            <w:noWrap/>
            <w:vAlign w:val="center"/>
            <w:hideMark/>
          </w:tcPr>
          <w:p w14:paraId="27C6C7B5" w14:textId="4E985E08" w:rsidR="00AC2CEB" w:rsidRPr="00772E6E" w:rsidRDefault="00AC2CEB" w:rsidP="00AC2CEB">
            <w:pPr>
              <w:jc w:val="right"/>
              <w:rPr>
                <w:rFonts w:cs="Arial"/>
                <w:bCs/>
                <w:lang w:val="es-AR" w:eastAsia="es-AR"/>
              </w:rPr>
            </w:pPr>
            <w:r w:rsidRPr="00772E6E">
              <w:rPr>
                <w:rFonts w:cs="Arial"/>
                <w:bCs/>
                <w:color w:val="000000"/>
              </w:rPr>
              <w:t>20.543</w:t>
            </w:r>
          </w:p>
        </w:tc>
        <w:tc>
          <w:tcPr>
            <w:tcW w:w="878" w:type="dxa"/>
            <w:noWrap/>
            <w:vAlign w:val="center"/>
            <w:hideMark/>
          </w:tcPr>
          <w:p w14:paraId="27C6C7B6" w14:textId="0200B92B" w:rsidR="00AC2CEB" w:rsidRPr="00772E6E" w:rsidRDefault="00AC2CEB" w:rsidP="00AC2CEB">
            <w:pPr>
              <w:jc w:val="right"/>
              <w:rPr>
                <w:rFonts w:cs="Arial"/>
                <w:bCs/>
                <w:lang w:val="es-AR" w:eastAsia="es-AR"/>
              </w:rPr>
            </w:pPr>
            <w:r w:rsidRPr="00772E6E">
              <w:rPr>
                <w:rFonts w:cs="Arial"/>
                <w:bCs/>
                <w:color w:val="000000"/>
              </w:rPr>
              <w:t>18.987</w:t>
            </w:r>
          </w:p>
        </w:tc>
      </w:tr>
      <w:tr w:rsidR="00AC2CEB" w:rsidRPr="00772E6E" w14:paraId="27C6C7C4"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B8" w14:textId="6B6E5005" w:rsidR="00AC2CEB" w:rsidRPr="00772E6E" w:rsidRDefault="00AC2CEB" w:rsidP="00AC2CEB">
            <w:pPr>
              <w:rPr>
                <w:rFonts w:cs="Arial"/>
                <w:bCs/>
                <w:lang w:val="es-AR" w:eastAsia="es-AR"/>
              </w:rPr>
            </w:pPr>
            <w:r w:rsidRPr="00772E6E">
              <w:rPr>
                <w:rFonts w:cs="Arial"/>
                <w:bCs/>
              </w:rPr>
              <w:t> </w:t>
            </w:r>
          </w:p>
        </w:tc>
        <w:tc>
          <w:tcPr>
            <w:tcW w:w="976" w:type="dxa"/>
            <w:noWrap/>
            <w:vAlign w:val="center"/>
            <w:hideMark/>
          </w:tcPr>
          <w:p w14:paraId="27C6C7B9" w14:textId="50476E16"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BA" w14:textId="2C690554" w:rsidR="00AC2CEB" w:rsidRPr="00772E6E" w:rsidRDefault="00AC2CEB" w:rsidP="00AC2CEB">
            <w:pPr>
              <w:jc w:val="right"/>
              <w:rPr>
                <w:rFonts w:cs="Arial"/>
              </w:rPr>
            </w:pPr>
            <w:r w:rsidRPr="00772E6E">
              <w:rPr>
                <w:rFonts w:cs="Arial"/>
                <w:b/>
                <w:bCs/>
                <w:color w:val="000000"/>
              </w:rPr>
              <w:t> </w:t>
            </w:r>
          </w:p>
        </w:tc>
        <w:tc>
          <w:tcPr>
            <w:tcW w:w="976" w:type="dxa"/>
            <w:noWrap/>
            <w:vAlign w:val="center"/>
            <w:hideMark/>
          </w:tcPr>
          <w:p w14:paraId="27C6C7BB" w14:textId="58AE794E"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BC" w14:textId="4DFCBC55"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BD" w14:textId="545B50E1"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BE" w14:textId="3BB9EC67"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BF" w14:textId="6180DCA2"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C0" w14:textId="506CA36B"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C1" w14:textId="3633DD03" w:rsidR="00AC2CEB" w:rsidRPr="00772E6E" w:rsidRDefault="00AC2CEB" w:rsidP="00AC2CEB">
            <w:pPr>
              <w:jc w:val="right"/>
              <w:rPr>
                <w:rFonts w:cs="Arial"/>
                <w:lang w:val="es-AR" w:eastAsia="es-AR"/>
              </w:rPr>
            </w:pPr>
            <w:r w:rsidRPr="00772E6E">
              <w:rPr>
                <w:rFonts w:cs="Arial"/>
                <w:b/>
                <w:bCs/>
                <w:color w:val="000000"/>
              </w:rPr>
              <w:t> </w:t>
            </w:r>
          </w:p>
        </w:tc>
        <w:tc>
          <w:tcPr>
            <w:tcW w:w="976" w:type="dxa"/>
            <w:noWrap/>
            <w:vAlign w:val="center"/>
            <w:hideMark/>
          </w:tcPr>
          <w:p w14:paraId="27C6C7C2" w14:textId="238224E5" w:rsidR="00AC2CEB" w:rsidRPr="00772E6E" w:rsidRDefault="00AC2CEB" w:rsidP="00AC2CEB">
            <w:pPr>
              <w:jc w:val="right"/>
              <w:rPr>
                <w:rFonts w:cs="Arial"/>
                <w:lang w:val="es-AR" w:eastAsia="es-AR"/>
              </w:rPr>
            </w:pPr>
            <w:r w:rsidRPr="00772E6E">
              <w:rPr>
                <w:rFonts w:cs="Arial"/>
                <w:b/>
                <w:bCs/>
                <w:color w:val="000000"/>
              </w:rPr>
              <w:t> </w:t>
            </w:r>
          </w:p>
        </w:tc>
        <w:tc>
          <w:tcPr>
            <w:tcW w:w="878" w:type="dxa"/>
            <w:noWrap/>
            <w:vAlign w:val="center"/>
            <w:hideMark/>
          </w:tcPr>
          <w:p w14:paraId="27C6C7C3" w14:textId="407F3703" w:rsidR="00AC2CEB" w:rsidRPr="00772E6E" w:rsidRDefault="00AC2CEB" w:rsidP="00AC2CEB">
            <w:pPr>
              <w:jc w:val="right"/>
              <w:rPr>
                <w:rFonts w:cs="Arial"/>
                <w:lang w:val="es-AR" w:eastAsia="es-AR"/>
              </w:rPr>
            </w:pPr>
            <w:r w:rsidRPr="00772E6E">
              <w:rPr>
                <w:rFonts w:cs="Arial"/>
                <w:b/>
                <w:bCs/>
                <w:color w:val="000000"/>
              </w:rPr>
              <w:t> </w:t>
            </w:r>
          </w:p>
        </w:tc>
      </w:tr>
      <w:tr w:rsidR="00AC2CEB" w:rsidRPr="00772E6E" w14:paraId="27C6C7D1"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C5" w14:textId="071B61AF" w:rsidR="00AC2CEB" w:rsidRPr="00772E6E" w:rsidRDefault="00AC2CEB" w:rsidP="00AC2CEB">
            <w:pPr>
              <w:rPr>
                <w:rFonts w:cs="Arial"/>
                <w:b/>
                <w:bCs/>
                <w:lang w:val="es-AR" w:eastAsia="es-AR"/>
              </w:rPr>
            </w:pPr>
            <w:r w:rsidRPr="00772E6E">
              <w:rPr>
                <w:rFonts w:cs="Arial"/>
                <w:b/>
                <w:bCs/>
              </w:rPr>
              <w:t>Otras Aplicaciones</w:t>
            </w:r>
          </w:p>
        </w:tc>
        <w:tc>
          <w:tcPr>
            <w:tcW w:w="976" w:type="dxa"/>
            <w:noWrap/>
            <w:vAlign w:val="center"/>
            <w:hideMark/>
          </w:tcPr>
          <w:p w14:paraId="27C6C7C6" w14:textId="33307C5C" w:rsidR="00AC2CEB" w:rsidRPr="00772E6E" w:rsidRDefault="00AC2CEB" w:rsidP="00AC2CEB">
            <w:pPr>
              <w:jc w:val="right"/>
              <w:rPr>
                <w:rFonts w:cs="Arial"/>
                <w:b/>
                <w:bCs/>
                <w:lang w:val="es-AR" w:eastAsia="es-AR"/>
              </w:rPr>
            </w:pPr>
            <w:r w:rsidRPr="00772E6E">
              <w:rPr>
                <w:rFonts w:cs="Arial"/>
                <w:b/>
                <w:bCs/>
                <w:color w:val="000000"/>
              </w:rPr>
              <w:t>2.361</w:t>
            </w:r>
          </w:p>
        </w:tc>
        <w:tc>
          <w:tcPr>
            <w:tcW w:w="976" w:type="dxa"/>
            <w:noWrap/>
            <w:vAlign w:val="center"/>
            <w:hideMark/>
          </w:tcPr>
          <w:p w14:paraId="27C6C7C7" w14:textId="68FAEA5B" w:rsidR="00AC2CEB" w:rsidRPr="00772E6E" w:rsidRDefault="00AC2CEB" w:rsidP="00AC2CEB">
            <w:pPr>
              <w:jc w:val="right"/>
              <w:rPr>
                <w:rFonts w:cs="Arial"/>
                <w:b/>
                <w:bCs/>
              </w:rPr>
            </w:pPr>
            <w:r w:rsidRPr="00772E6E">
              <w:rPr>
                <w:rFonts w:cs="Arial"/>
                <w:b/>
                <w:bCs/>
                <w:color w:val="000000"/>
              </w:rPr>
              <w:t>-15.664</w:t>
            </w:r>
          </w:p>
        </w:tc>
        <w:tc>
          <w:tcPr>
            <w:tcW w:w="976" w:type="dxa"/>
            <w:noWrap/>
            <w:vAlign w:val="center"/>
            <w:hideMark/>
          </w:tcPr>
          <w:p w14:paraId="27C6C7C8" w14:textId="24AC4736" w:rsidR="00AC2CEB" w:rsidRPr="00772E6E" w:rsidRDefault="00AC2CEB" w:rsidP="00AC2CEB">
            <w:pPr>
              <w:jc w:val="right"/>
              <w:rPr>
                <w:rFonts w:cs="Arial"/>
                <w:b/>
                <w:bCs/>
                <w:lang w:val="es-AR" w:eastAsia="es-AR"/>
              </w:rPr>
            </w:pPr>
            <w:r w:rsidRPr="00772E6E">
              <w:rPr>
                <w:rFonts w:cs="Arial"/>
                <w:b/>
                <w:bCs/>
                <w:color w:val="000000"/>
              </w:rPr>
              <w:t>-33.300</w:t>
            </w:r>
          </w:p>
        </w:tc>
        <w:tc>
          <w:tcPr>
            <w:tcW w:w="976" w:type="dxa"/>
            <w:noWrap/>
            <w:vAlign w:val="center"/>
            <w:hideMark/>
          </w:tcPr>
          <w:p w14:paraId="27C6C7C9" w14:textId="7E51D2A9" w:rsidR="00AC2CEB" w:rsidRPr="00772E6E" w:rsidRDefault="00AC2CEB" w:rsidP="00AC2CEB">
            <w:pPr>
              <w:jc w:val="right"/>
              <w:rPr>
                <w:rFonts w:cs="Arial"/>
                <w:b/>
                <w:bCs/>
                <w:lang w:val="es-AR" w:eastAsia="es-AR"/>
              </w:rPr>
            </w:pPr>
            <w:r w:rsidRPr="00772E6E">
              <w:rPr>
                <w:rFonts w:cs="Arial"/>
                <w:b/>
                <w:bCs/>
                <w:color w:val="000000"/>
              </w:rPr>
              <w:t>6.609</w:t>
            </w:r>
          </w:p>
        </w:tc>
        <w:tc>
          <w:tcPr>
            <w:tcW w:w="976" w:type="dxa"/>
            <w:noWrap/>
            <w:vAlign w:val="center"/>
            <w:hideMark/>
          </w:tcPr>
          <w:p w14:paraId="27C6C7CA" w14:textId="6C539A98" w:rsidR="00AC2CEB" w:rsidRPr="00772E6E" w:rsidRDefault="00AC2CEB" w:rsidP="00AC2CEB">
            <w:pPr>
              <w:jc w:val="right"/>
              <w:rPr>
                <w:rFonts w:cs="Arial"/>
                <w:b/>
                <w:bCs/>
                <w:lang w:val="es-AR" w:eastAsia="es-AR"/>
              </w:rPr>
            </w:pPr>
            <w:r w:rsidRPr="00772E6E">
              <w:rPr>
                <w:rFonts w:cs="Arial"/>
                <w:b/>
                <w:bCs/>
                <w:color w:val="000000"/>
              </w:rPr>
              <w:t>9.445</w:t>
            </w:r>
          </w:p>
        </w:tc>
        <w:tc>
          <w:tcPr>
            <w:tcW w:w="976" w:type="dxa"/>
            <w:noWrap/>
            <w:vAlign w:val="center"/>
            <w:hideMark/>
          </w:tcPr>
          <w:p w14:paraId="27C6C7CB" w14:textId="6EC64667" w:rsidR="00AC2CEB" w:rsidRPr="00772E6E" w:rsidRDefault="00AC2CEB" w:rsidP="00AC2CEB">
            <w:pPr>
              <w:jc w:val="right"/>
              <w:rPr>
                <w:rFonts w:cs="Arial"/>
                <w:b/>
                <w:bCs/>
                <w:lang w:val="es-AR" w:eastAsia="es-AR"/>
              </w:rPr>
            </w:pPr>
            <w:r w:rsidRPr="00772E6E">
              <w:rPr>
                <w:rFonts w:cs="Arial"/>
                <w:b/>
                <w:bCs/>
                <w:color w:val="000000"/>
              </w:rPr>
              <w:t>9.100</w:t>
            </w:r>
          </w:p>
        </w:tc>
        <w:tc>
          <w:tcPr>
            <w:tcW w:w="976" w:type="dxa"/>
            <w:noWrap/>
            <w:vAlign w:val="center"/>
            <w:hideMark/>
          </w:tcPr>
          <w:p w14:paraId="27C6C7CC" w14:textId="3E1DBED3" w:rsidR="00AC2CEB" w:rsidRPr="00772E6E" w:rsidRDefault="00AC2CEB" w:rsidP="00AC2CEB">
            <w:pPr>
              <w:jc w:val="right"/>
              <w:rPr>
                <w:rFonts w:cs="Arial"/>
                <w:b/>
                <w:bCs/>
                <w:lang w:val="es-AR" w:eastAsia="es-AR"/>
              </w:rPr>
            </w:pPr>
            <w:r w:rsidRPr="00772E6E">
              <w:rPr>
                <w:rFonts w:cs="Arial"/>
                <w:b/>
                <w:bCs/>
                <w:color w:val="000000"/>
              </w:rPr>
              <w:t>15.635</w:t>
            </w:r>
          </w:p>
        </w:tc>
        <w:tc>
          <w:tcPr>
            <w:tcW w:w="976" w:type="dxa"/>
            <w:noWrap/>
            <w:vAlign w:val="center"/>
            <w:hideMark/>
          </w:tcPr>
          <w:p w14:paraId="27C6C7CD" w14:textId="0D61BFDC" w:rsidR="00AC2CEB" w:rsidRPr="00772E6E" w:rsidRDefault="00AC2CEB" w:rsidP="00AC2CEB">
            <w:pPr>
              <w:jc w:val="right"/>
              <w:rPr>
                <w:rFonts w:cs="Arial"/>
                <w:b/>
                <w:bCs/>
                <w:lang w:val="es-AR" w:eastAsia="es-AR"/>
              </w:rPr>
            </w:pPr>
            <w:r w:rsidRPr="00772E6E">
              <w:rPr>
                <w:rFonts w:cs="Arial"/>
                <w:b/>
                <w:bCs/>
                <w:color w:val="000000"/>
              </w:rPr>
              <w:t>7.744</w:t>
            </w:r>
          </w:p>
        </w:tc>
        <w:tc>
          <w:tcPr>
            <w:tcW w:w="976" w:type="dxa"/>
            <w:noWrap/>
            <w:vAlign w:val="center"/>
            <w:hideMark/>
          </w:tcPr>
          <w:p w14:paraId="27C6C7CE" w14:textId="6E3917D6" w:rsidR="00AC2CEB" w:rsidRPr="00772E6E" w:rsidRDefault="00AC2CEB" w:rsidP="00AC2CEB">
            <w:pPr>
              <w:jc w:val="right"/>
              <w:rPr>
                <w:rFonts w:cs="Arial"/>
                <w:b/>
                <w:bCs/>
                <w:lang w:val="es-AR" w:eastAsia="es-AR"/>
              </w:rPr>
            </w:pPr>
            <w:r w:rsidRPr="00772E6E">
              <w:rPr>
                <w:rFonts w:cs="Arial"/>
                <w:b/>
                <w:bCs/>
                <w:color w:val="000000"/>
              </w:rPr>
              <w:t>10.365</w:t>
            </w:r>
          </w:p>
        </w:tc>
        <w:tc>
          <w:tcPr>
            <w:tcW w:w="976" w:type="dxa"/>
            <w:noWrap/>
            <w:vAlign w:val="center"/>
            <w:hideMark/>
          </w:tcPr>
          <w:p w14:paraId="27C6C7CF" w14:textId="044ED864" w:rsidR="00AC2CEB" w:rsidRPr="00772E6E" w:rsidRDefault="00AC2CEB" w:rsidP="00AC2CEB">
            <w:pPr>
              <w:jc w:val="right"/>
              <w:rPr>
                <w:rFonts w:cs="Arial"/>
                <w:b/>
                <w:bCs/>
                <w:lang w:val="es-AR" w:eastAsia="es-AR"/>
              </w:rPr>
            </w:pPr>
            <w:r w:rsidRPr="00772E6E">
              <w:rPr>
                <w:rFonts w:cs="Arial"/>
                <w:b/>
                <w:bCs/>
                <w:color w:val="000000"/>
              </w:rPr>
              <w:t>15.208</w:t>
            </w:r>
          </w:p>
        </w:tc>
        <w:tc>
          <w:tcPr>
            <w:tcW w:w="878" w:type="dxa"/>
            <w:noWrap/>
            <w:vAlign w:val="center"/>
            <w:hideMark/>
          </w:tcPr>
          <w:p w14:paraId="27C6C7D0" w14:textId="4A570303" w:rsidR="00AC2CEB" w:rsidRPr="00772E6E" w:rsidRDefault="00AC2CEB" w:rsidP="00AC2CEB">
            <w:pPr>
              <w:jc w:val="right"/>
              <w:rPr>
                <w:rFonts w:cs="Arial"/>
                <w:b/>
                <w:bCs/>
                <w:lang w:val="es-AR" w:eastAsia="es-AR"/>
              </w:rPr>
            </w:pPr>
            <w:r w:rsidRPr="00772E6E">
              <w:rPr>
                <w:rFonts w:cs="Arial"/>
                <w:b/>
                <w:bCs/>
                <w:color w:val="000000"/>
              </w:rPr>
              <w:t>23.078</w:t>
            </w:r>
          </w:p>
        </w:tc>
      </w:tr>
      <w:tr w:rsidR="00AC2CEB" w:rsidRPr="00772E6E" w14:paraId="27C6C7DE"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D2" w14:textId="71F7CBEC" w:rsidR="00AC2CEB" w:rsidRPr="00772E6E" w:rsidRDefault="00AC2CEB" w:rsidP="00AC2CEB">
            <w:pPr>
              <w:rPr>
                <w:rFonts w:cs="Arial"/>
                <w:bCs/>
                <w:lang w:val="es-AR" w:eastAsia="es-AR"/>
              </w:rPr>
            </w:pPr>
            <w:r w:rsidRPr="00772E6E">
              <w:rPr>
                <w:rFonts w:cs="Arial"/>
                <w:bCs/>
              </w:rPr>
              <w:t xml:space="preserve">Incremento (Disminución) Capital </w:t>
            </w:r>
            <w:r w:rsidRPr="00772E6E">
              <w:rPr>
                <w:rFonts w:cs="Arial"/>
                <w:bCs/>
              </w:rPr>
              <w:lastRenderedPageBreak/>
              <w:t>de Trabajo</w:t>
            </w:r>
          </w:p>
        </w:tc>
        <w:tc>
          <w:tcPr>
            <w:tcW w:w="976" w:type="dxa"/>
            <w:noWrap/>
            <w:vAlign w:val="center"/>
            <w:hideMark/>
          </w:tcPr>
          <w:p w14:paraId="27C6C7D3" w14:textId="1DF72F49" w:rsidR="00AC2CEB" w:rsidRPr="00772E6E" w:rsidRDefault="00AC2CEB" w:rsidP="00AC2CEB">
            <w:pPr>
              <w:jc w:val="right"/>
              <w:rPr>
                <w:rFonts w:cs="Arial"/>
                <w:b/>
                <w:bCs/>
                <w:lang w:val="es-AR" w:eastAsia="es-AR"/>
              </w:rPr>
            </w:pPr>
            <w:r w:rsidRPr="00772E6E">
              <w:rPr>
                <w:rFonts w:cs="Arial"/>
                <w:b/>
                <w:bCs/>
                <w:color w:val="000000"/>
              </w:rPr>
              <w:lastRenderedPageBreak/>
              <w:t>2.361</w:t>
            </w:r>
          </w:p>
        </w:tc>
        <w:tc>
          <w:tcPr>
            <w:tcW w:w="976" w:type="dxa"/>
            <w:noWrap/>
            <w:vAlign w:val="center"/>
            <w:hideMark/>
          </w:tcPr>
          <w:p w14:paraId="27C6C7D4" w14:textId="2EDDC947" w:rsidR="00AC2CEB" w:rsidRPr="00772E6E" w:rsidRDefault="00AC2CEB" w:rsidP="00AC2CEB">
            <w:pPr>
              <w:jc w:val="right"/>
              <w:rPr>
                <w:rFonts w:cs="Arial"/>
                <w:b/>
                <w:bCs/>
              </w:rPr>
            </w:pPr>
            <w:r w:rsidRPr="00772E6E">
              <w:rPr>
                <w:rFonts w:cs="Arial"/>
                <w:b/>
                <w:bCs/>
                <w:color w:val="000000"/>
              </w:rPr>
              <w:t>-15.664</w:t>
            </w:r>
          </w:p>
        </w:tc>
        <w:tc>
          <w:tcPr>
            <w:tcW w:w="976" w:type="dxa"/>
            <w:noWrap/>
            <w:vAlign w:val="center"/>
            <w:hideMark/>
          </w:tcPr>
          <w:p w14:paraId="27C6C7D5" w14:textId="0D7F86C2" w:rsidR="00AC2CEB" w:rsidRPr="00772E6E" w:rsidRDefault="00AC2CEB" w:rsidP="00AC2CEB">
            <w:pPr>
              <w:jc w:val="right"/>
              <w:rPr>
                <w:rFonts w:cs="Arial"/>
                <w:b/>
                <w:bCs/>
                <w:lang w:val="es-AR" w:eastAsia="es-AR"/>
              </w:rPr>
            </w:pPr>
            <w:r w:rsidRPr="00772E6E">
              <w:rPr>
                <w:rFonts w:cs="Arial"/>
                <w:b/>
                <w:bCs/>
                <w:color w:val="000000"/>
              </w:rPr>
              <w:t>-33.300</w:t>
            </w:r>
          </w:p>
        </w:tc>
        <w:tc>
          <w:tcPr>
            <w:tcW w:w="976" w:type="dxa"/>
            <w:noWrap/>
            <w:vAlign w:val="center"/>
            <w:hideMark/>
          </w:tcPr>
          <w:p w14:paraId="27C6C7D6" w14:textId="70616B68" w:rsidR="00AC2CEB" w:rsidRPr="00772E6E" w:rsidRDefault="00AC2CEB" w:rsidP="00AC2CEB">
            <w:pPr>
              <w:jc w:val="right"/>
              <w:rPr>
                <w:rFonts w:cs="Arial"/>
                <w:b/>
                <w:bCs/>
                <w:lang w:val="es-AR" w:eastAsia="es-AR"/>
              </w:rPr>
            </w:pPr>
            <w:r w:rsidRPr="00772E6E">
              <w:rPr>
                <w:rFonts w:cs="Arial"/>
                <w:b/>
                <w:bCs/>
                <w:color w:val="000000"/>
              </w:rPr>
              <w:t>6.609</w:t>
            </w:r>
          </w:p>
        </w:tc>
        <w:tc>
          <w:tcPr>
            <w:tcW w:w="976" w:type="dxa"/>
            <w:noWrap/>
            <w:vAlign w:val="center"/>
            <w:hideMark/>
          </w:tcPr>
          <w:p w14:paraId="27C6C7D7" w14:textId="6462780E" w:rsidR="00AC2CEB" w:rsidRPr="00772E6E" w:rsidRDefault="00AC2CEB" w:rsidP="00AC2CEB">
            <w:pPr>
              <w:jc w:val="right"/>
              <w:rPr>
                <w:rFonts w:cs="Arial"/>
                <w:b/>
                <w:bCs/>
                <w:lang w:val="es-AR" w:eastAsia="es-AR"/>
              </w:rPr>
            </w:pPr>
            <w:r w:rsidRPr="00772E6E">
              <w:rPr>
                <w:rFonts w:cs="Arial"/>
                <w:b/>
                <w:bCs/>
                <w:color w:val="000000"/>
              </w:rPr>
              <w:t>9.445</w:t>
            </w:r>
          </w:p>
        </w:tc>
        <w:tc>
          <w:tcPr>
            <w:tcW w:w="976" w:type="dxa"/>
            <w:noWrap/>
            <w:vAlign w:val="center"/>
            <w:hideMark/>
          </w:tcPr>
          <w:p w14:paraId="27C6C7D8" w14:textId="30A493EB" w:rsidR="00AC2CEB" w:rsidRPr="00772E6E" w:rsidRDefault="00AC2CEB" w:rsidP="00AC2CEB">
            <w:pPr>
              <w:jc w:val="right"/>
              <w:rPr>
                <w:rFonts w:cs="Arial"/>
                <w:b/>
                <w:bCs/>
                <w:lang w:val="es-AR" w:eastAsia="es-AR"/>
              </w:rPr>
            </w:pPr>
            <w:r w:rsidRPr="00772E6E">
              <w:rPr>
                <w:rFonts w:cs="Arial"/>
                <w:b/>
                <w:bCs/>
                <w:color w:val="000000"/>
              </w:rPr>
              <w:t>9.100</w:t>
            </w:r>
          </w:p>
        </w:tc>
        <w:tc>
          <w:tcPr>
            <w:tcW w:w="976" w:type="dxa"/>
            <w:noWrap/>
            <w:vAlign w:val="center"/>
            <w:hideMark/>
          </w:tcPr>
          <w:p w14:paraId="27C6C7D9" w14:textId="34CB6840" w:rsidR="00AC2CEB" w:rsidRPr="00772E6E" w:rsidRDefault="00AC2CEB" w:rsidP="00AC2CEB">
            <w:pPr>
              <w:jc w:val="right"/>
              <w:rPr>
                <w:rFonts w:cs="Arial"/>
                <w:b/>
                <w:bCs/>
                <w:lang w:val="es-AR" w:eastAsia="es-AR"/>
              </w:rPr>
            </w:pPr>
            <w:r w:rsidRPr="00772E6E">
              <w:rPr>
                <w:rFonts w:cs="Arial"/>
                <w:b/>
                <w:bCs/>
                <w:color w:val="000000"/>
              </w:rPr>
              <w:t>15.635</w:t>
            </w:r>
          </w:p>
        </w:tc>
        <w:tc>
          <w:tcPr>
            <w:tcW w:w="976" w:type="dxa"/>
            <w:noWrap/>
            <w:vAlign w:val="center"/>
            <w:hideMark/>
          </w:tcPr>
          <w:p w14:paraId="27C6C7DA" w14:textId="7A6B3CD5" w:rsidR="00AC2CEB" w:rsidRPr="00772E6E" w:rsidRDefault="00AC2CEB" w:rsidP="00AC2CEB">
            <w:pPr>
              <w:jc w:val="right"/>
              <w:rPr>
                <w:rFonts w:cs="Arial"/>
                <w:b/>
                <w:bCs/>
                <w:lang w:val="es-AR" w:eastAsia="es-AR"/>
              </w:rPr>
            </w:pPr>
            <w:r w:rsidRPr="00772E6E">
              <w:rPr>
                <w:rFonts w:cs="Arial"/>
                <w:b/>
                <w:bCs/>
                <w:color w:val="000000"/>
              </w:rPr>
              <w:t>7.744</w:t>
            </w:r>
          </w:p>
        </w:tc>
        <w:tc>
          <w:tcPr>
            <w:tcW w:w="976" w:type="dxa"/>
            <w:noWrap/>
            <w:vAlign w:val="center"/>
            <w:hideMark/>
          </w:tcPr>
          <w:p w14:paraId="27C6C7DB" w14:textId="7F09B28F" w:rsidR="00AC2CEB" w:rsidRPr="00772E6E" w:rsidRDefault="00AC2CEB" w:rsidP="00AC2CEB">
            <w:pPr>
              <w:jc w:val="right"/>
              <w:rPr>
                <w:rFonts w:cs="Arial"/>
                <w:b/>
                <w:bCs/>
                <w:lang w:val="es-AR" w:eastAsia="es-AR"/>
              </w:rPr>
            </w:pPr>
            <w:r w:rsidRPr="00772E6E">
              <w:rPr>
                <w:rFonts w:cs="Arial"/>
                <w:b/>
                <w:bCs/>
                <w:color w:val="000000"/>
              </w:rPr>
              <w:t>10.365</w:t>
            </w:r>
          </w:p>
        </w:tc>
        <w:tc>
          <w:tcPr>
            <w:tcW w:w="976" w:type="dxa"/>
            <w:noWrap/>
            <w:vAlign w:val="center"/>
            <w:hideMark/>
          </w:tcPr>
          <w:p w14:paraId="27C6C7DC" w14:textId="32140977" w:rsidR="00AC2CEB" w:rsidRPr="00772E6E" w:rsidRDefault="00AC2CEB" w:rsidP="00AC2CEB">
            <w:pPr>
              <w:jc w:val="right"/>
              <w:rPr>
                <w:rFonts w:cs="Arial"/>
                <w:b/>
                <w:bCs/>
                <w:lang w:val="es-AR" w:eastAsia="es-AR"/>
              </w:rPr>
            </w:pPr>
            <w:r w:rsidRPr="00772E6E">
              <w:rPr>
                <w:rFonts w:cs="Arial"/>
                <w:b/>
                <w:bCs/>
                <w:color w:val="000000"/>
              </w:rPr>
              <w:t>15.208</w:t>
            </w:r>
          </w:p>
        </w:tc>
        <w:tc>
          <w:tcPr>
            <w:tcW w:w="878" w:type="dxa"/>
            <w:noWrap/>
            <w:vAlign w:val="center"/>
            <w:hideMark/>
          </w:tcPr>
          <w:p w14:paraId="27C6C7DD" w14:textId="5B589FD0" w:rsidR="00AC2CEB" w:rsidRPr="00772E6E" w:rsidRDefault="00AC2CEB" w:rsidP="00AC2CEB">
            <w:pPr>
              <w:jc w:val="right"/>
              <w:rPr>
                <w:rFonts w:cs="Arial"/>
                <w:b/>
                <w:bCs/>
                <w:lang w:val="es-AR" w:eastAsia="es-AR"/>
              </w:rPr>
            </w:pPr>
            <w:r w:rsidRPr="00772E6E">
              <w:rPr>
                <w:rFonts w:cs="Arial"/>
                <w:b/>
                <w:bCs/>
                <w:color w:val="000000"/>
              </w:rPr>
              <w:t>23.078</w:t>
            </w:r>
          </w:p>
        </w:tc>
      </w:tr>
      <w:tr w:rsidR="00AC2CEB" w:rsidRPr="00772E6E" w14:paraId="27C6C7EB" w14:textId="77777777" w:rsidTr="00AC2CEB">
        <w:trPr>
          <w:cnfStyle w:val="000000100000" w:firstRow="0" w:lastRow="0" w:firstColumn="0" w:lastColumn="0" w:oddVBand="0" w:evenVBand="0" w:oddHBand="1" w:evenHBand="0" w:firstRowFirstColumn="0" w:firstRowLastColumn="0" w:lastRowFirstColumn="0" w:lastRowLastColumn="0"/>
          <w:trHeight w:val="227"/>
        </w:trPr>
        <w:tc>
          <w:tcPr>
            <w:tcW w:w="3624" w:type="dxa"/>
            <w:noWrap/>
            <w:vAlign w:val="bottom"/>
            <w:hideMark/>
          </w:tcPr>
          <w:p w14:paraId="27C6C7DF" w14:textId="1AD43DEE" w:rsidR="00AC2CEB" w:rsidRPr="00772E6E" w:rsidRDefault="00AC2CEB" w:rsidP="00AC2CEB">
            <w:pPr>
              <w:rPr>
                <w:rFonts w:cs="Arial"/>
                <w:bCs/>
                <w:lang w:val="es-AR" w:eastAsia="es-AR"/>
              </w:rPr>
            </w:pPr>
            <w:r w:rsidRPr="00772E6E">
              <w:rPr>
                <w:rFonts w:cs="Arial"/>
                <w:bCs/>
              </w:rPr>
              <w:lastRenderedPageBreak/>
              <w:t> </w:t>
            </w:r>
          </w:p>
        </w:tc>
        <w:tc>
          <w:tcPr>
            <w:tcW w:w="976" w:type="dxa"/>
            <w:noWrap/>
            <w:vAlign w:val="center"/>
            <w:hideMark/>
          </w:tcPr>
          <w:p w14:paraId="27C6C7E0" w14:textId="48FB236B"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1" w14:textId="102F38B1" w:rsidR="00AC2CEB" w:rsidRPr="00772E6E" w:rsidRDefault="00AC2CEB" w:rsidP="00AC2CEB">
            <w:pPr>
              <w:jc w:val="right"/>
              <w:rPr>
                <w:rFonts w:cs="Arial"/>
                <w:b/>
                <w:bCs/>
              </w:rPr>
            </w:pPr>
            <w:r w:rsidRPr="00772E6E">
              <w:rPr>
                <w:rFonts w:cs="Arial"/>
                <w:b/>
                <w:bCs/>
                <w:color w:val="000000"/>
              </w:rPr>
              <w:t> </w:t>
            </w:r>
          </w:p>
        </w:tc>
        <w:tc>
          <w:tcPr>
            <w:tcW w:w="976" w:type="dxa"/>
            <w:noWrap/>
            <w:vAlign w:val="center"/>
            <w:hideMark/>
          </w:tcPr>
          <w:p w14:paraId="27C6C7E2" w14:textId="238D9981"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3" w14:textId="5281DF1A"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4" w14:textId="7B1BCE68"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5" w14:textId="1463F6E2"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6" w14:textId="3F853D3A"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7" w14:textId="6746EABE"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8" w14:textId="261F4DAE" w:rsidR="00AC2CEB" w:rsidRPr="00772E6E" w:rsidRDefault="00AC2CEB" w:rsidP="00AC2CEB">
            <w:pPr>
              <w:jc w:val="right"/>
              <w:rPr>
                <w:rFonts w:cs="Arial"/>
                <w:b/>
                <w:bCs/>
                <w:lang w:val="es-AR" w:eastAsia="es-AR"/>
              </w:rPr>
            </w:pPr>
            <w:r w:rsidRPr="00772E6E">
              <w:rPr>
                <w:rFonts w:cs="Arial"/>
                <w:b/>
                <w:bCs/>
                <w:color w:val="000000"/>
              </w:rPr>
              <w:t> </w:t>
            </w:r>
          </w:p>
        </w:tc>
        <w:tc>
          <w:tcPr>
            <w:tcW w:w="976" w:type="dxa"/>
            <w:noWrap/>
            <w:vAlign w:val="center"/>
            <w:hideMark/>
          </w:tcPr>
          <w:p w14:paraId="27C6C7E9" w14:textId="382747F0" w:rsidR="00AC2CEB" w:rsidRPr="00772E6E" w:rsidRDefault="00AC2CEB" w:rsidP="00AC2CEB">
            <w:pPr>
              <w:jc w:val="right"/>
              <w:rPr>
                <w:rFonts w:cs="Arial"/>
                <w:b/>
                <w:bCs/>
                <w:lang w:val="es-AR" w:eastAsia="es-AR"/>
              </w:rPr>
            </w:pPr>
            <w:r w:rsidRPr="00772E6E">
              <w:rPr>
                <w:rFonts w:cs="Arial"/>
                <w:b/>
                <w:bCs/>
                <w:color w:val="000000"/>
              </w:rPr>
              <w:t> </w:t>
            </w:r>
          </w:p>
        </w:tc>
        <w:tc>
          <w:tcPr>
            <w:tcW w:w="878" w:type="dxa"/>
            <w:noWrap/>
            <w:vAlign w:val="center"/>
            <w:hideMark/>
          </w:tcPr>
          <w:p w14:paraId="27C6C7EA" w14:textId="74A5E1CC" w:rsidR="00AC2CEB" w:rsidRPr="00772E6E" w:rsidRDefault="00AC2CEB" w:rsidP="00AC2CEB">
            <w:pPr>
              <w:jc w:val="right"/>
              <w:rPr>
                <w:rFonts w:cs="Arial"/>
                <w:b/>
                <w:bCs/>
                <w:lang w:val="es-AR" w:eastAsia="es-AR"/>
              </w:rPr>
            </w:pPr>
            <w:r w:rsidRPr="00772E6E">
              <w:rPr>
                <w:rFonts w:cs="Arial"/>
                <w:b/>
                <w:bCs/>
                <w:color w:val="000000"/>
              </w:rPr>
              <w:t> </w:t>
            </w:r>
          </w:p>
        </w:tc>
      </w:tr>
      <w:tr w:rsidR="00AC2CEB" w:rsidRPr="00772E6E" w14:paraId="27C6C7F8" w14:textId="77777777" w:rsidTr="00AC2CEB">
        <w:trPr>
          <w:cnfStyle w:val="000000010000" w:firstRow="0" w:lastRow="0" w:firstColumn="0" w:lastColumn="0" w:oddVBand="0" w:evenVBand="0" w:oddHBand="0" w:evenHBand="1" w:firstRowFirstColumn="0" w:firstRowLastColumn="0" w:lastRowFirstColumn="0" w:lastRowLastColumn="0"/>
          <w:trHeight w:val="227"/>
        </w:trPr>
        <w:tc>
          <w:tcPr>
            <w:tcW w:w="3624" w:type="dxa"/>
            <w:noWrap/>
            <w:vAlign w:val="bottom"/>
            <w:hideMark/>
          </w:tcPr>
          <w:p w14:paraId="27C6C7EC" w14:textId="3763399C" w:rsidR="00AC2CEB" w:rsidRPr="00772E6E" w:rsidRDefault="00AC2CEB" w:rsidP="00AC2CEB">
            <w:pPr>
              <w:rPr>
                <w:rFonts w:cs="Arial"/>
                <w:b/>
                <w:bCs/>
                <w:lang w:val="es-AR" w:eastAsia="es-AR"/>
              </w:rPr>
            </w:pPr>
            <w:r w:rsidRPr="00772E6E">
              <w:rPr>
                <w:rFonts w:cs="Arial"/>
                <w:b/>
                <w:bCs/>
              </w:rPr>
              <w:t xml:space="preserve">SUPERAVIT (DEFICIT) ANUAL </w:t>
            </w:r>
          </w:p>
        </w:tc>
        <w:tc>
          <w:tcPr>
            <w:tcW w:w="976" w:type="dxa"/>
            <w:noWrap/>
            <w:vAlign w:val="center"/>
            <w:hideMark/>
          </w:tcPr>
          <w:p w14:paraId="27C6C7ED" w14:textId="158F47C7" w:rsidR="00AC2CEB" w:rsidRPr="00772E6E" w:rsidRDefault="00AC2CEB" w:rsidP="00AC2CEB">
            <w:pPr>
              <w:jc w:val="right"/>
              <w:rPr>
                <w:rFonts w:cs="Arial"/>
                <w:b/>
                <w:bCs/>
                <w:lang w:val="es-AR" w:eastAsia="es-AR"/>
              </w:rPr>
            </w:pPr>
            <w:r w:rsidRPr="00772E6E">
              <w:rPr>
                <w:rFonts w:cs="Arial"/>
                <w:b/>
                <w:bCs/>
                <w:color w:val="000000"/>
              </w:rPr>
              <w:t>-59</w:t>
            </w:r>
          </w:p>
        </w:tc>
        <w:tc>
          <w:tcPr>
            <w:tcW w:w="976" w:type="dxa"/>
            <w:noWrap/>
            <w:vAlign w:val="center"/>
            <w:hideMark/>
          </w:tcPr>
          <w:p w14:paraId="27C6C7EE" w14:textId="7716694E" w:rsidR="00AC2CEB" w:rsidRPr="00772E6E" w:rsidRDefault="00AC2CEB" w:rsidP="00AC2CEB">
            <w:pPr>
              <w:jc w:val="right"/>
              <w:rPr>
                <w:rFonts w:cs="Arial"/>
                <w:b/>
                <w:bCs/>
              </w:rPr>
            </w:pPr>
            <w:r w:rsidRPr="00772E6E">
              <w:rPr>
                <w:rFonts w:cs="Arial"/>
                <w:b/>
                <w:bCs/>
                <w:color w:val="000000"/>
              </w:rPr>
              <w:t>14.589</w:t>
            </w:r>
          </w:p>
        </w:tc>
        <w:tc>
          <w:tcPr>
            <w:tcW w:w="976" w:type="dxa"/>
            <w:noWrap/>
            <w:vAlign w:val="center"/>
            <w:hideMark/>
          </w:tcPr>
          <w:p w14:paraId="27C6C7EF" w14:textId="7EA7B446" w:rsidR="00AC2CEB" w:rsidRPr="00772E6E" w:rsidRDefault="00AC2CEB" w:rsidP="00AC2CEB">
            <w:pPr>
              <w:jc w:val="right"/>
              <w:rPr>
                <w:rFonts w:cs="Arial"/>
                <w:b/>
                <w:bCs/>
              </w:rPr>
            </w:pPr>
            <w:r w:rsidRPr="00772E6E">
              <w:rPr>
                <w:rFonts w:cs="Arial"/>
                <w:b/>
                <w:bCs/>
                <w:color w:val="000000"/>
              </w:rPr>
              <w:t>32.853</w:t>
            </w:r>
          </w:p>
        </w:tc>
        <w:tc>
          <w:tcPr>
            <w:tcW w:w="976" w:type="dxa"/>
            <w:noWrap/>
            <w:vAlign w:val="center"/>
            <w:hideMark/>
          </w:tcPr>
          <w:p w14:paraId="27C6C7F0" w14:textId="7E6CA2C5" w:rsidR="00AC2CEB" w:rsidRPr="00772E6E" w:rsidRDefault="00AC2CEB" w:rsidP="00AC2CEB">
            <w:pPr>
              <w:jc w:val="right"/>
              <w:rPr>
                <w:rFonts w:cs="Arial"/>
                <w:b/>
                <w:bCs/>
              </w:rPr>
            </w:pPr>
            <w:r w:rsidRPr="00772E6E">
              <w:rPr>
                <w:rFonts w:cs="Arial"/>
                <w:b/>
                <w:bCs/>
                <w:color w:val="000000"/>
              </w:rPr>
              <w:t>-7.581</w:t>
            </w:r>
          </w:p>
        </w:tc>
        <w:tc>
          <w:tcPr>
            <w:tcW w:w="976" w:type="dxa"/>
            <w:noWrap/>
            <w:vAlign w:val="center"/>
            <w:hideMark/>
          </w:tcPr>
          <w:p w14:paraId="27C6C7F1" w14:textId="1ADEB83F" w:rsidR="00AC2CEB" w:rsidRPr="00772E6E" w:rsidRDefault="00AC2CEB" w:rsidP="00AC2CEB">
            <w:pPr>
              <w:jc w:val="right"/>
              <w:rPr>
                <w:rFonts w:cs="Arial"/>
                <w:b/>
                <w:bCs/>
              </w:rPr>
            </w:pPr>
            <w:r w:rsidRPr="00772E6E">
              <w:rPr>
                <w:rFonts w:cs="Arial"/>
                <w:b/>
                <w:bCs/>
                <w:color w:val="000000"/>
              </w:rPr>
              <w:t>-825</w:t>
            </w:r>
          </w:p>
        </w:tc>
        <w:tc>
          <w:tcPr>
            <w:tcW w:w="976" w:type="dxa"/>
            <w:noWrap/>
            <w:vAlign w:val="center"/>
            <w:hideMark/>
          </w:tcPr>
          <w:p w14:paraId="27C6C7F2" w14:textId="0BBE1BBE" w:rsidR="00AC2CEB" w:rsidRPr="00772E6E" w:rsidRDefault="00AC2CEB" w:rsidP="00AC2CEB">
            <w:pPr>
              <w:jc w:val="right"/>
              <w:rPr>
                <w:rFonts w:cs="Arial"/>
                <w:b/>
                <w:bCs/>
              </w:rPr>
            </w:pPr>
            <w:r w:rsidRPr="00772E6E">
              <w:rPr>
                <w:rFonts w:cs="Arial"/>
                <w:b/>
                <w:bCs/>
                <w:color w:val="000000"/>
              </w:rPr>
              <w:t>5.377</w:t>
            </w:r>
          </w:p>
        </w:tc>
        <w:tc>
          <w:tcPr>
            <w:tcW w:w="976" w:type="dxa"/>
            <w:noWrap/>
            <w:vAlign w:val="center"/>
            <w:hideMark/>
          </w:tcPr>
          <w:p w14:paraId="27C6C7F3" w14:textId="4E619D11" w:rsidR="00AC2CEB" w:rsidRPr="00772E6E" w:rsidRDefault="00AC2CEB" w:rsidP="00AC2CEB">
            <w:pPr>
              <w:jc w:val="right"/>
              <w:rPr>
                <w:rFonts w:cs="Arial"/>
                <w:b/>
                <w:bCs/>
              </w:rPr>
            </w:pPr>
            <w:r w:rsidRPr="00772E6E">
              <w:rPr>
                <w:rFonts w:cs="Arial"/>
                <w:b/>
                <w:bCs/>
                <w:color w:val="000000"/>
              </w:rPr>
              <w:t>669</w:t>
            </w:r>
          </w:p>
        </w:tc>
        <w:tc>
          <w:tcPr>
            <w:tcW w:w="976" w:type="dxa"/>
            <w:noWrap/>
            <w:vAlign w:val="center"/>
            <w:hideMark/>
          </w:tcPr>
          <w:p w14:paraId="27C6C7F4" w14:textId="770C017C" w:rsidR="00AC2CEB" w:rsidRPr="00772E6E" w:rsidRDefault="00AC2CEB" w:rsidP="00AC2CEB">
            <w:pPr>
              <w:jc w:val="right"/>
              <w:rPr>
                <w:rFonts w:cs="Arial"/>
                <w:b/>
                <w:bCs/>
              </w:rPr>
            </w:pPr>
            <w:r w:rsidRPr="00772E6E">
              <w:rPr>
                <w:rFonts w:cs="Arial"/>
                <w:b/>
                <w:bCs/>
                <w:color w:val="000000"/>
              </w:rPr>
              <w:t>7.683</w:t>
            </w:r>
          </w:p>
        </w:tc>
        <w:tc>
          <w:tcPr>
            <w:tcW w:w="976" w:type="dxa"/>
            <w:noWrap/>
            <w:vAlign w:val="center"/>
            <w:hideMark/>
          </w:tcPr>
          <w:p w14:paraId="27C6C7F5" w14:textId="3895617B" w:rsidR="00AC2CEB" w:rsidRPr="00772E6E" w:rsidRDefault="00AC2CEB" w:rsidP="00AC2CEB">
            <w:pPr>
              <w:jc w:val="right"/>
              <w:rPr>
                <w:rFonts w:cs="Arial"/>
                <w:b/>
                <w:bCs/>
              </w:rPr>
            </w:pPr>
            <w:r w:rsidRPr="00772E6E">
              <w:rPr>
                <w:rFonts w:cs="Arial"/>
                <w:b/>
                <w:bCs/>
                <w:color w:val="000000"/>
              </w:rPr>
              <w:t>5.046</w:t>
            </w:r>
          </w:p>
        </w:tc>
        <w:tc>
          <w:tcPr>
            <w:tcW w:w="976" w:type="dxa"/>
            <w:noWrap/>
            <w:vAlign w:val="center"/>
            <w:hideMark/>
          </w:tcPr>
          <w:p w14:paraId="27C6C7F6" w14:textId="303C4A08" w:rsidR="00AC2CEB" w:rsidRPr="00772E6E" w:rsidRDefault="00AC2CEB" w:rsidP="00AC2CEB">
            <w:pPr>
              <w:jc w:val="right"/>
              <w:rPr>
                <w:rFonts w:cs="Arial"/>
                <w:b/>
                <w:bCs/>
              </w:rPr>
            </w:pPr>
            <w:r w:rsidRPr="00772E6E">
              <w:rPr>
                <w:rFonts w:cs="Arial"/>
                <w:b/>
                <w:bCs/>
                <w:color w:val="000000"/>
              </w:rPr>
              <w:t>2.983</w:t>
            </w:r>
          </w:p>
        </w:tc>
        <w:tc>
          <w:tcPr>
            <w:tcW w:w="878" w:type="dxa"/>
            <w:noWrap/>
            <w:vAlign w:val="center"/>
            <w:hideMark/>
          </w:tcPr>
          <w:p w14:paraId="27C6C7F7" w14:textId="105C1375" w:rsidR="00AC2CEB" w:rsidRPr="00772E6E" w:rsidRDefault="00AC2CEB" w:rsidP="00AC2CEB">
            <w:pPr>
              <w:jc w:val="right"/>
              <w:rPr>
                <w:rFonts w:cs="Arial"/>
                <w:b/>
                <w:bCs/>
              </w:rPr>
            </w:pPr>
            <w:r w:rsidRPr="00772E6E">
              <w:rPr>
                <w:rFonts w:cs="Arial"/>
                <w:b/>
                <w:bCs/>
                <w:color w:val="000000"/>
              </w:rPr>
              <w:t>4.238</w:t>
            </w:r>
          </w:p>
        </w:tc>
      </w:tr>
    </w:tbl>
    <w:p w14:paraId="27C6C7F9" w14:textId="77777777" w:rsidR="00B83C11" w:rsidRPr="00772E6E" w:rsidRDefault="00B83C11" w:rsidP="00EF4347">
      <w:pPr>
        <w:jc w:val="both"/>
        <w:rPr>
          <w:rFonts w:cs="Arial"/>
          <w:szCs w:val="22"/>
        </w:rPr>
      </w:pPr>
    </w:p>
    <w:sectPr w:rsidR="00B83C11" w:rsidRPr="00772E6E" w:rsidSect="00B83C11">
      <w:pgSz w:w="15842" w:h="12242" w:orient="landscape" w:code="119"/>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6C808" w14:textId="77777777" w:rsidR="009F544E" w:rsidRDefault="009F544E">
      <w:r>
        <w:separator/>
      </w:r>
    </w:p>
  </w:endnote>
  <w:endnote w:type="continuationSeparator" w:id="0">
    <w:p w14:paraId="27C6C809" w14:textId="77777777" w:rsidR="009F544E" w:rsidRDefault="009F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ヒラギノ角ゴ Pro W3">
    <w:altName w:val="Arial Unicode MS"/>
    <w:charset w:val="4E"/>
    <w:family w:val="auto"/>
    <w:pitch w:val="variable"/>
    <w:sig w:usb0="00000000"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6C806" w14:textId="77777777" w:rsidR="009F544E" w:rsidRDefault="009F544E">
      <w:r>
        <w:separator/>
      </w:r>
    </w:p>
  </w:footnote>
  <w:footnote w:type="continuationSeparator" w:id="0">
    <w:p w14:paraId="27C6C807" w14:textId="77777777" w:rsidR="009F544E" w:rsidRDefault="009F544E">
      <w:r>
        <w:continuationSeparator/>
      </w:r>
    </w:p>
  </w:footnote>
  <w:footnote w:id="1">
    <w:p w14:paraId="30AE1CF8" w14:textId="2355CD47" w:rsidR="003B0F53" w:rsidRPr="003B0F53" w:rsidRDefault="003B0F53">
      <w:pPr>
        <w:pStyle w:val="FootnoteText"/>
        <w:rPr>
          <w:rFonts w:asciiTheme="minorHAnsi" w:hAnsiTheme="minorHAnsi"/>
          <w:i w:val="0"/>
          <w:spacing w:val="0"/>
          <w:w w:val="100"/>
          <w:lang w:val="es-AR"/>
        </w:rPr>
      </w:pPr>
      <w:r w:rsidRPr="003B0F53">
        <w:rPr>
          <w:rStyle w:val="FootnoteReference"/>
          <w:spacing w:val="0"/>
          <w:w w:val="100"/>
        </w:rPr>
        <w:footnoteRef/>
      </w:r>
      <w:r w:rsidRPr="003B0F53">
        <w:rPr>
          <w:spacing w:val="0"/>
          <w:w w:val="100"/>
        </w:rPr>
        <w:t xml:space="preserve"> </w:t>
      </w:r>
      <w:r w:rsidRPr="003B0F53">
        <w:rPr>
          <w:rFonts w:asciiTheme="minorHAnsi" w:hAnsiTheme="minorHAnsi"/>
          <w:i w:val="0"/>
          <w:spacing w:val="0"/>
          <w:w w:val="100"/>
          <w:lang w:val="es-AR"/>
        </w:rPr>
        <w:t>Entre 2006 y 2014, el incremento promedio de la tarifa de transporte fue del 7,7% anual acumulativo. Cabe mencionar que el im</w:t>
      </w:r>
      <w:r>
        <w:rPr>
          <w:rFonts w:asciiTheme="minorHAnsi" w:hAnsiTheme="minorHAnsi"/>
          <w:i w:val="0"/>
          <w:spacing w:val="0"/>
          <w:w w:val="100"/>
          <w:lang w:val="es-AR"/>
        </w:rPr>
        <w:t>pacto de modificaciones en esta tarifa es marginal en la tarifa al usuario final.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42DD"/>
    <w:multiLevelType w:val="hybridMultilevel"/>
    <w:tmpl w:val="B308DF1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34D6258"/>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
    <w:nsid w:val="06BD36A0"/>
    <w:multiLevelType w:val="hybridMultilevel"/>
    <w:tmpl w:val="9D02EDAE"/>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01534CF"/>
    <w:multiLevelType w:val="hybridMultilevel"/>
    <w:tmpl w:val="635A107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4">
    <w:nsid w:val="115A5D46"/>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90F129F"/>
    <w:multiLevelType w:val="multilevel"/>
    <w:tmpl w:val="7BB084A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nsid w:val="2B285AEF"/>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nsid w:val="2C6B5227"/>
    <w:multiLevelType w:val="hybridMultilevel"/>
    <w:tmpl w:val="C0FC0C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47F2C85"/>
    <w:multiLevelType w:val="hybridMultilevel"/>
    <w:tmpl w:val="3522B1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7015AD6"/>
    <w:multiLevelType w:val="hybridMultilevel"/>
    <w:tmpl w:val="10D049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06C38DC"/>
    <w:multiLevelType w:val="multilevel"/>
    <w:tmpl w:val="268AF098"/>
    <w:lvl w:ilvl="0">
      <w:start w:val="2"/>
      <w:numFmt w:val="decimal"/>
      <w:lvlText w:val="%1."/>
      <w:lvlJc w:val="left"/>
      <w:pPr>
        <w:tabs>
          <w:tab w:val="num" w:pos="720"/>
        </w:tabs>
        <w:ind w:left="720" w:hanging="360"/>
      </w:pPr>
      <w:rPr>
        <w:rFonts w:cs="Times New Roman" w:hint="default"/>
      </w:rPr>
    </w:lvl>
    <w:lvl w:ilvl="1">
      <w:start w:val="4"/>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40E5422B"/>
    <w:multiLevelType w:val="hybridMultilevel"/>
    <w:tmpl w:val="500EA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B401841"/>
    <w:multiLevelType w:val="hybridMultilevel"/>
    <w:tmpl w:val="58F8A3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E55685A"/>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nsid w:val="4F0F389B"/>
    <w:multiLevelType w:val="hybridMultilevel"/>
    <w:tmpl w:val="9D02EDAE"/>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591373AD"/>
    <w:multiLevelType w:val="hybridMultilevel"/>
    <w:tmpl w:val="5E2AF40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A096417"/>
    <w:multiLevelType w:val="multilevel"/>
    <w:tmpl w:val="064CE392"/>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nsid w:val="5F602CA5"/>
    <w:multiLevelType w:val="hybridMultilevel"/>
    <w:tmpl w:val="C7186EEA"/>
    <w:lvl w:ilvl="0" w:tplc="0C0A000F">
      <w:start w:val="1"/>
      <w:numFmt w:val="decimal"/>
      <w:lvlText w:val="%1."/>
      <w:lvlJc w:val="left"/>
      <w:pPr>
        <w:tabs>
          <w:tab w:val="num" w:pos="720"/>
        </w:tabs>
        <w:ind w:left="720" w:hanging="360"/>
      </w:pPr>
      <w:rPr>
        <w:rFonts w:cs="Times New Roman"/>
      </w:rPr>
    </w:lvl>
    <w:lvl w:ilvl="1" w:tplc="5E848B28">
      <w:start w:val="1"/>
      <w:numFmt w:val="lowerLetter"/>
      <w:lvlText w:val="%2."/>
      <w:lvlJc w:val="left"/>
      <w:pPr>
        <w:tabs>
          <w:tab w:val="num" w:pos="1440"/>
        </w:tabs>
        <w:ind w:left="1440" w:hanging="360"/>
      </w:pPr>
      <w:rPr>
        <w:rFonts w:cs="Times New Roman" w:hint="default"/>
      </w:rPr>
    </w:lvl>
    <w:lvl w:ilvl="2" w:tplc="7058496A">
      <w:start w:val="78"/>
      <w:numFmt w:val="bullet"/>
      <w:lvlText w:val="﷐"/>
      <w:lvlJc w:val="left"/>
      <w:pPr>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627B4803"/>
    <w:multiLevelType w:val="hybridMultilevel"/>
    <w:tmpl w:val="C124227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63B56FE5"/>
    <w:multiLevelType w:val="hybridMultilevel"/>
    <w:tmpl w:val="99E219C6"/>
    <w:lvl w:ilvl="0" w:tplc="5E848B28">
      <w:start w:val="1"/>
      <w:numFmt w:val="lowerLetter"/>
      <w:lvlText w:val="%1."/>
      <w:lvlJc w:val="left"/>
      <w:pPr>
        <w:tabs>
          <w:tab w:val="num" w:pos="1440"/>
        </w:tabs>
        <w:ind w:left="144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0">
    <w:nsid w:val="63CA14D6"/>
    <w:multiLevelType w:val="multilevel"/>
    <w:tmpl w:val="95F8BC64"/>
    <w:lvl w:ilvl="0">
      <w:start w:val="3"/>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40"/>
        </w:tabs>
        <w:ind w:left="1440" w:hanging="360"/>
      </w:pPr>
      <w:rPr>
        <w:rFonts w:cs="Times New Roman" w:hint="default"/>
        <w:sz w:val="24"/>
        <w:szCs w:val="24"/>
      </w:rPr>
    </w:lvl>
    <w:lvl w:ilvl="2">
      <w:start w:val="1"/>
      <w:numFmt w:val="decimal"/>
      <w:lvlText w:val="%1.%2.%3."/>
      <w:lvlJc w:val="left"/>
      <w:pPr>
        <w:tabs>
          <w:tab w:val="num" w:pos="2155"/>
        </w:tabs>
        <w:ind w:left="2155" w:hanging="355"/>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1">
    <w:nsid w:val="6E0337AD"/>
    <w:multiLevelType w:val="hybridMultilevel"/>
    <w:tmpl w:val="39001D5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720B6AED"/>
    <w:multiLevelType w:val="hybridMultilevel"/>
    <w:tmpl w:val="86F26A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22D0203"/>
    <w:multiLevelType w:val="hybridMultilevel"/>
    <w:tmpl w:val="BDF264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22D6CD0"/>
    <w:multiLevelType w:val="hybridMultilevel"/>
    <w:tmpl w:val="9D02EDAE"/>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78B636C1"/>
    <w:multiLevelType w:val="hybridMultilevel"/>
    <w:tmpl w:val="B308DF1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794811E1"/>
    <w:multiLevelType w:val="multilevel"/>
    <w:tmpl w:val="D4229C46"/>
    <w:lvl w:ilvl="0">
      <w:start w:val="1"/>
      <w:numFmt w:val="decimal"/>
      <w:pStyle w:val="Heading1"/>
      <w:lvlText w:val="%1."/>
      <w:lvlJc w:val="left"/>
      <w:pPr>
        <w:tabs>
          <w:tab w:val="num" w:pos="432"/>
        </w:tabs>
        <w:ind w:left="432" w:hanging="432"/>
      </w:pPr>
      <w:rPr>
        <w:rFonts w:cs="Times New Roman" w:hint="default"/>
        <w:b/>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6"/>
  </w:num>
  <w:num w:numId="2">
    <w:abstractNumId w:val="16"/>
  </w:num>
  <w:num w:numId="3">
    <w:abstractNumId w:val="17"/>
  </w:num>
  <w:num w:numId="4">
    <w:abstractNumId w:val="8"/>
  </w:num>
  <w:num w:numId="5">
    <w:abstractNumId w:val="3"/>
  </w:num>
  <w:num w:numId="6">
    <w:abstractNumId w:val="6"/>
  </w:num>
  <w:num w:numId="7">
    <w:abstractNumId w:val="13"/>
  </w:num>
  <w:num w:numId="8">
    <w:abstractNumId w:val="10"/>
  </w:num>
  <w:num w:numId="9">
    <w:abstractNumId w:val="4"/>
  </w:num>
  <w:num w:numId="10">
    <w:abstractNumId w:val="12"/>
  </w:num>
  <w:num w:numId="11">
    <w:abstractNumId w:val="11"/>
  </w:num>
  <w:num w:numId="12">
    <w:abstractNumId w:val="5"/>
  </w:num>
  <w:num w:numId="13">
    <w:abstractNumId w:val="26"/>
  </w:num>
  <w:num w:numId="14">
    <w:abstractNumId w:val="20"/>
  </w:num>
  <w:num w:numId="15">
    <w:abstractNumId w:val="26"/>
  </w:num>
  <w:num w:numId="16">
    <w:abstractNumId w:val="26"/>
  </w:num>
  <w:num w:numId="17">
    <w:abstractNumId w:val="26"/>
  </w:num>
  <w:num w:numId="18">
    <w:abstractNumId w:val="7"/>
  </w:num>
  <w:num w:numId="19">
    <w:abstractNumId w:val="22"/>
  </w:num>
  <w:num w:numId="20">
    <w:abstractNumId w:val="19"/>
  </w:num>
  <w:num w:numId="21">
    <w:abstractNumId w:val="1"/>
  </w:num>
  <w:num w:numId="22">
    <w:abstractNumId w:val="9"/>
  </w:num>
  <w:num w:numId="23">
    <w:abstractNumId w:val="0"/>
  </w:num>
  <w:num w:numId="24">
    <w:abstractNumId w:val="23"/>
  </w:num>
  <w:num w:numId="25">
    <w:abstractNumId w:val="25"/>
  </w:num>
  <w:num w:numId="26">
    <w:abstractNumId w:val="18"/>
  </w:num>
  <w:num w:numId="27">
    <w:abstractNumId w:val="2"/>
  </w:num>
  <w:num w:numId="28">
    <w:abstractNumId w:val="24"/>
  </w:num>
  <w:num w:numId="29">
    <w:abstractNumId w:val="14"/>
  </w:num>
  <w:num w:numId="30">
    <w:abstractNumId w:val="21"/>
  </w:num>
  <w:num w:numId="3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827"/>
    <w:rsid w:val="00006F97"/>
    <w:rsid w:val="00007035"/>
    <w:rsid w:val="00007433"/>
    <w:rsid w:val="00007A90"/>
    <w:rsid w:val="00007FCF"/>
    <w:rsid w:val="00011922"/>
    <w:rsid w:val="00015774"/>
    <w:rsid w:val="00015ECC"/>
    <w:rsid w:val="00020654"/>
    <w:rsid w:val="000248C2"/>
    <w:rsid w:val="00025BBE"/>
    <w:rsid w:val="0002643F"/>
    <w:rsid w:val="000308A5"/>
    <w:rsid w:val="00030D61"/>
    <w:rsid w:val="0003241C"/>
    <w:rsid w:val="00035381"/>
    <w:rsid w:val="0003563F"/>
    <w:rsid w:val="00035A20"/>
    <w:rsid w:val="00035EEA"/>
    <w:rsid w:val="00037ED0"/>
    <w:rsid w:val="0004037C"/>
    <w:rsid w:val="0004045F"/>
    <w:rsid w:val="000413E4"/>
    <w:rsid w:val="00041E82"/>
    <w:rsid w:val="00045930"/>
    <w:rsid w:val="00046555"/>
    <w:rsid w:val="0004658C"/>
    <w:rsid w:val="00046B91"/>
    <w:rsid w:val="000538B0"/>
    <w:rsid w:val="0005799A"/>
    <w:rsid w:val="00063307"/>
    <w:rsid w:val="00063F46"/>
    <w:rsid w:val="00070546"/>
    <w:rsid w:val="00071FAF"/>
    <w:rsid w:val="00072021"/>
    <w:rsid w:val="000748A7"/>
    <w:rsid w:val="00076CF0"/>
    <w:rsid w:val="00086CBC"/>
    <w:rsid w:val="00087F1F"/>
    <w:rsid w:val="00090724"/>
    <w:rsid w:val="000918B7"/>
    <w:rsid w:val="00091B49"/>
    <w:rsid w:val="000934E9"/>
    <w:rsid w:val="00093816"/>
    <w:rsid w:val="0009446B"/>
    <w:rsid w:val="00096233"/>
    <w:rsid w:val="000A14B3"/>
    <w:rsid w:val="000B0AE7"/>
    <w:rsid w:val="000B0BD3"/>
    <w:rsid w:val="000B420D"/>
    <w:rsid w:val="000B7464"/>
    <w:rsid w:val="000C1B56"/>
    <w:rsid w:val="000C5358"/>
    <w:rsid w:val="000C764B"/>
    <w:rsid w:val="000D0CB7"/>
    <w:rsid w:val="000D133D"/>
    <w:rsid w:val="000D6E5A"/>
    <w:rsid w:val="000E0D8F"/>
    <w:rsid w:val="000E10E7"/>
    <w:rsid w:val="000E316F"/>
    <w:rsid w:val="000E352A"/>
    <w:rsid w:val="000E3702"/>
    <w:rsid w:val="000E5F1A"/>
    <w:rsid w:val="000E6E29"/>
    <w:rsid w:val="000F0526"/>
    <w:rsid w:val="000F2807"/>
    <w:rsid w:val="000F5A74"/>
    <w:rsid w:val="000F7C47"/>
    <w:rsid w:val="00104E62"/>
    <w:rsid w:val="001061F1"/>
    <w:rsid w:val="00106CCD"/>
    <w:rsid w:val="0010796B"/>
    <w:rsid w:val="00112A7B"/>
    <w:rsid w:val="00113559"/>
    <w:rsid w:val="00115DA8"/>
    <w:rsid w:val="0012244E"/>
    <w:rsid w:val="0012270F"/>
    <w:rsid w:val="00122723"/>
    <w:rsid w:val="00124443"/>
    <w:rsid w:val="00133061"/>
    <w:rsid w:val="00134590"/>
    <w:rsid w:val="001426A2"/>
    <w:rsid w:val="00146F0A"/>
    <w:rsid w:val="00147F0B"/>
    <w:rsid w:val="00150352"/>
    <w:rsid w:val="001507D1"/>
    <w:rsid w:val="00150D9B"/>
    <w:rsid w:val="0015407E"/>
    <w:rsid w:val="0015453F"/>
    <w:rsid w:val="0016546E"/>
    <w:rsid w:val="001659ED"/>
    <w:rsid w:val="0017310B"/>
    <w:rsid w:val="00173D00"/>
    <w:rsid w:val="00177BB8"/>
    <w:rsid w:val="001814BE"/>
    <w:rsid w:val="0018264D"/>
    <w:rsid w:val="00183B51"/>
    <w:rsid w:val="001841B2"/>
    <w:rsid w:val="00186C22"/>
    <w:rsid w:val="00190509"/>
    <w:rsid w:val="00190684"/>
    <w:rsid w:val="00197E0A"/>
    <w:rsid w:val="001A18C6"/>
    <w:rsid w:val="001A1C08"/>
    <w:rsid w:val="001A36F0"/>
    <w:rsid w:val="001A6893"/>
    <w:rsid w:val="001A7986"/>
    <w:rsid w:val="001B0DDE"/>
    <w:rsid w:val="001B12BE"/>
    <w:rsid w:val="001B38E0"/>
    <w:rsid w:val="001B4AF8"/>
    <w:rsid w:val="001B5D84"/>
    <w:rsid w:val="001B7336"/>
    <w:rsid w:val="001C25FB"/>
    <w:rsid w:val="001C4F09"/>
    <w:rsid w:val="001C5E67"/>
    <w:rsid w:val="001D3135"/>
    <w:rsid w:val="001D3338"/>
    <w:rsid w:val="001D36B4"/>
    <w:rsid w:val="001D4A1F"/>
    <w:rsid w:val="001D5FE9"/>
    <w:rsid w:val="001D7062"/>
    <w:rsid w:val="001D72A8"/>
    <w:rsid w:val="001D7BF7"/>
    <w:rsid w:val="001E0A3F"/>
    <w:rsid w:val="001E2D44"/>
    <w:rsid w:val="001E332F"/>
    <w:rsid w:val="001E336B"/>
    <w:rsid w:val="001E3C93"/>
    <w:rsid w:val="001E53FC"/>
    <w:rsid w:val="001E6092"/>
    <w:rsid w:val="001E749A"/>
    <w:rsid w:val="001F144D"/>
    <w:rsid w:val="001F16B3"/>
    <w:rsid w:val="001F70D7"/>
    <w:rsid w:val="002043E0"/>
    <w:rsid w:val="002052FB"/>
    <w:rsid w:val="002066A3"/>
    <w:rsid w:val="00206AD5"/>
    <w:rsid w:val="00211264"/>
    <w:rsid w:val="00212AAB"/>
    <w:rsid w:val="00216457"/>
    <w:rsid w:val="00216B00"/>
    <w:rsid w:val="002209E4"/>
    <w:rsid w:val="00221E5C"/>
    <w:rsid w:val="0022450C"/>
    <w:rsid w:val="00224FE0"/>
    <w:rsid w:val="002307B9"/>
    <w:rsid w:val="0023117B"/>
    <w:rsid w:val="00234059"/>
    <w:rsid w:val="00234991"/>
    <w:rsid w:val="002351A3"/>
    <w:rsid w:val="002409EE"/>
    <w:rsid w:val="002418A4"/>
    <w:rsid w:val="00244241"/>
    <w:rsid w:val="00244347"/>
    <w:rsid w:val="00246F28"/>
    <w:rsid w:val="00250F42"/>
    <w:rsid w:val="002526F8"/>
    <w:rsid w:val="002536BE"/>
    <w:rsid w:val="002537E7"/>
    <w:rsid w:val="00260A83"/>
    <w:rsid w:val="00261106"/>
    <w:rsid w:val="0026216F"/>
    <w:rsid w:val="002642A3"/>
    <w:rsid w:val="00265F6A"/>
    <w:rsid w:val="00266417"/>
    <w:rsid w:val="00272359"/>
    <w:rsid w:val="002741AB"/>
    <w:rsid w:val="002760C0"/>
    <w:rsid w:val="00281480"/>
    <w:rsid w:val="002816C5"/>
    <w:rsid w:val="002818DE"/>
    <w:rsid w:val="00281A06"/>
    <w:rsid w:val="00281E67"/>
    <w:rsid w:val="00282151"/>
    <w:rsid w:val="00283DE6"/>
    <w:rsid w:val="002874AD"/>
    <w:rsid w:val="00287E1B"/>
    <w:rsid w:val="002903D4"/>
    <w:rsid w:val="00292E54"/>
    <w:rsid w:val="00294BF1"/>
    <w:rsid w:val="00296174"/>
    <w:rsid w:val="002962C2"/>
    <w:rsid w:val="002A0BCF"/>
    <w:rsid w:val="002A34B3"/>
    <w:rsid w:val="002A3E87"/>
    <w:rsid w:val="002A5E3A"/>
    <w:rsid w:val="002A6719"/>
    <w:rsid w:val="002A687C"/>
    <w:rsid w:val="002B287C"/>
    <w:rsid w:val="002B5C54"/>
    <w:rsid w:val="002B6C5E"/>
    <w:rsid w:val="002B775D"/>
    <w:rsid w:val="002B7782"/>
    <w:rsid w:val="002C1F2A"/>
    <w:rsid w:val="002C363B"/>
    <w:rsid w:val="002C3C09"/>
    <w:rsid w:val="002C53A6"/>
    <w:rsid w:val="002C5917"/>
    <w:rsid w:val="002C6A7A"/>
    <w:rsid w:val="002C7A3A"/>
    <w:rsid w:val="002D0509"/>
    <w:rsid w:val="002D27F8"/>
    <w:rsid w:val="002D295D"/>
    <w:rsid w:val="002D3204"/>
    <w:rsid w:val="002D4BE3"/>
    <w:rsid w:val="002D57B9"/>
    <w:rsid w:val="002D630E"/>
    <w:rsid w:val="002E065D"/>
    <w:rsid w:val="002E0884"/>
    <w:rsid w:val="002E0F50"/>
    <w:rsid w:val="002E0FFA"/>
    <w:rsid w:val="002E4D92"/>
    <w:rsid w:val="002E4FCD"/>
    <w:rsid w:val="002E5E6F"/>
    <w:rsid w:val="002E5F85"/>
    <w:rsid w:val="002E69F6"/>
    <w:rsid w:val="002F1852"/>
    <w:rsid w:val="002F32EB"/>
    <w:rsid w:val="002F3DD4"/>
    <w:rsid w:val="002F4BC5"/>
    <w:rsid w:val="002F6562"/>
    <w:rsid w:val="002F6F10"/>
    <w:rsid w:val="002F75CB"/>
    <w:rsid w:val="002F760A"/>
    <w:rsid w:val="002F762A"/>
    <w:rsid w:val="00301316"/>
    <w:rsid w:val="00306B8B"/>
    <w:rsid w:val="003074BC"/>
    <w:rsid w:val="00307CDA"/>
    <w:rsid w:val="00307E1A"/>
    <w:rsid w:val="00312084"/>
    <w:rsid w:val="003134D3"/>
    <w:rsid w:val="00314E19"/>
    <w:rsid w:val="0031554F"/>
    <w:rsid w:val="00315FFF"/>
    <w:rsid w:val="00316660"/>
    <w:rsid w:val="00322379"/>
    <w:rsid w:val="00326386"/>
    <w:rsid w:val="00330B5E"/>
    <w:rsid w:val="003313A4"/>
    <w:rsid w:val="00340B23"/>
    <w:rsid w:val="00341699"/>
    <w:rsid w:val="00342627"/>
    <w:rsid w:val="003454D4"/>
    <w:rsid w:val="003467A9"/>
    <w:rsid w:val="00346F9A"/>
    <w:rsid w:val="003478B5"/>
    <w:rsid w:val="0035432B"/>
    <w:rsid w:val="00355ECD"/>
    <w:rsid w:val="00357EC4"/>
    <w:rsid w:val="00360057"/>
    <w:rsid w:val="0036104F"/>
    <w:rsid w:val="00362B26"/>
    <w:rsid w:val="003633BF"/>
    <w:rsid w:val="00363FB3"/>
    <w:rsid w:val="0037109C"/>
    <w:rsid w:val="00371814"/>
    <w:rsid w:val="003719CD"/>
    <w:rsid w:val="0037275B"/>
    <w:rsid w:val="00375415"/>
    <w:rsid w:val="003764D4"/>
    <w:rsid w:val="00376E47"/>
    <w:rsid w:val="00380025"/>
    <w:rsid w:val="00381474"/>
    <w:rsid w:val="0038162A"/>
    <w:rsid w:val="00382DD1"/>
    <w:rsid w:val="003845F9"/>
    <w:rsid w:val="00384B35"/>
    <w:rsid w:val="003853D5"/>
    <w:rsid w:val="00385579"/>
    <w:rsid w:val="0039358C"/>
    <w:rsid w:val="00397169"/>
    <w:rsid w:val="003A0947"/>
    <w:rsid w:val="003A0E10"/>
    <w:rsid w:val="003A2B29"/>
    <w:rsid w:val="003A69D4"/>
    <w:rsid w:val="003A7A56"/>
    <w:rsid w:val="003B0F53"/>
    <w:rsid w:val="003B1257"/>
    <w:rsid w:val="003B2DE7"/>
    <w:rsid w:val="003B6822"/>
    <w:rsid w:val="003C6AE8"/>
    <w:rsid w:val="003C6CE4"/>
    <w:rsid w:val="003C7BC4"/>
    <w:rsid w:val="003D3008"/>
    <w:rsid w:val="003D3645"/>
    <w:rsid w:val="003D5B96"/>
    <w:rsid w:val="003D685B"/>
    <w:rsid w:val="003D7035"/>
    <w:rsid w:val="003D7A50"/>
    <w:rsid w:val="003E03DD"/>
    <w:rsid w:val="003E044E"/>
    <w:rsid w:val="003E20D3"/>
    <w:rsid w:val="003E29FD"/>
    <w:rsid w:val="003E2CEC"/>
    <w:rsid w:val="003E3186"/>
    <w:rsid w:val="003F0125"/>
    <w:rsid w:val="003F0DC3"/>
    <w:rsid w:val="003F3CFF"/>
    <w:rsid w:val="003F3D3F"/>
    <w:rsid w:val="003F4816"/>
    <w:rsid w:val="003F6471"/>
    <w:rsid w:val="00400772"/>
    <w:rsid w:val="004011CC"/>
    <w:rsid w:val="004013D8"/>
    <w:rsid w:val="00401A90"/>
    <w:rsid w:val="004026C2"/>
    <w:rsid w:val="0040290D"/>
    <w:rsid w:val="00402D13"/>
    <w:rsid w:val="00404D67"/>
    <w:rsid w:val="004064A1"/>
    <w:rsid w:val="00407A50"/>
    <w:rsid w:val="0041127A"/>
    <w:rsid w:val="00411D89"/>
    <w:rsid w:val="00417764"/>
    <w:rsid w:val="00421DDD"/>
    <w:rsid w:val="00424B15"/>
    <w:rsid w:val="00424C18"/>
    <w:rsid w:val="00426429"/>
    <w:rsid w:val="0042651F"/>
    <w:rsid w:val="00426B3F"/>
    <w:rsid w:val="004275D9"/>
    <w:rsid w:val="00431039"/>
    <w:rsid w:val="00431C7C"/>
    <w:rsid w:val="00434658"/>
    <w:rsid w:val="00434EAA"/>
    <w:rsid w:val="004367F7"/>
    <w:rsid w:val="00437376"/>
    <w:rsid w:val="00445067"/>
    <w:rsid w:val="004500C1"/>
    <w:rsid w:val="004533B3"/>
    <w:rsid w:val="0045674A"/>
    <w:rsid w:val="00457D9E"/>
    <w:rsid w:val="0046094B"/>
    <w:rsid w:val="00461338"/>
    <w:rsid w:val="00461968"/>
    <w:rsid w:val="00462347"/>
    <w:rsid w:val="00462E40"/>
    <w:rsid w:val="00466C58"/>
    <w:rsid w:val="00467258"/>
    <w:rsid w:val="00467775"/>
    <w:rsid w:val="004700C3"/>
    <w:rsid w:val="004704BE"/>
    <w:rsid w:val="00470EA1"/>
    <w:rsid w:val="004750E6"/>
    <w:rsid w:val="00475F49"/>
    <w:rsid w:val="00477785"/>
    <w:rsid w:val="0048159A"/>
    <w:rsid w:val="00483493"/>
    <w:rsid w:val="004834F4"/>
    <w:rsid w:val="00483E87"/>
    <w:rsid w:val="00484DFE"/>
    <w:rsid w:val="00485CAF"/>
    <w:rsid w:val="00485E09"/>
    <w:rsid w:val="004913D1"/>
    <w:rsid w:val="0049158D"/>
    <w:rsid w:val="0049170F"/>
    <w:rsid w:val="00491929"/>
    <w:rsid w:val="00496670"/>
    <w:rsid w:val="0049669A"/>
    <w:rsid w:val="00496C0D"/>
    <w:rsid w:val="00497747"/>
    <w:rsid w:val="00497996"/>
    <w:rsid w:val="004A14A7"/>
    <w:rsid w:val="004A1560"/>
    <w:rsid w:val="004A2D63"/>
    <w:rsid w:val="004A4933"/>
    <w:rsid w:val="004A5DA0"/>
    <w:rsid w:val="004B0BD3"/>
    <w:rsid w:val="004B48A2"/>
    <w:rsid w:val="004B4D97"/>
    <w:rsid w:val="004B7984"/>
    <w:rsid w:val="004C04C0"/>
    <w:rsid w:val="004C2643"/>
    <w:rsid w:val="004C38D8"/>
    <w:rsid w:val="004C4FB6"/>
    <w:rsid w:val="004C58B5"/>
    <w:rsid w:val="004C6339"/>
    <w:rsid w:val="004C6D45"/>
    <w:rsid w:val="004D1E66"/>
    <w:rsid w:val="004D2903"/>
    <w:rsid w:val="004D2C08"/>
    <w:rsid w:val="004D3EB0"/>
    <w:rsid w:val="004E1ED8"/>
    <w:rsid w:val="004E49B8"/>
    <w:rsid w:val="004E53D0"/>
    <w:rsid w:val="004F12DB"/>
    <w:rsid w:val="004F3D47"/>
    <w:rsid w:val="004F5E27"/>
    <w:rsid w:val="0050077C"/>
    <w:rsid w:val="00501100"/>
    <w:rsid w:val="00501618"/>
    <w:rsid w:val="00507710"/>
    <w:rsid w:val="0051101A"/>
    <w:rsid w:val="00512BAD"/>
    <w:rsid w:val="005146D1"/>
    <w:rsid w:val="00514C0C"/>
    <w:rsid w:val="00517C98"/>
    <w:rsid w:val="005208EF"/>
    <w:rsid w:val="00520C55"/>
    <w:rsid w:val="00525BE7"/>
    <w:rsid w:val="0053084B"/>
    <w:rsid w:val="00531FB8"/>
    <w:rsid w:val="005330B7"/>
    <w:rsid w:val="00533917"/>
    <w:rsid w:val="005344FC"/>
    <w:rsid w:val="0054413B"/>
    <w:rsid w:val="005446D2"/>
    <w:rsid w:val="00547939"/>
    <w:rsid w:val="00553A03"/>
    <w:rsid w:val="00556678"/>
    <w:rsid w:val="00557DA6"/>
    <w:rsid w:val="005652DB"/>
    <w:rsid w:val="00571166"/>
    <w:rsid w:val="0057311E"/>
    <w:rsid w:val="00573536"/>
    <w:rsid w:val="00575541"/>
    <w:rsid w:val="005805D4"/>
    <w:rsid w:val="005814E6"/>
    <w:rsid w:val="00583282"/>
    <w:rsid w:val="00583D48"/>
    <w:rsid w:val="005849AB"/>
    <w:rsid w:val="00586002"/>
    <w:rsid w:val="005873AA"/>
    <w:rsid w:val="005927F4"/>
    <w:rsid w:val="005969FF"/>
    <w:rsid w:val="005A0D30"/>
    <w:rsid w:val="005A1F11"/>
    <w:rsid w:val="005A3476"/>
    <w:rsid w:val="005A4318"/>
    <w:rsid w:val="005A4668"/>
    <w:rsid w:val="005A4E14"/>
    <w:rsid w:val="005A5F1C"/>
    <w:rsid w:val="005A6AF5"/>
    <w:rsid w:val="005B16E4"/>
    <w:rsid w:val="005B2CE1"/>
    <w:rsid w:val="005B322E"/>
    <w:rsid w:val="005B6F9F"/>
    <w:rsid w:val="005C1523"/>
    <w:rsid w:val="005C2555"/>
    <w:rsid w:val="005C6787"/>
    <w:rsid w:val="005C6ADD"/>
    <w:rsid w:val="005C7412"/>
    <w:rsid w:val="005D01B6"/>
    <w:rsid w:val="005D35DB"/>
    <w:rsid w:val="005D7748"/>
    <w:rsid w:val="005D7942"/>
    <w:rsid w:val="005E0D01"/>
    <w:rsid w:val="005E2B25"/>
    <w:rsid w:val="005E350B"/>
    <w:rsid w:val="005E40D0"/>
    <w:rsid w:val="005E5064"/>
    <w:rsid w:val="005E5925"/>
    <w:rsid w:val="005E5AF7"/>
    <w:rsid w:val="005E7205"/>
    <w:rsid w:val="005E784F"/>
    <w:rsid w:val="005F2B21"/>
    <w:rsid w:val="005F38D3"/>
    <w:rsid w:val="005F396C"/>
    <w:rsid w:val="005F5921"/>
    <w:rsid w:val="005F797A"/>
    <w:rsid w:val="0060035F"/>
    <w:rsid w:val="006043C6"/>
    <w:rsid w:val="00604583"/>
    <w:rsid w:val="00604BFC"/>
    <w:rsid w:val="00606FBE"/>
    <w:rsid w:val="006078AF"/>
    <w:rsid w:val="00607DD8"/>
    <w:rsid w:val="00610646"/>
    <w:rsid w:val="00610743"/>
    <w:rsid w:val="0061197F"/>
    <w:rsid w:val="00615318"/>
    <w:rsid w:val="006157C9"/>
    <w:rsid w:val="00617B30"/>
    <w:rsid w:val="0062171A"/>
    <w:rsid w:val="00622C62"/>
    <w:rsid w:val="00623096"/>
    <w:rsid w:val="00623309"/>
    <w:rsid w:val="00623B49"/>
    <w:rsid w:val="00624642"/>
    <w:rsid w:val="00625F9A"/>
    <w:rsid w:val="0062667E"/>
    <w:rsid w:val="00626FDA"/>
    <w:rsid w:val="00630A29"/>
    <w:rsid w:val="006310FA"/>
    <w:rsid w:val="00631BA9"/>
    <w:rsid w:val="00634143"/>
    <w:rsid w:val="006353B8"/>
    <w:rsid w:val="0063559F"/>
    <w:rsid w:val="006363EE"/>
    <w:rsid w:val="00636ECD"/>
    <w:rsid w:val="0063755A"/>
    <w:rsid w:val="006429BB"/>
    <w:rsid w:val="00642E0C"/>
    <w:rsid w:val="0064367B"/>
    <w:rsid w:val="00643CD7"/>
    <w:rsid w:val="00646637"/>
    <w:rsid w:val="00651E66"/>
    <w:rsid w:val="00652589"/>
    <w:rsid w:val="00653D0A"/>
    <w:rsid w:val="00654388"/>
    <w:rsid w:val="0065593D"/>
    <w:rsid w:val="00655BC2"/>
    <w:rsid w:val="006564C0"/>
    <w:rsid w:val="00657242"/>
    <w:rsid w:val="006666E1"/>
    <w:rsid w:val="00670D74"/>
    <w:rsid w:val="0067252F"/>
    <w:rsid w:val="00676759"/>
    <w:rsid w:val="00676C27"/>
    <w:rsid w:val="0067787B"/>
    <w:rsid w:val="00680905"/>
    <w:rsid w:val="006810E5"/>
    <w:rsid w:val="00682145"/>
    <w:rsid w:val="0068238A"/>
    <w:rsid w:val="00682C62"/>
    <w:rsid w:val="0068389B"/>
    <w:rsid w:val="006870EC"/>
    <w:rsid w:val="006874AE"/>
    <w:rsid w:val="006912B5"/>
    <w:rsid w:val="006920A0"/>
    <w:rsid w:val="006935AE"/>
    <w:rsid w:val="00694CBE"/>
    <w:rsid w:val="00696CB5"/>
    <w:rsid w:val="00697055"/>
    <w:rsid w:val="006A42DB"/>
    <w:rsid w:val="006A56AA"/>
    <w:rsid w:val="006A779F"/>
    <w:rsid w:val="006B0947"/>
    <w:rsid w:val="006B2406"/>
    <w:rsid w:val="006B28C4"/>
    <w:rsid w:val="006B557A"/>
    <w:rsid w:val="006B5B48"/>
    <w:rsid w:val="006B5E7C"/>
    <w:rsid w:val="006B7D7F"/>
    <w:rsid w:val="006C170E"/>
    <w:rsid w:val="006C4C60"/>
    <w:rsid w:val="006C5C81"/>
    <w:rsid w:val="006C5EF4"/>
    <w:rsid w:val="006C78DF"/>
    <w:rsid w:val="006D1959"/>
    <w:rsid w:val="006D2C83"/>
    <w:rsid w:val="006D4552"/>
    <w:rsid w:val="006D4DDF"/>
    <w:rsid w:val="006D5F92"/>
    <w:rsid w:val="006D6479"/>
    <w:rsid w:val="006D7E29"/>
    <w:rsid w:val="006E325E"/>
    <w:rsid w:val="006E3535"/>
    <w:rsid w:val="006E4495"/>
    <w:rsid w:val="006E5279"/>
    <w:rsid w:val="006E5679"/>
    <w:rsid w:val="006E594E"/>
    <w:rsid w:val="006E7E24"/>
    <w:rsid w:val="006F22C3"/>
    <w:rsid w:val="006F48CB"/>
    <w:rsid w:val="006F4D9C"/>
    <w:rsid w:val="006F5121"/>
    <w:rsid w:val="006F7080"/>
    <w:rsid w:val="006F7E14"/>
    <w:rsid w:val="00700CAC"/>
    <w:rsid w:val="00700E3A"/>
    <w:rsid w:val="007027DE"/>
    <w:rsid w:val="00704862"/>
    <w:rsid w:val="00716041"/>
    <w:rsid w:val="007174C5"/>
    <w:rsid w:val="007175AA"/>
    <w:rsid w:val="00720564"/>
    <w:rsid w:val="00721584"/>
    <w:rsid w:val="00721DE1"/>
    <w:rsid w:val="00721FF3"/>
    <w:rsid w:val="00722BBF"/>
    <w:rsid w:val="00722E51"/>
    <w:rsid w:val="00724270"/>
    <w:rsid w:val="00725C26"/>
    <w:rsid w:val="00733D8F"/>
    <w:rsid w:val="00734172"/>
    <w:rsid w:val="00735D42"/>
    <w:rsid w:val="00736178"/>
    <w:rsid w:val="007366DA"/>
    <w:rsid w:val="007373B2"/>
    <w:rsid w:val="007376E5"/>
    <w:rsid w:val="00737CAF"/>
    <w:rsid w:val="007403AF"/>
    <w:rsid w:val="00750A94"/>
    <w:rsid w:val="007535D6"/>
    <w:rsid w:val="00755070"/>
    <w:rsid w:val="0076158B"/>
    <w:rsid w:val="00763CC9"/>
    <w:rsid w:val="0076605A"/>
    <w:rsid w:val="007714D8"/>
    <w:rsid w:val="00772E6E"/>
    <w:rsid w:val="007739B5"/>
    <w:rsid w:val="00774268"/>
    <w:rsid w:val="00776EB5"/>
    <w:rsid w:val="007804B0"/>
    <w:rsid w:val="00781924"/>
    <w:rsid w:val="007820A8"/>
    <w:rsid w:val="00782E95"/>
    <w:rsid w:val="007834FE"/>
    <w:rsid w:val="00783888"/>
    <w:rsid w:val="00784BE5"/>
    <w:rsid w:val="007850A0"/>
    <w:rsid w:val="00785408"/>
    <w:rsid w:val="00785B9C"/>
    <w:rsid w:val="00785BAA"/>
    <w:rsid w:val="00785C07"/>
    <w:rsid w:val="00787C1F"/>
    <w:rsid w:val="007917CF"/>
    <w:rsid w:val="007945E6"/>
    <w:rsid w:val="00794D89"/>
    <w:rsid w:val="00796CCA"/>
    <w:rsid w:val="00796D7F"/>
    <w:rsid w:val="007A3C8F"/>
    <w:rsid w:val="007A3FF0"/>
    <w:rsid w:val="007A583A"/>
    <w:rsid w:val="007B0A8D"/>
    <w:rsid w:val="007B1B3B"/>
    <w:rsid w:val="007B2F31"/>
    <w:rsid w:val="007C1A9B"/>
    <w:rsid w:val="007C2D30"/>
    <w:rsid w:val="007C46A5"/>
    <w:rsid w:val="007C5E5C"/>
    <w:rsid w:val="007C680C"/>
    <w:rsid w:val="007C70DC"/>
    <w:rsid w:val="007D05E1"/>
    <w:rsid w:val="007D080B"/>
    <w:rsid w:val="007D2D8E"/>
    <w:rsid w:val="007D418B"/>
    <w:rsid w:val="007D54C4"/>
    <w:rsid w:val="007D7182"/>
    <w:rsid w:val="007E13A6"/>
    <w:rsid w:val="007E1A4D"/>
    <w:rsid w:val="007E2FE4"/>
    <w:rsid w:val="007E3276"/>
    <w:rsid w:val="007E490B"/>
    <w:rsid w:val="007E75CD"/>
    <w:rsid w:val="007F162B"/>
    <w:rsid w:val="007F55BE"/>
    <w:rsid w:val="007F6F82"/>
    <w:rsid w:val="00800918"/>
    <w:rsid w:val="00800F9B"/>
    <w:rsid w:val="00801BA9"/>
    <w:rsid w:val="00801DFB"/>
    <w:rsid w:val="00803823"/>
    <w:rsid w:val="008060A2"/>
    <w:rsid w:val="0080686B"/>
    <w:rsid w:val="0080727A"/>
    <w:rsid w:val="008114F3"/>
    <w:rsid w:val="008138ED"/>
    <w:rsid w:val="00814D77"/>
    <w:rsid w:val="008150C7"/>
    <w:rsid w:val="00821175"/>
    <w:rsid w:val="008241D7"/>
    <w:rsid w:val="00825516"/>
    <w:rsid w:val="00827815"/>
    <w:rsid w:val="008329F9"/>
    <w:rsid w:val="0083467B"/>
    <w:rsid w:val="0083647F"/>
    <w:rsid w:val="00837172"/>
    <w:rsid w:val="0084269F"/>
    <w:rsid w:val="00842F43"/>
    <w:rsid w:val="00844EB3"/>
    <w:rsid w:val="00857DA0"/>
    <w:rsid w:val="00860329"/>
    <w:rsid w:val="00860A94"/>
    <w:rsid w:val="00862EC2"/>
    <w:rsid w:val="00867582"/>
    <w:rsid w:val="00867F27"/>
    <w:rsid w:val="008702DF"/>
    <w:rsid w:val="00871A6C"/>
    <w:rsid w:val="00871E18"/>
    <w:rsid w:val="0087242A"/>
    <w:rsid w:val="0087244C"/>
    <w:rsid w:val="00872EA5"/>
    <w:rsid w:val="00872F71"/>
    <w:rsid w:val="00874FC9"/>
    <w:rsid w:val="008773C0"/>
    <w:rsid w:val="008776D2"/>
    <w:rsid w:val="008778A0"/>
    <w:rsid w:val="00880DD7"/>
    <w:rsid w:val="00881834"/>
    <w:rsid w:val="00883AA4"/>
    <w:rsid w:val="00883D54"/>
    <w:rsid w:val="008845E2"/>
    <w:rsid w:val="00891BA2"/>
    <w:rsid w:val="0089647C"/>
    <w:rsid w:val="008A3327"/>
    <w:rsid w:val="008A4272"/>
    <w:rsid w:val="008A4E97"/>
    <w:rsid w:val="008A4EF1"/>
    <w:rsid w:val="008A4F54"/>
    <w:rsid w:val="008A6A1D"/>
    <w:rsid w:val="008B0691"/>
    <w:rsid w:val="008B21F0"/>
    <w:rsid w:val="008B4755"/>
    <w:rsid w:val="008B5B3F"/>
    <w:rsid w:val="008B7B31"/>
    <w:rsid w:val="008C03AA"/>
    <w:rsid w:val="008C6D88"/>
    <w:rsid w:val="008C7B1F"/>
    <w:rsid w:val="008D08D2"/>
    <w:rsid w:val="008D345A"/>
    <w:rsid w:val="008D7CE8"/>
    <w:rsid w:val="008E1178"/>
    <w:rsid w:val="008E3143"/>
    <w:rsid w:val="008E32DD"/>
    <w:rsid w:val="008E4E2E"/>
    <w:rsid w:val="008E59CA"/>
    <w:rsid w:val="008E63FB"/>
    <w:rsid w:val="008E6625"/>
    <w:rsid w:val="008E7377"/>
    <w:rsid w:val="008F204B"/>
    <w:rsid w:val="008F2A12"/>
    <w:rsid w:val="008F3330"/>
    <w:rsid w:val="008F7E8F"/>
    <w:rsid w:val="00901E38"/>
    <w:rsid w:val="009032BA"/>
    <w:rsid w:val="0090597A"/>
    <w:rsid w:val="0090689E"/>
    <w:rsid w:val="00910FB6"/>
    <w:rsid w:val="009114E2"/>
    <w:rsid w:val="009120BC"/>
    <w:rsid w:val="009202E6"/>
    <w:rsid w:val="009226F2"/>
    <w:rsid w:val="00926181"/>
    <w:rsid w:val="00933152"/>
    <w:rsid w:val="009341FB"/>
    <w:rsid w:val="00936553"/>
    <w:rsid w:val="00941232"/>
    <w:rsid w:val="009424D6"/>
    <w:rsid w:val="009461F8"/>
    <w:rsid w:val="0094643D"/>
    <w:rsid w:val="009469EF"/>
    <w:rsid w:val="0095104E"/>
    <w:rsid w:val="00954C99"/>
    <w:rsid w:val="00954FE0"/>
    <w:rsid w:val="00955308"/>
    <w:rsid w:val="00956B63"/>
    <w:rsid w:val="00960192"/>
    <w:rsid w:val="009620DE"/>
    <w:rsid w:val="00963174"/>
    <w:rsid w:val="009636D6"/>
    <w:rsid w:val="009648FE"/>
    <w:rsid w:val="009676FB"/>
    <w:rsid w:val="00971BCC"/>
    <w:rsid w:val="00976859"/>
    <w:rsid w:val="0097701E"/>
    <w:rsid w:val="00977934"/>
    <w:rsid w:val="00981D49"/>
    <w:rsid w:val="0098370D"/>
    <w:rsid w:val="0099063F"/>
    <w:rsid w:val="00995135"/>
    <w:rsid w:val="009957EA"/>
    <w:rsid w:val="00996717"/>
    <w:rsid w:val="009A3033"/>
    <w:rsid w:val="009A5A01"/>
    <w:rsid w:val="009B09D8"/>
    <w:rsid w:val="009B11DB"/>
    <w:rsid w:val="009B34F6"/>
    <w:rsid w:val="009B4C94"/>
    <w:rsid w:val="009B5199"/>
    <w:rsid w:val="009B5F44"/>
    <w:rsid w:val="009C057B"/>
    <w:rsid w:val="009C0A76"/>
    <w:rsid w:val="009C596B"/>
    <w:rsid w:val="009C64E6"/>
    <w:rsid w:val="009D0568"/>
    <w:rsid w:val="009D36E1"/>
    <w:rsid w:val="009D4326"/>
    <w:rsid w:val="009D5301"/>
    <w:rsid w:val="009E2786"/>
    <w:rsid w:val="009E290D"/>
    <w:rsid w:val="009E2A4F"/>
    <w:rsid w:val="009E3E53"/>
    <w:rsid w:val="009E6347"/>
    <w:rsid w:val="009E75DA"/>
    <w:rsid w:val="009F1C66"/>
    <w:rsid w:val="009F1FFA"/>
    <w:rsid w:val="009F4408"/>
    <w:rsid w:val="009F5112"/>
    <w:rsid w:val="009F544E"/>
    <w:rsid w:val="009F5C29"/>
    <w:rsid w:val="009F7A76"/>
    <w:rsid w:val="00A00ECB"/>
    <w:rsid w:val="00A00FB8"/>
    <w:rsid w:val="00A0478A"/>
    <w:rsid w:val="00A05FB2"/>
    <w:rsid w:val="00A0757C"/>
    <w:rsid w:val="00A1364E"/>
    <w:rsid w:val="00A20C5B"/>
    <w:rsid w:val="00A21A1E"/>
    <w:rsid w:val="00A229FB"/>
    <w:rsid w:val="00A25292"/>
    <w:rsid w:val="00A26EA9"/>
    <w:rsid w:val="00A27935"/>
    <w:rsid w:val="00A30C1D"/>
    <w:rsid w:val="00A31AFA"/>
    <w:rsid w:val="00A326C7"/>
    <w:rsid w:val="00A335B9"/>
    <w:rsid w:val="00A37F67"/>
    <w:rsid w:val="00A41BBC"/>
    <w:rsid w:val="00A42E21"/>
    <w:rsid w:val="00A439E9"/>
    <w:rsid w:val="00A46EEA"/>
    <w:rsid w:val="00A501B7"/>
    <w:rsid w:val="00A510B6"/>
    <w:rsid w:val="00A54576"/>
    <w:rsid w:val="00A56004"/>
    <w:rsid w:val="00A5661D"/>
    <w:rsid w:val="00A60508"/>
    <w:rsid w:val="00A62178"/>
    <w:rsid w:val="00A632AE"/>
    <w:rsid w:val="00A65607"/>
    <w:rsid w:val="00A672CF"/>
    <w:rsid w:val="00A6743B"/>
    <w:rsid w:val="00A722CA"/>
    <w:rsid w:val="00A74084"/>
    <w:rsid w:val="00A75AAA"/>
    <w:rsid w:val="00A75CBB"/>
    <w:rsid w:val="00A75E6A"/>
    <w:rsid w:val="00A76648"/>
    <w:rsid w:val="00A828F8"/>
    <w:rsid w:val="00A83D8E"/>
    <w:rsid w:val="00A85819"/>
    <w:rsid w:val="00A93F7B"/>
    <w:rsid w:val="00A94196"/>
    <w:rsid w:val="00A95525"/>
    <w:rsid w:val="00A96375"/>
    <w:rsid w:val="00A9732F"/>
    <w:rsid w:val="00A9762B"/>
    <w:rsid w:val="00AA34EC"/>
    <w:rsid w:val="00AA4A05"/>
    <w:rsid w:val="00AA5310"/>
    <w:rsid w:val="00AA5AC4"/>
    <w:rsid w:val="00AA66C0"/>
    <w:rsid w:val="00AB22C6"/>
    <w:rsid w:val="00AB5F92"/>
    <w:rsid w:val="00AB6834"/>
    <w:rsid w:val="00AC0DDE"/>
    <w:rsid w:val="00AC18AE"/>
    <w:rsid w:val="00AC21A2"/>
    <w:rsid w:val="00AC2CEB"/>
    <w:rsid w:val="00AC4044"/>
    <w:rsid w:val="00AC5B75"/>
    <w:rsid w:val="00AD0F23"/>
    <w:rsid w:val="00AD252E"/>
    <w:rsid w:val="00AD65E6"/>
    <w:rsid w:val="00AE07B4"/>
    <w:rsid w:val="00AE225D"/>
    <w:rsid w:val="00AE38EA"/>
    <w:rsid w:val="00AE54ED"/>
    <w:rsid w:val="00AE587A"/>
    <w:rsid w:val="00AE6B89"/>
    <w:rsid w:val="00AE6CDA"/>
    <w:rsid w:val="00AF037E"/>
    <w:rsid w:val="00AF2A82"/>
    <w:rsid w:val="00B00D0F"/>
    <w:rsid w:val="00B0118F"/>
    <w:rsid w:val="00B01605"/>
    <w:rsid w:val="00B022CF"/>
    <w:rsid w:val="00B02A9D"/>
    <w:rsid w:val="00B05A36"/>
    <w:rsid w:val="00B06F14"/>
    <w:rsid w:val="00B07E6E"/>
    <w:rsid w:val="00B108E7"/>
    <w:rsid w:val="00B1234D"/>
    <w:rsid w:val="00B16945"/>
    <w:rsid w:val="00B2220B"/>
    <w:rsid w:val="00B22FBE"/>
    <w:rsid w:val="00B264E0"/>
    <w:rsid w:val="00B2662D"/>
    <w:rsid w:val="00B312A0"/>
    <w:rsid w:val="00B32D63"/>
    <w:rsid w:val="00B3703B"/>
    <w:rsid w:val="00B370CA"/>
    <w:rsid w:val="00B40EB3"/>
    <w:rsid w:val="00B454AF"/>
    <w:rsid w:val="00B5071D"/>
    <w:rsid w:val="00B5542F"/>
    <w:rsid w:val="00B5628A"/>
    <w:rsid w:val="00B5756B"/>
    <w:rsid w:val="00B60CCC"/>
    <w:rsid w:val="00B6364F"/>
    <w:rsid w:val="00B641DF"/>
    <w:rsid w:val="00B66061"/>
    <w:rsid w:val="00B6628A"/>
    <w:rsid w:val="00B66AD0"/>
    <w:rsid w:val="00B67A9E"/>
    <w:rsid w:val="00B71578"/>
    <w:rsid w:val="00B773EB"/>
    <w:rsid w:val="00B77790"/>
    <w:rsid w:val="00B8056D"/>
    <w:rsid w:val="00B812C8"/>
    <w:rsid w:val="00B81EB4"/>
    <w:rsid w:val="00B8356E"/>
    <w:rsid w:val="00B83C11"/>
    <w:rsid w:val="00B87EB2"/>
    <w:rsid w:val="00B87FAD"/>
    <w:rsid w:val="00B94BF8"/>
    <w:rsid w:val="00B97A6B"/>
    <w:rsid w:val="00BA08C3"/>
    <w:rsid w:val="00BA0E1A"/>
    <w:rsid w:val="00BA2D19"/>
    <w:rsid w:val="00BA4050"/>
    <w:rsid w:val="00BA4DD3"/>
    <w:rsid w:val="00BB03FB"/>
    <w:rsid w:val="00BB2016"/>
    <w:rsid w:val="00BB3795"/>
    <w:rsid w:val="00BB3963"/>
    <w:rsid w:val="00BB554A"/>
    <w:rsid w:val="00BB55A8"/>
    <w:rsid w:val="00BB6A51"/>
    <w:rsid w:val="00BC21B9"/>
    <w:rsid w:val="00BC6EDE"/>
    <w:rsid w:val="00BC70AD"/>
    <w:rsid w:val="00BD1B66"/>
    <w:rsid w:val="00BD365D"/>
    <w:rsid w:val="00BD531C"/>
    <w:rsid w:val="00BD64B8"/>
    <w:rsid w:val="00BE0679"/>
    <w:rsid w:val="00BE2644"/>
    <w:rsid w:val="00BE4436"/>
    <w:rsid w:val="00BE58E5"/>
    <w:rsid w:val="00BE66F8"/>
    <w:rsid w:val="00BE6D7F"/>
    <w:rsid w:val="00BF0CC9"/>
    <w:rsid w:val="00BF1776"/>
    <w:rsid w:val="00BF1F33"/>
    <w:rsid w:val="00BF2288"/>
    <w:rsid w:val="00BF39EA"/>
    <w:rsid w:val="00C0147B"/>
    <w:rsid w:val="00C01C9A"/>
    <w:rsid w:val="00C04CDA"/>
    <w:rsid w:val="00C10B75"/>
    <w:rsid w:val="00C12289"/>
    <w:rsid w:val="00C142DC"/>
    <w:rsid w:val="00C14C9E"/>
    <w:rsid w:val="00C151F5"/>
    <w:rsid w:val="00C1589F"/>
    <w:rsid w:val="00C162EE"/>
    <w:rsid w:val="00C20CEF"/>
    <w:rsid w:val="00C22ACA"/>
    <w:rsid w:val="00C22CF6"/>
    <w:rsid w:val="00C22DFE"/>
    <w:rsid w:val="00C26E2E"/>
    <w:rsid w:val="00C2730C"/>
    <w:rsid w:val="00C32BC6"/>
    <w:rsid w:val="00C42728"/>
    <w:rsid w:val="00C42996"/>
    <w:rsid w:val="00C4673A"/>
    <w:rsid w:val="00C505B8"/>
    <w:rsid w:val="00C51A5A"/>
    <w:rsid w:val="00C53655"/>
    <w:rsid w:val="00C5547E"/>
    <w:rsid w:val="00C564BD"/>
    <w:rsid w:val="00C575D7"/>
    <w:rsid w:val="00C576A0"/>
    <w:rsid w:val="00C63777"/>
    <w:rsid w:val="00C63C79"/>
    <w:rsid w:val="00C65371"/>
    <w:rsid w:val="00C705F2"/>
    <w:rsid w:val="00C71246"/>
    <w:rsid w:val="00C713D5"/>
    <w:rsid w:val="00C7356C"/>
    <w:rsid w:val="00C75274"/>
    <w:rsid w:val="00C759CD"/>
    <w:rsid w:val="00C75A9B"/>
    <w:rsid w:val="00C75C1D"/>
    <w:rsid w:val="00C76BA5"/>
    <w:rsid w:val="00C76D11"/>
    <w:rsid w:val="00C81FB1"/>
    <w:rsid w:val="00C82433"/>
    <w:rsid w:val="00C82936"/>
    <w:rsid w:val="00C84360"/>
    <w:rsid w:val="00C87259"/>
    <w:rsid w:val="00C87C96"/>
    <w:rsid w:val="00C904A1"/>
    <w:rsid w:val="00C92612"/>
    <w:rsid w:val="00C93505"/>
    <w:rsid w:val="00C96CE0"/>
    <w:rsid w:val="00CA0606"/>
    <w:rsid w:val="00CA43B3"/>
    <w:rsid w:val="00CA469F"/>
    <w:rsid w:val="00CA6EBC"/>
    <w:rsid w:val="00CB1B83"/>
    <w:rsid w:val="00CB2E91"/>
    <w:rsid w:val="00CB4FA2"/>
    <w:rsid w:val="00CB5558"/>
    <w:rsid w:val="00CB587D"/>
    <w:rsid w:val="00CB6623"/>
    <w:rsid w:val="00CC040A"/>
    <w:rsid w:val="00CC1E66"/>
    <w:rsid w:val="00CC4A6D"/>
    <w:rsid w:val="00CC556F"/>
    <w:rsid w:val="00CC62B1"/>
    <w:rsid w:val="00CC7DE6"/>
    <w:rsid w:val="00CD66D8"/>
    <w:rsid w:val="00CD671F"/>
    <w:rsid w:val="00CE1359"/>
    <w:rsid w:val="00CE2B10"/>
    <w:rsid w:val="00CE5D79"/>
    <w:rsid w:val="00CE6EED"/>
    <w:rsid w:val="00CE7DC8"/>
    <w:rsid w:val="00CF08CB"/>
    <w:rsid w:val="00CF1C54"/>
    <w:rsid w:val="00CF2B91"/>
    <w:rsid w:val="00CF4F9A"/>
    <w:rsid w:val="00D015BF"/>
    <w:rsid w:val="00D020B6"/>
    <w:rsid w:val="00D02D49"/>
    <w:rsid w:val="00D03061"/>
    <w:rsid w:val="00D05A9A"/>
    <w:rsid w:val="00D07FC4"/>
    <w:rsid w:val="00D12001"/>
    <w:rsid w:val="00D12881"/>
    <w:rsid w:val="00D137CC"/>
    <w:rsid w:val="00D21616"/>
    <w:rsid w:val="00D2539F"/>
    <w:rsid w:val="00D26852"/>
    <w:rsid w:val="00D2709F"/>
    <w:rsid w:val="00D27866"/>
    <w:rsid w:val="00D31CD0"/>
    <w:rsid w:val="00D32BAD"/>
    <w:rsid w:val="00D33B40"/>
    <w:rsid w:val="00D42FEB"/>
    <w:rsid w:val="00D44064"/>
    <w:rsid w:val="00D45B2C"/>
    <w:rsid w:val="00D462AF"/>
    <w:rsid w:val="00D46FAA"/>
    <w:rsid w:val="00D540DD"/>
    <w:rsid w:val="00D57C1C"/>
    <w:rsid w:val="00D6169C"/>
    <w:rsid w:val="00D63D5F"/>
    <w:rsid w:val="00D64711"/>
    <w:rsid w:val="00D65159"/>
    <w:rsid w:val="00D66F7F"/>
    <w:rsid w:val="00D67084"/>
    <w:rsid w:val="00D71D06"/>
    <w:rsid w:val="00D72C1A"/>
    <w:rsid w:val="00D72E89"/>
    <w:rsid w:val="00D74EE7"/>
    <w:rsid w:val="00D76174"/>
    <w:rsid w:val="00D7747F"/>
    <w:rsid w:val="00D77FCA"/>
    <w:rsid w:val="00D83100"/>
    <w:rsid w:val="00D833CC"/>
    <w:rsid w:val="00D842D7"/>
    <w:rsid w:val="00D85A87"/>
    <w:rsid w:val="00D8643C"/>
    <w:rsid w:val="00D86F79"/>
    <w:rsid w:val="00D8711F"/>
    <w:rsid w:val="00D90166"/>
    <w:rsid w:val="00D924B6"/>
    <w:rsid w:val="00D95F2C"/>
    <w:rsid w:val="00D964C9"/>
    <w:rsid w:val="00D96F42"/>
    <w:rsid w:val="00DA0F01"/>
    <w:rsid w:val="00DA3B4C"/>
    <w:rsid w:val="00DA46A1"/>
    <w:rsid w:val="00DA48D2"/>
    <w:rsid w:val="00DA5925"/>
    <w:rsid w:val="00DB04C5"/>
    <w:rsid w:val="00DB0C45"/>
    <w:rsid w:val="00DB23F8"/>
    <w:rsid w:val="00DB3AED"/>
    <w:rsid w:val="00DB3B0D"/>
    <w:rsid w:val="00DB42F3"/>
    <w:rsid w:val="00DB4876"/>
    <w:rsid w:val="00DB6766"/>
    <w:rsid w:val="00DC0217"/>
    <w:rsid w:val="00DC0FA0"/>
    <w:rsid w:val="00DC25E9"/>
    <w:rsid w:val="00DC4F9A"/>
    <w:rsid w:val="00DD035D"/>
    <w:rsid w:val="00DD336D"/>
    <w:rsid w:val="00DD61B5"/>
    <w:rsid w:val="00DE2582"/>
    <w:rsid w:val="00DE4B4C"/>
    <w:rsid w:val="00DF0177"/>
    <w:rsid w:val="00DF03D7"/>
    <w:rsid w:val="00DF22F5"/>
    <w:rsid w:val="00DF5117"/>
    <w:rsid w:val="00DF5B1C"/>
    <w:rsid w:val="00E01A2F"/>
    <w:rsid w:val="00E0275F"/>
    <w:rsid w:val="00E03073"/>
    <w:rsid w:val="00E05A4E"/>
    <w:rsid w:val="00E06AE8"/>
    <w:rsid w:val="00E077BE"/>
    <w:rsid w:val="00E07D3C"/>
    <w:rsid w:val="00E103C0"/>
    <w:rsid w:val="00E170E8"/>
    <w:rsid w:val="00E17826"/>
    <w:rsid w:val="00E21FF7"/>
    <w:rsid w:val="00E22FDF"/>
    <w:rsid w:val="00E24103"/>
    <w:rsid w:val="00E25499"/>
    <w:rsid w:val="00E26424"/>
    <w:rsid w:val="00E3197D"/>
    <w:rsid w:val="00E34087"/>
    <w:rsid w:val="00E34162"/>
    <w:rsid w:val="00E34CB8"/>
    <w:rsid w:val="00E354C4"/>
    <w:rsid w:val="00E37576"/>
    <w:rsid w:val="00E37A21"/>
    <w:rsid w:val="00E4172A"/>
    <w:rsid w:val="00E426AF"/>
    <w:rsid w:val="00E42F0D"/>
    <w:rsid w:val="00E46C70"/>
    <w:rsid w:val="00E4755C"/>
    <w:rsid w:val="00E52B42"/>
    <w:rsid w:val="00E55A4C"/>
    <w:rsid w:val="00E56828"/>
    <w:rsid w:val="00E56E18"/>
    <w:rsid w:val="00E575BD"/>
    <w:rsid w:val="00E669D1"/>
    <w:rsid w:val="00E66A86"/>
    <w:rsid w:val="00E709E2"/>
    <w:rsid w:val="00E71141"/>
    <w:rsid w:val="00E7168E"/>
    <w:rsid w:val="00E74B95"/>
    <w:rsid w:val="00E76321"/>
    <w:rsid w:val="00E83E84"/>
    <w:rsid w:val="00E85B0A"/>
    <w:rsid w:val="00E863A4"/>
    <w:rsid w:val="00E86D85"/>
    <w:rsid w:val="00E871C1"/>
    <w:rsid w:val="00E90AF1"/>
    <w:rsid w:val="00E90BFE"/>
    <w:rsid w:val="00E941FE"/>
    <w:rsid w:val="00E958E0"/>
    <w:rsid w:val="00EA40CC"/>
    <w:rsid w:val="00EA4CF9"/>
    <w:rsid w:val="00EA5CC9"/>
    <w:rsid w:val="00EA603F"/>
    <w:rsid w:val="00EA605B"/>
    <w:rsid w:val="00EA7FB2"/>
    <w:rsid w:val="00EB494F"/>
    <w:rsid w:val="00EB778A"/>
    <w:rsid w:val="00EC2F71"/>
    <w:rsid w:val="00EC5865"/>
    <w:rsid w:val="00EC5D8C"/>
    <w:rsid w:val="00EC6CCE"/>
    <w:rsid w:val="00EC754E"/>
    <w:rsid w:val="00EC7CC4"/>
    <w:rsid w:val="00ED447C"/>
    <w:rsid w:val="00ED47D0"/>
    <w:rsid w:val="00ED4E24"/>
    <w:rsid w:val="00ED6C86"/>
    <w:rsid w:val="00EE0613"/>
    <w:rsid w:val="00EE1EA8"/>
    <w:rsid w:val="00EE1FBF"/>
    <w:rsid w:val="00EE335B"/>
    <w:rsid w:val="00EE4053"/>
    <w:rsid w:val="00EE46A0"/>
    <w:rsid w:val="00EE47D6"/>
    <w:rsid w:val="00EE4B67"/>
    <w:rsid w:val="00EF0C6E"/>
    <w:rsid w:val="00EF1DC9"/>
    <w:rsid w:val="00EF2588"/>
    <w:rsid w:val="00EF2B11"/>
    <w:rsid w:val="00EF4347"/>
    <w:rsid w:val="00EF7D81"/>
    <w:rsid w:val="00F03827"/>
    <w:rsid w:val="00F04A62"/>
    <w:rsid w:val="00F07C57"/>
    <w:rsid w:val="00F11A6A"/>
    <w:rsid w:val="00F11C52"/>
    <w:rsid w:val="00F12759"/>
    <w:rsid w:val="00F12FE8"/>
    <w:rsid w:val="00F138CC"/>
    <w:rsid w:val="00F13F56"/>
    <w:rsid w:val="00F166F2"/>
    <w:rsid w:val="00F16C3C"/>
    <w:rsid w:val="00F25749"/>
    <w:rsid w:val="00F27D0D"/>
    <w:rsid w:val="00F30516"/>
    <w:rsid w:val="00F32091"/>
    <w:rsid w:val="00F33EEE"/>
    <w:rsid w:val="00F3654E"/>
    <w:rsid w:val="00F377F3"/>
    <w:rsid w:val="00F37C44"/>
    <w:rsid w:val="00F433AE"/>
    <w:rsid w:val="00F460CD"/>
    <w:rsid w:val="00F47ADC"/>
    <w:rsid w:val="00F5002B"/>
    <w:rsid w:val="00F50C62"/>
    <w:rsid w:val="00F51523"/>
    <w:rsid w:val="00F522E4"/>
    <w:rsid w:val="00F52466"/>
    <w:rsid w:val="00F5602D"/>
    <w:rsid w:val="00F6156F"/>
    <w:rsid w:val="00F648DB"/>
    <w:rsid w:val="00F66C2A"/>
    <w:rsid w:val="00F7501C"/>
    <w:rsid w:val="00F81F81"/>
    <w:rsid w:val="00F8314A"/>
    <w:rsid w:val="00F83AF7"/>
    <w:rsid w:val="00F8434E"/>
    <w:rsid w:val="00F860AC"/>
    <w:rsid w:val="00F86A43"/>
    <w:rsid w:val="00F9054E"/>
    <w:rsid w:val="00F90F0E"/>
    <w:rsid w:val="00F916E9"/>
    <w:rsid w:val="00F91811"/>
    <w:rsid w:val="00F920E8"/>
    <w:rsid w:val="00F9346A"/>
    <w:rsid w:val="00F937CB"/>
    <w:rsid w:val="00F96791"/>
    <w:rsid w:val="00F9720A"/>
    <w:rsid w:val="00F976B8"/>
    <w:rsid w:val="00FA37EB"/>
    <w:rsid w:val="00FA41A2"/>
    <w:rsid w:val="00FA4B52"/>
    <w:rsid w:val="00FA72A6"/>
    <w:rsid w:val="00FB0850"/>
    <w:rsid w:val="00FB19D3"/>
    <w:rsid w:val="00FB25F3"/>
    <w:rsid w:val="00FB2CEA"/>
    <w:rsid w:val="00FB3F7B"/>
    <w:rsid w:val="00FB6DC5"/>
    <w:rsid w:val="00FB7E3F"/>
    <w:rsid w:val="00FC092F"/>
    <w:rsid w:val="00FC2F9B"/>
    <w:rsid w:val="00FC3232"/>
    <w:rsid w:val="00FC3B50"/>
    <w:rsid w:val="00FC56E5"/>
    <w:rsid w:val="00FC6B28"/>
    <w:rsid w:val="00FC7ADF"/>
    <w:rsid w:val="00FD088C"/>
    <w:rsid w:val="00FD3C6D"/>
    <w:rsid w:val="00FD4100"/>
    <w:rsid w:val="00FD47A3"/>
    <w:rsid w:val="00FD5049"/>
    <w:rsid w:val="00FD6A9B"/>
    <w:rsid w:val="00FD7CF5"/>
    <w:rsid w:val="00FE3210"/>
    <w:rsid w:val="00FE33C4"/>
    <w:rsid w:val="00FE3655"/>
    <w:rsid w:val="00FE409C"/>
    <w:rsid w:val="00FE479F"/>
    <w:rsid w:val="00FE68C6"/>
    <w:rsid w:val="00FE7A57"/>
    <w:rsid w:val="00FE7DAB"/>
    <w:rsid w:val="00FF5A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6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Heading1">
    <w:name w:val="heading 1"/>
    <w:aliases w:val="título 1,título 11,título 12"/>
    <w:basedOn w:val="Normal"/>
    <w:next w:val="Normal"/>
    <w:link w:val="Heading1Char"/>
    <w:uiPriority w:val="99"/>
    <w:qFormat/>
    <w:rsid w:val="00814D77"/>
    <w:pPr>
      <w:keepNext/>
      <w:numPr>
        <w:numId w:val="1"/>
      </w:numPr>
      <w:spacing w:before="360" w:after="120" w:line="260" w:lineRule="atLeast"/>
      <w:jc w:val="both"/>
      <w:outlineLvl w:val="0"/>
    </w:pPr>
    <w:rPr>
      <w:rFonts w:cs="Arial"/>
      <w:b/>
      <w:bCs/>
      <w:caps/>
      <w:w w:val="110"/>
      <w:kern w:val="32"/>
      <w:szCs w:val="32"/>
    </w:rPr>
  </w:style>
  <w:style w:type="paragraph" w:styleId="Heading2">
    <w:name w:val="heading 2"/>
    <w:basedOn w:val="Normal"/>
    <w:next w:val="Normal"/>
    <w:link w:val="Heading2Char"/>
    <w:uiPriority w:val="99"/>
    <w:qFormat/>
    <w:rsid w:val="00814D77"/>
    <w:pPr>
      <w:keepNext/>
      <w:numPr>
        <w:ilvl w:val="1"/>
        <w:numId w:val="1"/>
      </w:numPr>
      <w:spacing w:before="240" w:after="60"/>
      <w:outlineLvl w:val="1"/>
    </w:pPr>
    <w:rPr>
      <w:rFonts w:cs="Arial"/>
      <w:b/>
      <w:bCs/>
      <w:i/>
      <w:iCs/>
      <w:sz w:val="28"/>
      <w:szCs w:val="28"/>
    </w:rPr>
  </w:style>
  <w:style w:type="paragraph" w:styleId="Heading3">
    <w:name w:val="heading 3"/>
    <w:aliases w:val="Note to Director"/>
    <w:basedOn w:val="Normal"/>
    <w:next w:val="Normal"/>
    <w:link w:val="Heading3Char"/>
    <w:uiPriority w:val="99"/>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Heading4">
    <w:name w:val="heading 4"/>
    <w:basedOn w:val="Normal"/>
    <w:next w:val="Normal"/>
    <w:link w:val="Heading4Char"/>
    <w:uiPriority w:val="99"/>
    <w:qFormat/>
    <w:rsid w:val="00814D7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58328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título 11 Char,título 12 Char"/>
    <w:basedOn w:val="DefaultParagraphFont"/>
    <w:link w:val="Heading1"/>
    <w:uiPriority w:val="9"/>
    <w:rsid w:val="004A5B0C"/>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4A5B0C"/>
    <w:rPr>
      <w:rFonts w:asciiTheme="majorHAnsi" w:eastAsiaTheme="majorEastAsia" w:hAnsiTheme="majorHAnsi" w:cstheme="majorBidi"/>
      <w:b/>
      <w:bCs/>
      <w:i/>
      <w:iCs/>
      <w:sz w:val="28"/>
      <w:szCs w:val="28"/>
      <w:lang w:val="es-ES" w:eastAsia="es-ES"/>
    </w:rPr>
  </w:style>
  <w:style w:type="character" w:customStyle="1" w:styleId="Heading3Char">
    <w:name w:val="Heading 3 Char"/>
    <w:aliases w:val="Note to Director Char"/>
    <w:basedOn w:val="DefaultParagraphFont"/>
    <w:link w:val="Heading3"/>
    <w:uiPriority w:val="9"/>
    <w:semiHidden/>
    <w:rsid w:val="004A5B0C"/>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A5B0C"/>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Header">
    <w:name w:val="header"/>
    <w:basedOn w:val="Normal"/>
    <w:link w:val="HeaderChar"/>
    <w:uiPriority w:val="99"/>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HeaderChar">
    <w:name w:val="Header Char"/>
    <w:basedOn w:val="DefaultParagraphFont"/>
    <w:link w:val="Header"/>
    <w:uiPriority w:val="99"/>
    <w:semiHidden/>
    <w:rsid w:val="004A5B0C"/>
    <w:rPr>
      <w:rFonts w:ascii="Arial" w:hAnsi="Arial"/>
      <w:szCs w:val="20"/>
      <w:lang w:val="es-ES" w:eastAsia="es-ES"/>
    </w:rPr>
  </w:style>
  <w:style w:type="character" w:styleId="FootnoteReference">
    <w:name w:val="footnote reference"/>
    <w:aliases w:val="(Ref. de nota al pie),referencia nota al pie,FC,ftref,titulo 2,Style 24,pie pddes,Footnote Reference.SES,16 Point,Superscript 6 Point,Referência de rodapé,Ref. de nota al pie.,Footnote Reference Number,Footnote Reference_LVL6"/>
    <w:basedOn w:val="DefaultParagraphFont"/>
    <w:uiPriority w:val="99"/>
    <w:rsid w:val="00814D77"/>
    <w:rPr>
      <w:rFonts w:cs="Times New Roman"/>
      <w:vertAlign w:val="superscript"/>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
    <w:basedOn w:val="Normal"/>
    <w:link w:val="FootnoteTextChar1"/>
    <w:uiPriority w:val="99"/>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uiPriority w:val="99"/>
    <w:semiHidden/>
    <w:rsid w:val="004A5B0C"/>
    <w:rPr>
      <w:rFonts w:ascii="Arial" w:hAnsi="Arial"/>
      <w:sz w:val="20"/>
      <w:szCs w:val="20"/>
      <w:lang w:val="es-ES" w:eastAsia="es-ES"/>
    </w:rPr>
  </w:style>
  <w:style w:type="paragraph" w:customStyle="1" w:styleId="Title2">
    <w:name w:val="Title 2"/>
    <w:basedOn w:val="Heading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Heading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DefaultParagraphFont"/>
    <w:link w:val="EstiloTtulo4Cursiva"/>
    <w:uiPriority w:val="99"/>
    <w:locked/>
    <w:rsid w:val="00814D77"/>
    <w:rPr>
      <w:rFonts w:ascii="Garamond" w:hAnsi="Garamond" w:cs="Times New Roman"/>
      <w:b/>
      <w:bCs/>
      <w:i/>
      <w:iCs/>
      <w:smallCaps/>
      <w:color w:val="333333"/>
      <w:spacing w:val="28"/>
      <w:w w:val="110"/>
      <w:kern w:val="20"/>
      <w:sz w:val="18"/>
      <w:szCs w:val="18"/>
      <w:lang w:val="es-ES" w:eastAsia="es-ES"/>
    </w:rPr>
  </w:style>
  <w:style w:type="paragraph" w:styleId="TO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OC2">
    <w:name w:val="toc 2"/>
    <w:basedOn w:val="Normal"/>
    <w:next w:val="Normal"/>
    <w:uiPriority w:val="99"/>
    <w:semiHidden/>
    <w:rsid w:val="00814D77"/>
    <w:pPr>
      <w:ind w:left="240"/>
    </w:pPr>
    <w:rPr>
      <w:rFonts w:ascii="Times New Roman" w:hAnsi="Times New Roman"/>
      <w:smallCaps/>
      <w:sz w:val="24"/>
      <w:szCs w:val="24"/>
    </w:rPr>
  </w:style>
  <w:style w:type="character" w:styleId="Hyperlink">
    <w:name w:val="Hyperlink"/>
    <w:basedOn w:val="DefaultParagraphFont"/>
    <w:uiPriority w:val="99"/>
    <w:rsid w:val="00814D77"/>
    <w:rPr>
      <w:rFonts w:cs="Times New Roman"/>
      <w:color w:val="9CCB5C"/>
      <w:u w:val="single"/>
    </w:rPr>
  </w:style>
  <w:style w:type="paragraph" w:styleId="Footer">
    <w:name w:val="footer"/>
    <w:basedOn w:val="Normal"/>
    <w:link w:val="FooterChar"/>
    <w:uiPriority w:val="99"/>
    <w:rsid w:val="00814D77"/>
    <w:pPr>
      <w:tabs>
        <w:tab w:val="center" w:pos="4252"/>
        <w:tab w:val="right" w:pos="8504"/>
      </w:tabs>
    </w:pPr>
    <w:rPr>
      <w:rFonts w:ascii="Times New Roman" w:hAnsi="Times New Roman"/>
      <w:sz w:val="24"/>
      <w:szCs w:val="24"/>
    </w:rPr>
  </w:style>
  <w:style w:type="character" w:customStyle="1" w:styleId="FooterChar">
    <w:name w:val="Footer Char"/>
    <w:basedOn w:val="DefaultParagraphFont"/>
    <w:link w:val="Footer"/>
    <w:uiPriority w:val="99"/>
    <w:semiHidden/>
    <w:rsid w:val="004A5B0C"/>
    <w:rPr>
      <w:rFonts w:ascii="Arial" w:hAnsi="Arial"/>
      <w:szCs w:val="20"/>
      <w:lang w:val="es-ES" w:eastAsia="es-ES"/>
    </w:rPr>
  </w:style>
  <w:style w:type="character" w:styleId="PageNumber">
    <w:name w:val="page number"/>
    <w:basedOn w:val="DefaultParagraphFont"/>
    <w:uiPriority w:val="99"/>
    <w:rsid w:val="00814D77"/>
    <w:rPr>
      <w:rFonts w:cs="Times New Roman"/>
    </w:rPr>
  </w:style>
  <w:style w:type="paragraph" w:styleId="BodyText">
    <w:name w:val="Body Text"/>
    <w:basedOn w:val="Normal"/>
    <w:link w:val="BodyTextChar"/>
    <w:uiPriority w:val="99"/>
    <w:rsid w:val="00814D77"/>
    <w:pPr>
      <w:jc w:val="center"/>
    </w:pPr>
    <w:rPr>
      <w:rFonts w:ascii="Times New Roman" w:hAnsi="Times New Roman"/>
      <w:b/>
      <w:bCs/>
      <w:sz w:val="24"/>
      <w:szCs w:val="24"/>
      <w:lang w:val="es-ES_tradnl"/>
    </w:rPr>
  </w:style>
  <w:style w:type="character" w:customStyle="1" w:styleId="BodyTextChar">
    <w:name w:val="Body Text Char"/>
    <w:basedOn w:val="DefaultParagraphFont"/>
    <w:link w:val="BodyText"/>
    <w:uiPriority w:val="99"/>
    <w:semiHidden/>
    <w:rsid w:val="004A5B0C"/>
    <w:rPr>
      <w:rFonts w:ascii="Arial" w:hAnsi="Arial"/>
      <w:szCs w:val="20"/>
      <w:lang w:val="es-ES" w:eastAsia="es-ES"/>
    </w:rPr>
  </w:style>
  <w:style w:type="character" w:styleId="HTMLTypewriter">
    <w:name w:val="HTML Typewriter"/>
    <w:basedOn w:val="DefaultParagraphFont"/>
    <w:uiPriority w:val="99"/>
    <w:rsid w:val="00814D77"/>
    <w:rPr>
      <w:rFonts w:ascii="Courier New" w:hAnsi="Courier New" w:cs="Courier New"/>
      <w:sz w:val="20"/>
      <w:szCs w:val="20"/>
    </w:rPr>
  </w:style>
  <w:style w:type="paragraph" w:styleId="TOC3">
    <w:name w:val="toc 3"/>
    <w:basedOn w:val="Normal"/>
    <w:next w:val="Normal"/>
    <w:autoRedefine/>
    <w:uiPriority w:val="99"/>
    <w:semiHidden/>
    <w:rsid w:val="00814D77"/>
    <w:pPr>
      <w:ind w:left="440"/>
    </w:pPr>
  </w:style>
  <w:style w:type="paragraph" w:styleId="BodyTextIndent3">
    <w:name w:val="Body Text Indent 3"/>
    <w:basedOn w:val="Normal"/>
    <w:link w:val="BodyTextIndent3Char"/>
    <w:uiPriority w:val="99"/>
    <w:rsid w:val="002C53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5B0C"/>
    <w:rPr>
      <w:rFonts w:ascii="Arial" w:hAnsi="Arial"/>
      <w:sz w:val="16"/>
      <w:szCs w:val="16"/>
      <w:lang w:val="es-ES" w:eastAsia="es-ES"/>
    </w:rPr>
  </w:style>
  <w:style w:type="paragraph" w:styleId="BodyTextIndent">
    <w:name w:val="Body Text Indent"/>
    <w:basedOn w:val="Normal"/>
    <w:link w:val="BodyTextIndentChar"/>
    <w:uiPriority w:val="99"/>
    <w:rsid w:val="002C53A6"/>
    <w:pPr>
      <w:spacing w:after="120"/>
      <w:ind w:left="283"/>
    </w:pPr>
  </w:style>
  <w:style w:type="character" w:customStyle="1" w:styleId="BodyTextIndentChar">
    <w:name w:val="Body Text Indent Char"/>
    <w:basedOn w:val="DefaultParagraphFont"/>
    <w:link w:val="BodyTextIndent"/>
    <w:uiPriority w:val="99"/>
    <w:semiHidden/>
    <w:rsid w:val="004A5B0C"/>
    <w:rPr>
      <w:rFonts w:ascii="Arial" w:hAnsi="Arial"/>
      <w:szCs w:val="20"/>
      <w:lang w:val="es-ES" w:eastAsia="es-ES"/>
    </w:rPr>
  </w:style>
  <w:style w:type="paragraph" w:styleId="BodyText2">
    <w:name w:val="Body Text 2"/>
    <w:basedOn w:val="Normal"/>
    <w:link w:val="BodyText2Char"/>
    <w:uiPriority w:val="99"/>
    <w:rsid w:val="002C53A6"/>
    <w:pPr>
      <w:spacing w:after="120" w:line="480" w:lineRule="auto"/>
    </w:pPr>
  </w:style>
  <w:style w:type="character" w:customStyle="1" w:styleId="BodyText2Char">
    <w:name w:val="Body Text 2 Char"/>
    <w:basedOn w:val="DefaultParagraphFont"/>
    <w:link w:val="BodyText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rsid w:val="00362B26"/>
    <w:rPr>
      <w:rFonts w:ascii="Tahoma" w:hAnsi="Tahoma" w:cs="Tahoma"/>
      <w:sz w:val="16"/>
      <w:szCs w:val="16"/>
    </w:rPr>
  </w:style>
  <w:style w:type="character" w:customStyle="1" w:styleId="BalloonTextChar">
    <w:name w:val="Balloon Text Char"/>
    <w:basedOn w:val="DefaultParagraphFont"/>
    <w:link w:val="BalloonText"/>
    <w:uiPriority w:val="99"/>
    <w:semiHidden/>
    <w:rsid w:val="004A5B0C"/>
    <w:rPr>
      <w:sz w:val="0"/>
      <w:szCs w:val="0"/>
      <w:lang w:val="es-ES" w:eastAsia="es-ES"/>
    </w:rPr>
  </w:style>
  <w:style w:type="table" w:styleId="TableContemporary">
    <w:name w:val="Table Contemporary"/>
    <w:basedOn w:val="TableNormal"/>
    <w:uiPriority w:val="99"/>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otnoteTextChar1">
    <w:name w:val="Footnote Text Char1"/>
    <w:aliases w:val="fn Char1,footnote Char1,single space Char1,FOOTNOTES Char1,Footnote Text Char Char Char1,ADB Char1,Footnote Text Char Char Char Char Char Char Char Char1,Footnote Text Char Char Char Char Char Char2,F Char1"/>
    <w:basedOn w:val="DefaultParagraphFont"/>
    <w:link w:val="FootnoteText"/>
    <w:uiPriority w:val="99"/>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eGrid">
    <w:name w:val="Table Grid"/>
    <w:basedOn w:val="Table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631BA9"/>
    <w:rPr>
      <w:rFonts w:cs="Times New Roman"/>
    </w:rPr>
  </w:style>
  <w:style w:type="character" w:customStyle="1" w:styleId="fin">
    <w:name w:val="fin"/>
    <w:basedOn w:val="DefaultParagraphFont"/>
    <w:uiPriority w:val="99"/>
    <w:rsid w:val="009469EF"/>
    <w:rPr>
      <w:rFonts w:cs="Times New Roman"/>
    </w:rPr>
  </w:style>
  <w:style w:type="paragraph" w:styleId="ListParagraph">
    <w:name w:val="List Paragraph"/>
    <w:basedOn w:val="Normal"/>
    <w:link w:val="ListParagraphChar"/>
    <w:uiPriority w:val="99"/>
    <w:qFormat/>
    <w:rsid w:val="00007433"/>
    <w:pPr>
      <w:ind w:left="720"/>
      <w:contextualSpacing/>
    </w:pPr>
  </w:style>
  <w:style w:type="table" w:customStyle="1" w:styleId="AZ01">
    <w:name w:val="AZ 01"/>
    <w:basedOn w:val="TableSimple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ColorfulList">
    <w:name w:val="Colorful List"/>
    <w:basedOn w:val="Table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eSimple3">
    <w:name w:val="Table Simple 3"/>
    <w:basedOn w:val="Table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DefaultParagraphFont"/>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E0884"/>
    <w:rPr>
      <w:rFonts w:cs="Times New Roman"/>
    </w:rPr>
  </w:style>
  <w:style w:type="table" w:styleId="MediumGrid2-Accent3">
    <w:name w:val="Medium Grid 2 Accent 3"/>
    <w:basedOn w:val="Table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BB2016"/>
    <w:rPr>
      <w:rFonts w:ascii="Calibri" w:hAnsi="Calibri"/>
      <w:lang w:val="es-AR" w:eastAsia="es-AR"/>
    </w:rPr>
  </w:style>
  <w:style w:type="character" w:customStyle="1" w:styleId="NoSpacingChar">
    <w:name w:val="No Spacing Char"/>
    <w:basedOn w:val="DefaultParagraphFont"/>
    <w:link w:val="NoSpacing"/>
    <w:uiPriority w:val="99"/>
    <w:locked/>
    <w:rsid w:val="00BB2016"/>
    <w:rPr>
      <w:rFonts w:ascii="Calibri" w:hAnsi="Calibri" w:cs="Times New Roman"/>
      <w:sz w:val="22"/>
      <w:szCs w:val="22"/>
      <w:lang w:val="es-AR" w:eastAsia="es-AR" w:bidi="ar-SA"/>
    </w:rPr>
  </w:style>
  <w:style w:type="paragraph" w:styleId="Title">
    <w:name w:val="Title"/>
    <w:basedOn w:val="Normal"/>
    <w:next w:val="Normal"/>
    <w:link w:val="TitleCh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itleChar">
    <w:name w:val="Title Char"/>
    <w:basedOn w:val="DefaultParagraphFont"/>
    <w:link w:val="Title"/>
    <w:uiPriority w:val="99"/>
    <w:locked/>
    <w:rsid w:val="00BB2016"/>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itleChar">
    <w:name w:val="Subtitle Char"/>
    <w:basedOn w:val="DefaultParagraphFont"/>
    <w:link w:val="Subtitle"/>
    <w:uiPriority w:val="99"/>
    <w:locked/>
    <w:rsid w:val="00BB2016"/>
    <w:rPr>
      <w:rFonts w:ascii="Cambria" w:hAnsi="Cambria" w:cs="Times New Roman"/>
      <w:i/>
      <w:iCs/>
      <w:color w:val="4F81BD"/>
      <w:spacing w:val="15"/>
      <w:sz w:val="24"/>
      <w:szCs w:val="24"/>
    </w:rPr>
  </w:style>
  <w:style w:type="table" w:styleId="TableSimple1">
    <w:name w:val="Table Simple 1"/>
    <w:basedOn w:val="Table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99"/>
    <w:locked/>
    <w:rsid w:val="00E42F0D"/>
    <w:rPr>
      <w:rFonts w:ascii="Arial" w:hAnsi="Arial" w:cs="Times New Roman"/>
      <w:sz w:val="22"/>
      <w:lang w:val="es-ES" w:eastAsia="es-ES"/>
    </w:rPr>
  </w:style>
  <w:style w:type="character" w:styleId="CommentReference">
    <w:name w:val="annotation reference"/>
    <w:basedOn w:val="DefaultParagraphFont"/>
    <w:uiPriority w:val="99"/>
    <w:semiHidden/>
    <w:unhideWhenUsed/>
    <w:rsid w:val="00F860AC"/>
    <w:rPr>
      <w:sz w:val="16"/>
      <w:szCs w:val="16"/>
    </w:rPr>
  </w:style>
  <w:style w:type="paragraph" w:styleId="CommentText">
    <w:name w:val="annotation text"/>
    <w:basedOn w:val="Normal"/>
    <w:link w:val="CommentTextChar"/>
    <w:uiPriority w:val="99"/>
    <w:semiHidden/>
    <w:unhideWhenUsed/>
    <w:rsid w:val="00F860AC"/>
    <w:rPr>
      <w:sz w:val="20"/>
    </w:rPr>
  </w:style>
  <w:style w:type="character" w:customStyle="1" w:styleId="CommentTextChar">
    <w:name w:val="Comment Text Char"/>
    <w:basedOn w:val="DefaultParagraphFont"/>
    <w:link w:val="CommentText"/>
    <w:uiPriority w:val="99"/>
    <w:semiHidden/>
    <w:rsid w:val="00F860AC"/>
    <w:rPr>
      <w:rFonts w:ascii="Arial" w:hAnsi="Arial"/>
      <w:sz w:val="20"/>
      <w:szCs w:val="20"/>
      <w:lang w:val="es-ES" w:eastAsia="es-ES"/>
    </w:rPr>
  </w:style>
  <w:style w:type="paragraph" w:styleId="CommentSubject">
    <w:name w:val="annotation subject"/>
    <w:basedOn w:val="CommentText"/>
    <w:next w:val="CommentText"/>
    <w:link w:val="CommentSubjectChar"/>
    <w:uiPriority w:val="99"/>
    <w:semiHidden/>
    <w:unhideWhenUsed/>
    <w:rsid w:val="00F860AC"/>
    <w:rPr>
      <w:b/>
      <w:bCs/>
    </w:rPr>
  </w:style>
  <w:style w:type="character" w:customStyle="1" w:styleId="CommentSubjectChar">
    <w:name w:val="Comment Subject Char"/>
    <w:basedOn w:val="CommentTextChar"/>
    <w:link w:val="CommentSubject"/>
    <w:uiPriority w:val="99"/>
    <w:semiHidden/>
    <w:rsid w:val="00F860AC"/>
    <w:rPr>
      <w:rFonts w:ascii="Arial" w:hAnsi="Arial"/>
      <w:b/>
      <w:bCs/>
      <w:sz w:val="20"/>
      <w:szCs w:val="20"/>
      <w:lang w:val="es-ES" w:eastAsia="es-ES"/>
    </w:rPr>
  </w:style>
  <w:style w:type="paragraph" w:customStyle="1" w:styleId="Newpage">
    <w:name w:val="Newpage"/>
    <w:rsid w:val="00772E6E"/>
    <w:pPr>
      <w:tabs>
        <w:tab w:val="left" w:pos="1440"/>
        <w:tab w:val="left" w:pos="3060"/>
      </w:tabs>
      <w:jc w:val="center"/>
    </w:pPr>
    <w:rPr>
      <w:rFonts w:ascii="Times New Roman Bold" w:eastAsia="ヒラギノ角ゴ Pro W3" w:hAnsi="Times New Roman Bold"/>
      <w:smallCaps/>
      <w:color w:val="000000"/>
      <w:sz w:val="24"/>
      <w:szCs w:val="24"/>
    </w:rPr>
  </w:style>
  <w:style w:type="paragraph" w:customStyle="1" w:styleId="Ttul">
    <w:name w:val="Títul"/>
    <w:basedOn w:val="Normal"/>
    <w:uiPriority w:val="99"/>
    <w:rsid w:val="00772E6E"/>
    <w:pPr>
      <w:tabs>
        <w:tab w:val="left" w:pos="1440"/>
        <w:tab w:val="left" w:pos="3060"/>
      </w:tabs>
      <w:jc w:val="center"/>
      <w:outlineLvl w:val="0"/>
    </w:pPr>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A1D"/>
    <w:rPr>
      <w:rFonts w:ascii="Arial" w:hAnsi="Arial"/>
      <w:szCs w:val="20"/>
      <w:lang w:val="es-ES" w:eastAsia="es-ES"/>
    </w:rPr>
  </w:style>
  <w:style w:type="paragraph" w:styleId="Heading1">
    <w:name w:val="heading 1"/>
    <w:aliases w:val="título 1,título 11,título 12"/>
    <w:basedOn w:val="Normal"/>
    <w:next w:val="Normal"/>
    <w:link w:val="Heading1Char"/>
    <w:uiPriority w:val="99"/>
    <w:qFormat/>
    <w:rsid w:val="00814D77"/>
    <w:pPr>
      <w:keepNext/>
      <w:numPr>
        <w:numId w:val="1"/>
      </w:numPr>
      <w:spacing w:before="360" w:after="120" w:line="260" w:lineRule="atLeast"/>
      <w:jc w:val="both"/>
      <w:outlineLvl w:val="0"/>
    </w:pPr>
    <w:rPr>
      <w:rFonts w:cs="Arial"/>
      <w:b/>
      <w:bCs/>
      <w:caps/>
      <w:w w:val="110"/>
      <w:kern w:val="32"/>
      <w:szCs w:val="32"/>
    </w:rPr>
  </w:style>
  <w:style w:type="paragraph" w:styleId="Heading2">
    <w:name w:val="heading 2"/>
    <w:basedOn w:val="Normal"/>
    <w:next w:val="Normal"/>
    <w:link w:val="Heading2Char"/>
    <w:uiPriority w:val="99"/>
    <w:qFormat/>
    <w:rsid w:val="00814D77"/>
    <w:pPr>
      <w:keepNext/>
      <w:numPr>
        <w:ilvl w:val="1"/>
        <w:numId w:val="1"/>
      </w:numPr>
      <w:spacing w:before="240" w:after="60"/>
      <w:outlineLvl w:val="1"/>
    </w:pPr>
    <w:rPr>
      <w:rFonts w:cs="Arial"/>
      <w:b/>
      <w:bCs/>
      <w:i/>
      <w:iCs/>
      <w:sz w:val="28"/>
      <w:szCs w:val="28"/>
    </w:rPr>
  </w:style>
  <w:style w:type="paragraph" w:styleId="Heading3">
    <w:name w:val="heading 3"/>
    <w:aliases w:val="Note to Director"/>
    <w:basedOn w:val="Normal"/>
    <w:next w:val="Normal"/>
    <w:link w:val="Heading3Char"/>
    <w:uiPriority w:val="99"/>
    <w:qFormat/>
    <w:rsid w:val="00814D77"/>
    <w:pPr>
      <w:keepNext/>
      <w:numPr>
        <w:ilvl w:val="2"/>
        <w:numId w:val="1"/>
      </w:numPr>
      <w:spacing w:before="240" w:after="60" w:line="260" w:lineRule="atLeast"/>
      <w:jc w:val="both"/>
      <w:outlineLvl w:val="2"/>
    </w:pPr>
    <w:rPr>
      <w:rFonts w:cs="Arial"/>
      <w:b/>
      <w:bCs/>
      <w:smallCaps/>
      <w:color w:val="808080"/>
      <w:sz w:val="18"/>
      <w:szCs w:val="26"/>
    </w:rPr>
  </w:style>
  <w:style w:type="paragraph" w:styleId="Heading4">
    <w:name w:val="heading 4"/>
    <w:basedOn w:val="Normal"/>
    <w:next w:val="Normal"/>
    <w:link w:val="Heading4Char"/>
    <w:uiPriority w:val="99"/>
    <w:qFormat/>
    <w:rsid w:val="00814D7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58328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título 11 Char,título 12 Char"/>
    <w:basedOn w:val="DefaultParagraphFont"/>
    <w:link w:val="Heading1"/>
    <w:uiPriority w:val="9"/>
    <w:rsid w:val="004A5B0C"/>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4A5B0C"/>
    <w:rPr>
      <w:rFonts w:asciiTheme="majorHAnsi" w:eastAsiaTheme="majorEastAsia" w:hAnsiTheme="majorHAnsi" w:cstheme="majorBidi"/>
      <w:b/>
      <w:bCs/>
      <w:i/>
      <w:iCs/>
      <w:sz w:val="28"/>
      <w:szCs w:val="28"/>
      <w:lang w:val="es-ES" w:eastAsia="es-ES"/>
    </w:rPr>
  </w:style>
  <w:style w:type="character" w:customStyle="1" w:styleId="Heading3Char">
    <w:name w:val="Heading 3 Char"/>
    <w:aliases w:val="Note to Director Char"/>
    <w:basedOn w:val="DefaultParagraphFont"/>
    <w:link w:val="Heading3"/>
    <w:uiPriority w:val="9"/>
    <w:semiHidden/>
    <w:rsid w:val="004A5B0C"/>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A5B0C"/>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locked/>
    <w:rsid w:val="00583282"/>
    <w:rPr>
      <w:rFonts w:ascii="Cambria" w:hAnsi="Cambria" w:cs="Times New Roman"/>
      <w:color w:val="243F60"/>
      <w:sz w:val="22"/>
      <w:lang w:val="es-ES" w:eastAsia="es-ES"/>
    </w:rPr>
  </w:style>
  <w:style w:type="paragraph" w:customStyle="1" w:styleId="EstiloTEXTOPARRAFO12ptAntes0ptoDespus0ptoInterl">
    <w:name w:val="Estilo TEXTO PARRAFO + 12 pt Antes:  0 pto Después:  0 pto Interl..."/>
    <w:basedOn w:val="Normal"/>
    <w:uiPriority w:val="99"/>
    <w:rsid w:val="008A6A1D"/>
    <w:pPr>
      <w:jc w:val="both"/>
    </w:pPr>
    <w:rPr>
      <w:lang w:val="es-AR" w:eastAsia="en-US"/>
    </w:rPr>
  </w:style>
  <w:style w:type="paragraph" w:customStyle="1" w:styleId="Estilo14ptJustificadoIzquierda011cm">
    <w:name w:val="Estilo 14 pt Justificado Izquierda:  011 cm"/>
    <w:basedOn w:val="Normal"/>
    <w:uiPriority w:val="99"/>
    <w:rsid w:val="007C2D30"/>
    <w:pPr>
      <w:ind w:left="60"/>
      <w:jc w:val="both"/>
    </w:pPr>
  </w:style>
  <w:style w:type="paragraph" w:styleId="Header">
    <w:name w:val="header"/>
    <w:basedOn w:val="Normal"/>
    <w:link w:val="HeaderChar"/>
    <w:uiPriority w:val="99"/>
    <w:rsid w:val="00814D77"/>
    <w:pPr>
      <w:pBdr>
        <w:bottom w:val="single" w:sz="4" w:space="15" w:color="999999"/>
      </w:pBdr>
      <w:tabs>
        <w:tab w:val="center" w:pos="4419"/>
        <w:tab w:val="right" w:pos="8838"/>
      </w:tabs>
      <w:spacing w:before="120" w:after="120" w:line="240" w:lineRule="atLeast"/>
      <w:jc w:val="both"/>
    </w:pPr>
    <w:rPr>
      <w:rFonts w:ascii="Garamond" w:hAnsi="Garamond"/>
      <w:caps/>
      <w:w w:val="110"/>
      <w:sz w:val="16"/>
      <w:szCs w:val="18"/>
    </w:rPr>
  </w:style>
  <w:style w:type="character" w:customStyle="1" w:styleId="HeaderChar">
    <w:name w:val="Header Char"/>
    <w:basedOn w:val="DefaultParagraphFont"/>
    <w:link w:val="Header"/>
    <w:uiPriority w:val="99"/>
    <w:semiHidden/>
    <w:rsid w:val="004A5B0C"/>
    <w:rPr>
      <w:rFonts w:ascii="Arial" w:hAnsi="Arial"/>
      <w:szCs w:val="20"/>
      <w:lang w:val="es-ES" w:eastAsia="es-ES"/>
    </w:rPr>
  </w:style>
  <w:style w:type="character" w:styleId="FootnoteReference">
    <w:name w:val="footnote reference"/>
    <w:aliases w:val="(Ref. de nota al pie),referencia nota al pie,FC,ftref,titulo 2,Style 24,pie pddes,Footnote Reference.SES,16 Point,Superscript 6 Point,Referência de rodapé,Ref. de nota al pie.,Footnote Reference Number,Footnote Reference_LVL6"/>
    <w:basedOn w:val="DefaultParagraphFont"/>
    <w:uiPriority w:val="99"/>
    <w:rsid w:val="00814D77"/>
    <w:rPr>
      <w:rFonts w:cs="Times New Roman"/>
      <w:vertAlign w:val="superscript"/>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
    <w:basedOn w:val="Normal"/>
    <w:link w:val="FootnoteTextChar1"/>
    <w:uiPriority w:val="99"/>
    <w:rsid w:val="00814D77"/>
    <w:pPr>
      <w:spacing w:before="120" w:after="120" w:line="220" w:lineRule="atLeast"/>
      <w:jc w:val="both"/>
    </w:pPr>
    <w:rPr>
      <w:rFonts w:ascii="Garamond" w:hAnsi="Garamond"/>
      <w:i/>
      <w:spacing w:val="6"/>
      <w:w w:val="110"/>
      <w:sz w:val="18"/>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uiPriority w:val="99"/>
    <w:semiHidden/>
    <w:rsid w:val="004A5B0C"/>
    <w:rPr>
      <w:rFonts w:ascii="Arial" w:hAnsi="Arial"/>
      <w:sz w:val="20"/>
      <w:szCs w:val="20"/>
      <w:lang w:val="es-ES" w:eastAsia="es-ES"/>
    </w:rPr>
  </w:style>
  <w:style w:type="paragraph" w:customStyle="1" w:styleId="Title2">
    <w:name w:val="Title 2"/>
    <w:basedOn w:val="Heading2"/>
    <w:uiPriority w:val="99"/>
    <w:rsid w:val="00814D77"/>
    <w:pPr>
      <w:tabs>
        <w:tab w:val="left" w:pos="1701"/>
      </w:tabs>
      <w:overflowPunct w:val="0"/>
      <w:autoSpaceDE w:val="0"/>
      <w:autoSpaceDN w:val="0"/>
      <w:adjustRightInd w:val="0"/>
      <w:spacing w:after="160" w:line="300" w:lineRule="atLeast"/>
      <w:contextualSpacing/>
      <w:textAlignment w:val="baseline"/>
    </w:pPr>
    <w:rPr>
      <w:rFonts w:ascii="Times New Roman" w:hAnsi="Times New Roman" w:cs="Times New Roman"/>
      <w:bCs w:val="0"/>
      <w:i w:val="0"/>
      <w:iCs w:val="0"/>
      <w:smallCaps/>
      <w:w w:val="110"/>
      <w:sz w:val="20"/>
      <w:szCs w:val="24"/>
      <w:u w:color="999999"/>
    </w:rPr>
  </w:style>
  <w:style w:type="paragraph" w:customStyle="1" w:styleId="EstiloTtulo4Cursiva">
    <w:name w:val="Estilo Título 4 + Cursiva"/>
    <w:basedOn w:val="Heading4"/>
    <w:link w:val="EstiloTtulo4CursivaCar"/>
    <w:uiPriority w:val="99"/>
    <w:rsid w:val="00814D77"/>
    <w:pPr>
      <w:spacing w:after="120" w:line="260" w:lineRule="atLeast"/>
      <w:jc w:val="both"/>
    </w:pPr>
    <w:rPr>
      <w:rFonts w:ascii="Garamond" w:hAnsi="Garamond"/>
      <w:i/>
      <w:iCs/>
      <w:smallCaps/>
      <w:color w:val="333333"/>
      <w:spacing w:val="28"/>
      <w:w w:val="110"/>
      <w:kern w:val="20"/>
      <w:sz w:val="18"/>
      <w:szCs w:val="18"/>
    </w:rPr>
  </w:style>
  <w:style w:type="character" w:customStyle="1" w:styleId="EstiloTtulo4CursivaCar">
    <w:name w:val="Estilo Título 4 + Cursiva Car"/>
    <w:basedOn w:val="DefaultParagraphFont"/>
    <w:link w:val="EstiloTtulo4Cursiva"/>
    <w:uiPriority w:val="99"/>
    <w:locked/>
    <w:rsid w:val="00814D77"/>
    <w:rPr>
      <w:rFonts w:ascii="Garamond" w:hAnsi="Garamond" w:cs="Times New Roman"/>
      <w:b/>
      <w:bCs/>
      <w:i/>
      <w:iCs/>
      <w:smallCaps/>
      <w:color w:val="333333"/>
      <w:spacing w:val="28"/>
      <w:w w:val="110"/>
      <w:kern w:val="20"/>
      <w:sz w:val="18"/>
      <w:szCs w:val="18"/>
      <w:lang w:val="es-ES" w:eastAsia="es-ES"/>
    </w:rPr>
  </w:style>
  <w:style w:type="paragraph" w:styleId="TOC1">
    <w:name w:val="toc 1"/>
    <w:basedOn w:val="Normal"/>
    <w:next w:val="Normal"/>
    <w:autoRedefine/>
    <w:uiPriority w:val="39"/>
    <w:rsid w:val="00FB19D3"/>
    <w:pPr>
      <w:tabs>
        <w:tab w:val="left" w:pos="567"/>
        <w:tab w:val="right" w:leader="dot" w:pos="9360"/>
      </w:tabs>
      <w:spacing w:after="120" w:line="280" w:lineRule="atLeast"/>
      <w:ind w:left="567" w:right="407" w:hanging="567"/>
    </w:pPr>
    <w:rPr>
      <w:rFonts w:ascii="Palatino Linotype" w:hAnsi="Palatino Linotype"/>
      <w:b/>
      <w:noProof/>
      <w:sz w:val="20"/>
      <w:szCs w:val="22"/>
      <w:lang w:val="es-ES_tradnl" w:eastAsia="en-US"/>
    </w:rPr>
  </w:style>
  <w:style w:type="paragraph" w:styleId="TOC2">
    <w:name w:val="toc 2"/>
    <w:basedOn w:val="Normal"/>
    <w:next w:val="Normal"/>
    <w:uiPriority w:val="99"/>
    <w:semiHidden/>
    <w:rsid w:val="00814D77"/>
    <w:pPr>
      <w:ind w:left="240"/>
    </w:pPr>
    <w:rPr>
      <w:rFonts w:ascii="Times New Roman" w:hAnsi="Times New Roman"/>
      <w:smallCaps/>
      <w:sz w:val="24"/>
      <w:szCs w:val="24"/>
    </w:rPr>
  </w:style>
  <w:style w:type="character" w:styleId="Hyperlink">
    <w:name w:val="Hyperlink"/>
    <w:basedOn w:val="DefaultParagraphFont"/>
    <w:uiPriority w:val="99"/>
    <w:rsid w:val="00814D77"/>
    <w:rPr>
      <w:rFonts w:cs="Times New Roman"/>
      <w:color w:val="9CCB5C"/>
      <w:u w:val="single"/>
    </w:rPr>
  </w:style>
  <w:style w:type="paragraph" w:styleId="Footer">
    <w:name w:val="footer"/>
    <w:basedOn w:val="Normal"/>
    <w:link w:val="FooterChar"/>
    <w:uiPriority w:val="99"/>
    <w:rsid w:val="00814D77"/>
    <w:pPr>
      <w:tabs>
        <w:tab w:val="center" w:pos="4252"/>
        <w:tab w:val="right" w:pos="8504"/>
      </w:tabs>
    </w:pPr>
    <w:rPr>
      <w:rFonts w:ascii="Times New Roman" w:hAnsi="Times New Roman"/>
      <w:sz w:val="24"/>
      <w:szCs w:val="24"/>
    </w:rPr>
  </w:style>
  <w:style w:type="character" w:customStyle="1" w:styleId="FooterChar">
    <w:name w:val="Footer Char"/>
    <w:basedOn w:val="DefaultParagraphFont"/>
    <w:link w:val="Footer"/>
    <w:uiPriority w:val="99"/>
    <w:semiHidden/>
    <w:rsid w:val="004A5B0C"/>
    <w:rPr>
      <w:rFonts w:ascii="Arial" w:hAnsi="Arial"/>
      <w:szCs w:val="20"/>
      <w:lang w:val="es-ES" w:eastAsia="es-ES"/>
    </w:rPr>
  </w:style>
  <w:style w:type="character" w:styleId="PageNumber">
    <w:name w:val="page number"/>
    <w:basedOn w:val="DefaultParagraphFont"/>
    <w:uiPriority w:val="99"/>
    <w:rsid w:val="00814D77"/>
    <w:rPr>
      <w:rFonts w:cs="Times New Roman"/>
    </w:rPr>
  </w:style>
  <w:style w:type="paragraph" w:styleId="BodyText">
    <w:name w:val="Body Text"/>
    <w:basedOn w:val="Normal"/>
    <w:link w:val="BodyTextChar"/>
    <w:uiPriority w:val="99"/>
    <w:rsid w:val="00814D77"/>
    <w:pPr>
      <w:jc w:val="center"/>
    </w:pPr>
    <w:rPr>
      <w:rFonts w:ascii="Times New Roman" w:hAnsi="Times New Roman"/>
      <w:b/>
      <w:bCs/>
      <w:sz w:val="24"/>
      <w:szCs w:val="24"/>
      <w:lang w:val="es-ES_tradnl"/>
    </w:rPr>
  </w:style>
  <w:style w:type="character" w:customStyle="1" w:styleId="BodyTextChar">
    <w:name w:val="Body Text Char"/>
    <w:basedOn w:val="DefaultParagraphFont"/>
    <w:link w:val="BodyText"/>
    <w:uiPriority w:val="99"/>
    <w:semiHidden/>
    <w:rsid w:val="004A5B0C"/>
    <w:rPr>
      <w:rFonts w:ascii="Arial" w:hAnsi="Arial"/>
      <w:szCs w:val="20"/>
      <w:lang w:val="es-ES" w:eastAsia="es-ES"/>
    </w:rPr>
  </w:style>
  <w:style w:type="character" w:styleId="HTMLTypewriter">
    <w:name w:val="HTML Typewriter"/>
    <w:basedOn w:val="DefaultParagraphFont"/>
    <w:uiPriority w:val="99"/>
    <w:rsid w:val="00814D77"/>
    <w:rPr>
      <w:rFonts w:ascii="Courier New" w:hAnsi="Courier New" w:cs="Courier New"/>
      <w:sz w:val="20"/>
      <w:szCs w:val="20"/>
    </w:rPr>
  </w:style>
  <w:style w:type="paragraph" w:styleId="TOC3">
    <w:name w:val="toc 3"/>
    <w:basedOn w:val="Normal"/>
    <w:next w:val="Normal"/>
    <w:autoRedefine/>
    <w:uiPriority w:val="99"/>
    <w:semiHidden/>
    <w:rsid w:val="00814D77"/>
    <w:pPr>
      <w:ind w:left="440"/>
    </w:pPr>
  </w:style>
  <w:style w:type="paragraph" w:styleId="BodyTextIndent3">
    <w:name w:val="Body Text Indent 3"/>
    <w:basedOn w:val="Normal"/>
    <w:link w:val="BodyTextIndent3Char"/>
    <w:uiPriority w:val="99"/>
    <w:rsid w:val="002C53A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5B0C"/>
    <w:rPr>
      <w:rFonts w:ascii="Arial" w:hAnsi="Arial"/>
      <w:sz w:val="16"/>
      <w:szCs w:val="16"/>
      <w:lang w:val="es-ES" w:eastAsia="es-ES"/>
    </w:rPr>
  </w:style>
  <w:style w:type="paragraph" w:styleId="BodyTextIndent">
    <w:name w:val="Body Text Indent"/>
    <w:basedOn w:val="Normal"/>
    <w:link w:val="BodyTextIndentChar"/>
    <w:uiPriority w:val="99"/>
    <w:rsid w:val="002C53A6"/>
    <w:pPr>
      <w:spacing w:after="120"/>
      <w:ind w:left="283"/>
    </w:pPr>
  </w:style>
  <w:style w:type="character" w:customStyle="1" w:styleId="BodyTextIndentChar">
    <w:name w:val="Body Text Indent Char"/>
    <w:basedOn w:val="DefaultParagraphFont"/>
    <w:link w:val="BodyTextIndent"/>
    <w:uiPriority w:val="99"/>
    <w:semiHidden/>
    <w:rsid w:val="004A5B0C"/>
    <w:rPr>
      <w:rFonts w:ascii="Arial" w:hAnsi="Arial"/>
      <w:szCs w:val="20"/>
      <w:lang w:val="es-ES" w:eastAsia="es-ES"/>
    </w:rPr>
  </w:style>
  <w:style w:type="paragraph" w:styleId="BodyText2">
    <w:name w:val="Body Text 2"/>
    <w:basedOn w:val="Normal"/>
    <w:link w:val="BodyText2Char"/>
    <w:uiPriority w:val="99"/>
    <w:rsid w:val="002C53A6"/>
    <w:pPr>
      <w:spacing w:after="120" w:line="480" w:lineRule="auto"/>
    </w:pPr>
  </w:style>
  <w:style w:type="character" w:customStyle="1" w:styleId="BodyText2Char">
    <w:name w:val="Body Text 2 Char"/>
    <w:basedOn w:val="DefaultParagraphFont"/>
    <w:link w:val="BodyText2"/>
    <w:uiPriority w:val="99"/>
    <w:semiHidden/>
    <w:rsid w:val="004A5B0C"/>
    <w:rPr>
      <w:rFonts w:ascii="Arial" w:hAnsi="Arial"/>
      <w:szCs w:val="20"/>
      <w:lang w:val="es-ES" w:eastAsia="es-ES"/>
    </w:rPr>
  </w:style>
  <w:style w:type="paragraph" w:customStyle="1" w:styleId="hsa">
    <w:name w:val="hsa"/>
    <w:basedOn w:val="Normal"/>
    <w:uiPriority w:val="99"/>
    <w:rsid w:val="002C53A6"/>
    <w:pPr>
      <w:keepLines/>
      <w:spacing w:after="240" w:line="360" w:lineRule="auto"/>
      <w:jc w:val="both"/>
    </w:pPr>
    <w:rPr>
      <w:rFonts w:ascii="Times New Roman" w:hAnsi="Times New Roman"/>
      <w:sz w:val="24"/>
      <w:lang w:val="es-ES_tradnl"/>
    </w:rPr>
  </w:style>
  <w:style w:type="paragraph" w:styleId="NormalWeb">
    <w:name w:val="Normal (Web)"/>
    <w:basedOn w:val="Normal"/>
    <w:uiPriority w:val="99"/>
    <w:rsid w:val="00AF037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rsid w:val="00362B26"/>
    <w:rPr>
      <w:rFonts w:ascii="Tahoma" w:hAnsi="Tahoma" w:cs="Tahoma"/>
      <w:sz w:val="16"/>
      <w:szCs w:val="16"/>
    </w:rPr>
  </w:style>
  <w:style w:type="character" w:customStyle="1" w:styleId="BalloonTextChar">
    <w:name w:val="Balloon Text Char"/>
    <w:basedOn w:val="DefaultParagraphFont"/>
    <w:link w:val="BalloonText"/>
    <w:uiPriority w:val="99"/>
    <w:semiHidden/>
    <w:rsid w:val="004A5B0C"/>
    <w:rPr>
      <w:sz w:val="0"/>
      <w:szCs w:val="0"/>
      <w:lang w:val="es-ES" w:eastAsia="es-ES"/>
    </w:rPr>
  </w:style>
  <w:style w:type="table" w:styleId="TableContemporary">
    <w:name w:val="Table Contemporary"/>
    <w:basedOn w:val="TableNormal"/>
    <w:uiPriority w:val="99"/>
    <w:rsid w:val="002A3E87"/>
    <w:rPr>
      <w:sz w:val="20"/>
      <w:szCs w:val="20"/>
    </w:rPr>
    <w:tblPr>
      <w:tblStyleRowBandSize w:val="1"/>
      <w:jc w:val="center"/>
      <w:tblBorders>
        <w:insideH w:val="single" w:sz="18" w:space="0" w:color="FFFFFF"/>
        <w:insideV w:val="single" w:sz="18" w:space="0" w:color="FFFFFF"/>
      </w:tblBorders>
    </w:tblPr>
    <w:trPr>
      <w:jc w:val="center"/>
    </w:tr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otnoteTextChar1">
    <w:name w:val="Footnote Text Char1"/>
    <w:aliases w:val="fn Char1,footnote Char1,single space Char1,FOOTNOTES Char1,Footnote Text Char Char Char1,ADB Char1,Footnote Text Char Char Char Char Char Char Char Char1,Footnote Text Char Char Char Char Char Char2,F Char1"/>
    <w:basedOn w:val="DefaultParagraphFont"/>
    <w:link w:val="FootnoteText"/>
    <w:uiPriority w:val="99"/>
    <w:locked/>
    <w:rsid w:val="002E69F6"/>
    <w:rPr>
      <w:rFonts w:ascii="Garamond" w:hAnsi="Garamond" w:cs="Times New Roman"/>
      <w:i/>
      <w:spacing w:val="6"/>
      <w:w w:val="110"/>
      <w:sz w:val="18"/>
      <w:lang w:val="es-ES" w:eastAsia="es-ES" w:bidi="ar-SA"/>
    </w:rPr>
  </w:style>
  <w:style w:type="paragraph" w:customStyle="1" w:styleId="Default">
    <w:name w:val="Default"/>
    <w:uiPriority w:val="99"/>
    <w:rsid w:val="00484DFE"/>
    <w:pPr>
      <w:autoSpaceDE w:val="0"/>
      <w:autoSpaceDN w:val="0"/>
      <w:adjustRightInd w:val="0"/>
    </w:pPr>
    <w:rPr>
      <w:rFonts w:ascii="Calibri" w:hAnsi="Calibri" w:cs="Calibri"/>
      <w:color w:val="000000"/>
      <w:sz w:val="24"/>
      <w:szCs w:val="24"/>
      <w:lang w:val="es-ES" w:eastAsia="es-ES"/>
    </w:rPr>
  </w:style>
  <w:style w:type="table" w:styleId="TableGrid">
    <w:name w:val="Table Grid"/>
    <w:basedOn w:val="TableNormal"/>
    <w:uiPriority w:val="99"/>
    <w:rsid w:val="00631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631BA9"/>
    <w:rPr>
      <w:rFonts w:cs="Times New Roman"/>
    </w:rPr>
  </w:style>
  <w:style w:type="character" w:customStyle="1" w:styleId="fin">
    <w:name w:val="fin"/>
    <w:basedOn w:val="DefaultParagraphFont"/>
    <w:uiPriority w:val="99"/>
    <w:rsid w:val="009469EF"/>
    <w:rPr>
      <w:rFonts w:cs="Times New Roman"/>
    </w:rPr>
  </w:style>
  <w:style w:type="paragraph" w:styleId="ListParagraph">
    <w:name w:val="List Paragraph"/>
    <w:basedOn w:val="Normal"/>
    <w:link w:val="ListParagraphChar"/>
    <w:uiPriority w:val="99"/>
    <w:qFormat/>
    <w:rsid w:val="00007433"/>
    <w:pPr>
      <w:ind w:left="720"/>
      <w:contextualSpacing/>
    </w:pPr>
  </w:style>
  <w:style w:type="table" w:customStyle="1" w:styleId="AZ01">
    <w:name w:val="AZ 01"/>
    <w:basedOn w:val="TableSimple3"/>
    <w:uiPriority w:val="99"/>
    <w:rsid w:val="00F30516"/>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ColorfulList">
    <w:name w:val="Colorful List"/>
    <w:basedOn w:val="TableNormal"/>
    <w:uiPriority w:val="99"/>
    <w:rsid w:val="00477785"/>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TableSimple3">
    <w:name w:val="Table Simple 3"/>
    <w:basedOn w:val="TableNormal"/>
    <w:uiPriority w:val="99"/>
    <w:rsid w:val="00F30516"/>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AZ02">
    <w:name w:val="AZ 02"/>
    <w:uiPriority w:val="99"/>
    <w:rsid w:val="00477785"/>
    <w:rPr>
      <w:sz w:val="20"/>
      <w:szCs w:val="20"/>
    </w:rPr>
    <w:tblPr>
      <w:tblInd w:w="0" w:type="dxa"/>
      <w:tblCellMar>
        <w:top w:w="0" w:type="dxa"/>
        <w:left w:w="108" w:type="dxa"/>
        <w:bottom w:w="0" w:type="dxa"/>
        <w:right w:w="108" w:type="dxa"/>
      </w:tblCellMar>
    </w:tblPr>
  </w:style>
  <w:style w:type="table" w:customStyle="1" w:styleId="AZ01MODERNO">
    <w:name w:val="AZ 01 MODERNO"/>
    <w:uiPriority w:val="99"/>
    <w:rsid w:val="00477785"/>
    <w:rPr>
      <w:rFonts w:ascii="Calibri" w:hAnsi="Calibri"/>
      <w:szCs w:val="20"/>
    </w:rPr>
    <w:tblPr>
      <w:tblInd w:w="0" w:type="dxa"/>
      <w:tblCellMar>
        <w:top w:w="0" w:type="dxa"/>
        <w:left w:w="108" w:type="dxa"/>
        <w:bottom w:w="0" w:type="dxa"/>
        <w:right w:w="108" w:type="dxa"/>
      </w:tblCellMar>
    </w:tblPr>
  </w:style>
  <w:style w:type="character" w:customStyle="1" w:styleId="mainlevel">
    <w:name w:val="mainlevel"/>
    <w:basedOn w:val="DefaultParagraphFont"/>
    <w:uiPriority w:val="99"/>
    <w:rsid w:val="00583282"/>
    <w:rPr>
      <w:rFonts w:cs="Times New Roman"/>
    </w:rPr>
  </w:style>
  <w:style w:type="table" w:customStyle="1" w:styleId="az">
    <w:name w:val="az"/>
    <w:uiPriority w:val="99"/>
    <w:rsid w:val="005E2B25"/>
    <w:rPr>
      <w:sz w:val="20"/>
      <w:szCs w:val="20"/>
    </w:rPr>
    <w:tblPr>
      <w:tblInd w:w="0" w:type="dxa"/>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E0884"/>
    <w:rPr>
      <w:rFonts w:cs="Times New Roman"/>
    </w:rPr>
  </w:style>
  <w:style w:type="table" w:styleId="MediumGrid2-Accent3">
    <w:name w:val="Medium Grid 2 Accent 3"/>
    <w:basedOn w:val="TableNormal"/>
    <w:uiPriority w:val="99"/>
    <w:rsid w:val="00346F9A"/>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346F9A"/>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NoSpacing">
    <w:name w:val="No Spacing"/>
    <w:link w:val="NoSpacingChar"/>
    <w:uiPriority w:val="99"/>
    <w:qFormat/>
    <w:rsid w:val="00BB2016"/>
    <w:rPr>
      <w:rFonts w:ascii="Calibri" w:hAnsi="Calibri"/>
      <w:lang w:val="es-AR" w:eastAsia="es-AR"/>
    </w:rPr>
  </w:style>
  <w:style w:type="character" w:customStyle="1" w:styleId="NoSpacingChar">
    <w:name w:val="No Spacing Char"/>
    <w:basedOn w:val="DefaultParagraphFont"/>
    <w:link w:val="NoSpacing"/>
    <w:uiPriority w:val="99"/>
    <w:locked/>
    <w:rsid w:val="00BB2016"/>
    <w:rPr>
      <w:rFonts w:ascii="Calibri" w:hAnsi="Calibri" w:cs="Times New Roman"/>
      <w:sz w:val="22"/>
      <w:szCs w:val="22"/>
      <w:lang w:val="es-AR" w:eastAsia="es-AR" w:bidi="ar-SA"/>
    </w:rPr>
  </w:style>
  <w:style w:type="paragraph" w:styleId="Title">
    <w:name w:val="Title"/>
    <w:basedOn w:val="Normal"/>
    <w:next w:val="Normal"/>
    <w:link w:val="TitleChar"/>
    <w:uiPriority w:val="99"/>
    <w:qFormat/>
    <w:rsid w:val="00BB2016"/>
    <w:pPr>
      <w:pBdr>
        <w:bottom w:val="single" w:sz="8" w:space="4" w:color="4F81BD"/>
      </w:pBdr>
      <w:spacing w:after="300"/>
      <w:contextualSpacing/>
    </w:pPr>
    <w:rPr>
      <w:rFonts w:ascii="Cambria" w:hAnsi="Cambria"/>
      <w:color w:val="17365D"/>
      <w:spacing w:val="5"/>
      <w:kern w:val="28"/>
      <w:sz w:val="52"/>
      <w:szCs w:val="52"/>
      <w:lang w:val="es-AR" w:eastAsia="es-AR"/>
    </w:rPr>
  </w:style>
  <w:style w:type="character" w:customStyle="1" w:styleId="TitleChar">
    <w:name w:val="Title Char"/>
    <w:basedOn w:val="DefaultParagraphFont"/>
    <w:link w:val="Title"/>
    <w:uiPriority w:val="99"/>
    <w:locked/>
    <w:rsid w:val="00BB2016"/>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BB2016"/>
    <w:pPr>
      <w:numPr>
        <w:ilvl w:val="1"/>
      </w:numPr>
      <w:spacing w:after="200" w:line="276" w:lineRule="auto"/>
    </w:pPr>
    <w:rPr>
      <w:rFonts w:ascii="Cambria" w:hAnsi="Cambria"/>
      <w:i/>
      <w:iCs/>
      <w:color w:val="4F81BD"/>
      <w:spacing w:val="15"/>
      <w:sz w:val="24"/>
      <w:szCs w:val="24"/>
      <w:lang w:val="es-AR" w:eastAsia="es-AR"/>
    </w:rPr>
  </w:style>
  <w:style w:type="character" w:customStyle="1" w:styleId="SubtitleChar">
    <w:name w:val="Subtitle Char"/>
    <w:basedOn w:val="DefaultParagraphFont"/>
    <w:link w:val="Subtitle"/>
    <w:uiPriority w:val="99"/>
    <w:locked/>
    <w:rsid w:val="00BB2016"/>
    <w:rPr>
      <w:rFonts w:ascii="Cambria" w:hAnsi="Cambria" w:cs="Times New Roman"/>
      <w:i/>
      <w:iCs/>
      <w:color w:val="4F81BD"/>
      <w:spacing w:val="15"/>
      <w:sz w:val="24"/>
      <w:szCs w:val="24"/>
    </w:rPr>
  </w:style>
  <w:style w:type="table" w:styleId="TableSimple1">
    <w:name w:val="Table Simple 1"/>
    <w:basedOn w:val="TableNormal"/>
    <w:uiPriority w:val="99"/>
    <w:rsid w:val="001A1C0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99"/>
    <w:locked/>
    <w:rsid w:val="00E42F0D"/>
    <w:rPr>
      <w:rFonts w:ascii="Arial" w:hAnsi="Arial" w:cs="Times New Roman"/>
      <w:sz w:val="22"/>
      <w:lang w:val="es-ES" w:eastAsia="es-ES"/>
    </w:rPr>
  </w:style>
  <w:style w:type="character" w:styleId="CommentReference">
    <w:name w:val="annotation reference"/>
    <w:basedOn w:val="DefaultParagraphFont"/>
    <w:uiPriority w:val="99"/>
    <w:semiHidden/>
    <w:unhideWhenUsed/>
    <w:rsid w:val="00F860AC"/>
    <w:rPr>
      <w:sz w:val="16"/>
      <w:szCs w:val="16"/>
    </w:rPr>
  </w:style>
  <w:style w:type="paragraph" w:styleId="CommentText">
    <w:name w:val="annotation text"/>
    <w:basedOn w:val="Normal"/>
    <w:link w:val="CommentTextChar"/>
    <w:uiPriority w:val="99"/>
    <w:semiHidden/>
    <w:unhideWhenUsed/>
    <w:rsid w:val="00F860AC"/>
    <w:rPr>
      <w:sz w:val="20"/>
    </w:rPr>
  </w:style>
  <w:style w:type="character" w:customStyle="1" w:styleId="CommentTextChar">
    <w:name w:val="Comment Text Char"/>
    <w:basedOn w:val="DefaultParagraphFont"/>
    <w:link w:val="CommentText"/>
    <w:uiPriority w:val="99"/>
    <w:semiHidden/>
    <w:rsid w:val="00F860AC"/>
    <w:rPr>
      <w:rFonts w:ascii="Arial" w:hAnsi="Arial"/>
      <w:sz w:val="20"/>
      <w:szCs w:val="20"/>
      <w:lang w:val="es-ES" w:eastAsia="es-ES"/>
    </w:rPr>
  </w:style>
  <w:style w:type="paragraph" w:styleId="CommentSubject">
    <w:name w:val="annotation subject"/>
    <w:basedOn w:val="CommentText"/>
    <w:next w:val="CommentText"/>
    <w:link w:val="CommentSubjectChar"/>
    <w:uiPriority w:val="99"/>
    <w:semiHidden/>
    <w:unhideWhenUsed/>
    <w:rsid w:val="00F860AC"/>
    <w:rPr>
      <w:b/>
      <w:bCs/>
    </w:rPr>
  </w:style>
  <w:style w:type="character" w:customStyle="1" w:styleId="CommentSubjectChar">
    <w:name w:val="Comment Subject Char"/>
    <w:basedOn w:val="CommentTextChar"/>
    <w:link w:val="CommentSubject"/>
    <w:uiPriority w:val="99"/>
    <w:semiHidden/>
    <w:rsid w:val="00F860AC"/>
    <w:rPr>
      <w:rFonts w:ascii="Arial" w:hAnsi="Arial"/>
      <w:b/>
      <w:bCs/>
      <w:sz w:val="20"/>
      <w:szCs w:val="20"/>
      <w:lang w:val="es-ES" w:eastAsia="es-ES"/>
    </w:rPr>
  </w:style>
  <w:style w:type="paragraph" w:customStyle="1" w:styleId="Newpage">
    <w:name w:val="Newpage"/>
    <w:rsid w:val="00772E6E"/>
    <w:pPr>
      <w:tabs>
        <w:tab w:val="left" w:pos="1440"/>
        <w:tab w:val="left" w:pos="3060"/>
      </w:tabs>
      <w:jc w:val="center"/>
    </w:pPr>
    <w:rPr>
      <w:rFonts w:ascii="Times New Roman Bold" w:eastAsia="ヒラギノ角ゴ Pro W3" w:hAnsi="Times New Roman Bold"/>
      <w:smallCaps/>
      <w:color w:val="000000"/>
      <w:sz w:val="24"/>
      <w:szCs w:val="24"/>
    </w:rPr>
  </w:style>
  <w:style w:type="paragraph" w:customStyle="1" w:styleId="Ttul">
    <w:name w:val="Títul"/>
    <w:basedOn w:val="Normal"/>
    <w:uiPriority w:val="99"/>
    <w:rsid w:val="00772E6E"/>
    <w:pPr>
      <w:tabs>
        <w:tab w:val="left" w:pos="1440"/>
        <w:tab w:val="left" w:pos="3060"/>
      </w:tabs>
      <w:jc w:val="center"/>
      <w:outlineLvl w:val="0"/>
    </w:pPr>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753055">
      <w:bodyDiv w:val="1"/>
      <w:marLeft w:val="0"/>
      <w:marRight w:val="0"/>
      <w:marTop w:val="0"/>
      <w:marBottom w:val="0"/>
      <w:divBdr>
        <w:top w:val="none" w:sz="0" w:space="0" w:color="auto"/>
        <w:left w:val="none" w:sz="0" w:space="0" w:color="auto"/>
        <w:bottom w:val="none" w:sz="0" w:space="0" w:color="auto"/>
        <w:right w:val="none" w:sz="0" w:space="0" w:color="auto"/>
      </w:divBdr>
    </w:div>
    <w:div w:id="469439883">
      <w:bodyDiv w:val="1"/>
      <w:marLeft w:val="0"/>
      <w:marRight w:val="0"/>
      <w:marTop w:val="0"/>
      <w:marBottom w:val="0"/>
      <w:divBdr>
        <w:top w:val="none" w:sz="0" w:space="0" w:color="auto"/>
        <w:left w:val="none" w:sz="0" w:space="0" w:color="auto"/>
        <w:bottom w:val="none" w:sz="0" w:space="0" w:color="auto"/>
        <w:right w:val="none" w:sz="0" w:space="0" w:color="auto"/>
      </w:divBdr>
    </w:div>
    <w:div w:id="599484233">
      <w:bodyDiv w:val="1"/>
      <w:marLeft w:val="0"/>
      <w:marRight w:val="0"/>
      <w:marTop w:val="0"/>
      <w:marBottom w:val="0"/>
      <w:divBdr>
        <w:top w:val="none" w:sz="0" w:space="0" w:color="auto"/>
        <w:left w:val="none" w:sz="0" w:space="0" w:color="auto"/>
        <w:bottom w:val="none" w:sz="0" w:space="0" w:color="auto"/>
        <w:right w:val="none" w:sz="0" w:space="0" w:color="auto"/>
      </w:divBdr>
    </w:div>
    <w:div w:id="878589425">
      <w:marLeft w:val="0"/>
      <w:marRight w:val="0"/>
      <w:marTop w:val="0"/>
      <w:marBottom w:val="0"/>
      <w:divBdr>
        <w:top w:val="none" w:sz="0" w:space="0" w:color="auto"/>
        <w:left w:val="none" w:sz="0" w:space="0" w:color="auto"/>
        <w:bottom w:val="none" w:sz="0" w:space="0" w:color="auto"/>
        <w:right w:val="none" w:sz="0" w:space="0" w:color="auto"/>
      </w:divBdr>
    </w:div>
    <w:div w:id="878589426">
      <w:marLeft w:val="0"/>
      <w:marRight w:val="0"/>
      <w:marTop w:val="0"/>
      <w:marBottom w:val="0"/>
      <w:divBdr>
        <w:top w:val="none" w:sz="0" w:space="0" w:color="auto"/>
        <w:left w:val="none" w:sz="0" w:space="0" w:color="auto"/>
        <w:bottom w:val="none" w:sz="0" w:space="0" w:color="auto"/>
        <w:right w:val="none" w:sz="0" w:space="0" w:color="auto"/>
      </w:divBdr>
    </w:div>
    <w:div w:id="878589427">
      <w:marLeft w:val="0"/>
      <w:marRight w:val="0"/>
      <w:marTop w:val="0"/>
      <w:marBottom w:val="0"/>
      <w:divBdr>
        <w:top w:val="none" w:sz="0" w:space="0" w:color="auto"/>
        <w:left w:val="none" w:sz="0" w:space="0" w:color="auto"/>
        <w:bottom w:val="none" w:sz="0" w:space="0" w:color="auto"/>
        <w:right w:val="none" w:sz="0" w:space="0" w:color="auto"/>
      </w:divBdr>
    </w:div>
    <w:div w:id="878589428">
      <w:marLeft w:val="0"/>
      <w:marRight w:val="0"/>
      <w:marTop w:val="0"/>
      <w:marBottom w:val="0"/>
      <w:divBdr>
        <w:top w:val="none" w:sz="0" w:space="0" w:color="auto"/>
        <w:left w:val="none" w:sz="0" w:space="0" w:color="auto"/>
        <w:bottom w:val="none" w:sz="0" w:space="0" w:color="auto"/>
        <w:right w:val="none" w:sz="0" w:space="0" w:color="auto"/>
      </w:divBdr>
    </w:div>
    <w:div w:id="878589430">
      <w:marLeft w:val="0"/>
      <w:marRight w:val="0"/>
      <w:marTop w:val="0"/>
      <w:marBottom w:val="0"/>
      <w:divBdr>
        <w:top w:val="none" w:sz="0" w:space="0" w:color="auto"/>
        <w:left w:val="none" w:sz="0" w:space="0" w:color="auto"/>
        <w:bottom w:val="none" w:sz="0" w:space="0" w:color="auto"/>
        <w:right w:val="none" w:sz="0" w:space="0" w:color="auto"/>
      </w:divBdr>
    </w:div>
    <w:div w:id="878589431">
      <w:marLeft w:val="0"/>
      <w:marRight w:val="0"/>
      <w:marTop w:val="0"/>
      <w:marBottom w:val="0"/>
      <w:divBdr>
        <w:top w:val="none" w:sz="0" w:space="0" w:color="auto"/>
        <w:left w:val="none" w:sz="0" w:space="0" w:color="auto"/>
        <w:bottom w:val="none" w:sz="0" w:space="0" w:color="auto"/>
        <w:right w:val="none" w:sz="0" w:space="0" w:color="auto"/>
      </w:divBdr>
    </w:div>
    <w:div w:id="878589432">
      <w:marLeft w:val="0"/>
      <w:marRight w:val="0"/>
      <w:marTop w:val="0"/>
      <w:marBottom w:val="0"/>
      <w:divBdr>
        <w:top w:val="none" w:sz="0" w:space="0" w:color="auto"/>
        <w:left w:val="none" w:sz="0" w:space="0" w:color="auto"/>
        <w:bottom w:val="none" w:sz="0" w:space="0" w:color="auto"/>
        <w:right w:val="none" w:sz="0" w:space="0" w:color="auto"/>
      </w:divBdr>
    </w:div>
    <w:div w:id="878589434">
      <w:marLeft w:val="0"/>
      <w:marRight w:val="0"/>
      <w:marTop w:val="0"/>
      <w:marBottom w:val="0"/>
      <w:divBdr>
        <w:top w:val="none" w:sz="0" w:space="0" w:color="auto"/>
        <w:left w:val="none" w:sz="0" w:space="0" w:color="auto"/>
        <w:bottom w:val="none" w:sz="0" w:space="0" w:color="auto"/>
        <w:right w:val="none" w:sz="0" w:space="0" w:color="auto"/>
      </w:divBdr>
    </w:div>
    <w:div w:id="878589435">
      <w:marLeft w:val="0"/>
      <w:marRight w:val="0"/>
      <w:marTop w:val="0"/>
      <w:marBottom w:val="0"/>
      <w:divBdr>
        <w:top w:val="none" w:sz="0" w:space="0" w:color="auto"/>
        <w:left w:val="none" w:sz="0" w:space="0" w:color="auto"/>
        <w:bottom w:val="none" w:sz="0" w:space="0" w:color="auto"/>
        <w:right w:val="none" w:sz="0" w:space="0" w:color="auto"/>
      </w:divBdr>
    </w:div>
    <w:div w:id="878589436">
      <w:marLeft w:val="0"/>
      <w:marRight w:val="0"/>
      <w:marTop w:val="0"/>
      <w:marBottom w:val="0"/>
      <w:divBdr>
        <w:top w:val="none" w:sz="0" w:space="0" w:color="auto"/>
        <w:left w:val="none" w:sz="0" w:space="0" w:color="auto"/>
        <w:bottom w:val="none" w:sz="0" w:space="0" w:color="auto"/>
        <w:right w:val="none" w:sz="0" w:space="0" w:color="auto"/>
      </w:divBdr>
    </w:div>
    <w:div w:id="878589437">
      <w:marLeft w:val="0"/>
      <w:marRight w:val="0"/>
      <w:marTop w:val="0"/>
      <w:marBottom w:val="0"/>
      <w:divBdr>
        <w:top w:val="none" w:sz="0" w:space="0" w:color="auto"/>
        <w:left w:val="none" w:sz="0" w:space="0" w:color="auto"/>
        <w:bottom w:val="none" w:sz="0" w:space="0" w:color="auto"/>
        <w:right w:val="none" w:sz="0" w:space="0" w:color="auto"/>
      </w:divBdr>
    </w:div>
    <w:div w:id="878589439">
      <w:marLeft w:val="0"/>
      <w:marRight w:val="0"/>
      <w:marTop w:val="0"/>
      <w:marBottom w:val="0"/>
      <w:divBdr>
        <w:top w:val="none" w:sz="0" w:space="0" w:color="auto"/>
        <w:left w:val="none" w:sz="0" w:space="0" w:color="auto"/>
        <w:bottom w:val="none" w:sz="0" w:space="0" w:color="auto"/>
        <w:right w:val="none" w:sz="0" w:space="0" w:color="auto"/>
      </w:divBdr>
    </w:div>
    <w:div w:id="878589441">
      <w:marLeft w:val="0"/>
      <w:marRight w:val="0"/>
      <w:marTop w:val="0"/>
      <w:marBottom w:val="0"/>
      <w:divBdr>
        <w:top w:val="none" w:sz="0" w:space="0" w:color="auto"/>
        <w:left w:val="none" w:sz="0" w:space="0" w:color="auto"/>
        <w:bottom w:val="none" w:sz="0" w:space="0" w:color="auto"/>
        <w:right w:val="none" w:sz="0" w:space="0" w:color="auto"/>
      </w:divBdr>
    </w:div>
    <w:div w:id="878589443">
      <w:marLeft w:val="0"/>
      <w:marRight w:val="0"/>
      <w:marTop w:val="0"/>
      <w:marBottom w:val="0"/>
      <w:divBdr>
        <w:top w:val="none" w:sz="0" w:space="0" w:color="auto"/>
        <w:left w:val="none" w:sz="0" w:space="0" w:color="auto"/>
        <w:bottom w:val="none" w:sz="0" w:space="0" w:color="auto"/>
        <w:right w:val="none" w:sz="0" w:space="0" w:color="auto"/>
      </w:divBdr>
    </w:div>
    <w:div w:id="878589444">
      <w:marLeft w:val="0"/>
      <w:marRight w:val="0"/>
      <w:marTop w:val="0"/>
      <w:marBottom w:val="0"/>
      <w:divBdr>
        <w:top w:val="none" w:sz="0" w:space="0" w:color="auto"/>
        <w:left w:val="none" w:sz="0" w:space="0" w:color="auto"/>
        <w:bottom w:val="none" w:sz="0" w:space="0" w:color="auto"/>
        <w:right w:val="none" w:sz="0" w:space="0" w:color="auto"/>
      </w:divBdr>
    </w:div>
    <w:div w:id="878589445">
      <w:marLeft w:val="0"/>
      <w:marRight w:val="0"/>
      <w:marTop w:val="0"/>
      <w:marBottom w:val="0"/>
      <w:divBdr>
        <w:top w:val="none" w:sz="0" w:space="0" w:color="auto"/>
        <w:left w:val="none" w:sz="0" w:space="0" w:color="auto"/>
        <w:bottom w:val="none" w:sz="0" w:space="0" w:color="auto"/>
        <w:right w:val="none" w:sz="0" w:space="0" w:color="auto"/>
      </w:divBdr>
    </w:div>
    <w:div w:id="878589447">
      <w:marLeft w:val="0"/>
      <w:marRight w:val="0"/>
      <w:marTop w:val="0"/>
      <w:marBottom w:val="0"/>
      <w:divBdr>
        <w:top w:val="none" w:sz="0" w:space="0" w:color="auto"/>
        <w:left w:val="none" w:sz="0" w:space="0" w:color="auto"/>
        <w:bottom w:val="none" w:sz="0" w:space="0" w:color="auto"/>
        <w:right w:val="none" w:sz="0" w:space="0" w:color="auto"/>
      </w:divBdr>
    </w:div>
    <w:div w:id="878589448">
      <w:marLeft w:val="0"/>
      <w:marRight w:val="0"/>
      <w:marTop w:val="0"/>
      <w:marBottom w:val="0"/>
      <w:divBdr>
        <w:top w:val="none" w:sz="0" w:space="0" w:color="auto"/>
        <w:left w:val="none" w:sz="0" w:space="0" w:color="auto"/>
        <w:bottom w:val="none" w:sz="0" w:space="0" w:color="auto"/>
        <w:right w:val="none" w:sz="0" w:space="0" w:color="auto"/>
      </w:divBdr>
    </w:div>
    <w:div w:id="878589451">
      <w:marLeft w:val="0"/>
      <w:marRight w:val="0"/>
      <w:marTop w:val="0"/>
      <w:marBottom w:val="0"/>
      <w:divBdr>
        <w:top w:val="none" w:sz="0" w:space="0" w:color="auto"/>
        <w:left w:val="none" w:sz="0" w:space="0" w:color="auto"/>
        <w:bottom w:val="none" w:sz="0" w:space="0" w:color="auto"/>
        <w:right w:val="none" w:sz="0" w:space="0" w:color="auto"/>
      </w:divBdr>
    </w:div>
    <w:div w:id="878589452">
      <w:marLeft w:val="0"/>
      <w:marRight w:val="0"/>
      <w:marTop w:val="0"/>
      <w:marBottom w:val="0"/>
      <w:divBdr>
        <w:top w:val="none" w:sz="0" w:space="0" w:color="auto"/>
        <w:left w:val="none" w:sz="0" w:space="0" w:color="auto"/>
        <w:bottom w:val="none" w:sz="0" w:space="0" w:color="auto"/>
        <w:right w:val="none" w:sz="0" w:space="0" w:color="auto"/>
      </w:divBdr>
    </w:div>
    <w:div w:id="878589455">
      <w:marLeft w:val="0"/>
      <w:marRight w:val="0"/>
      <w:marTop w:val="0"/>
      <w:marBottom w:val="0"/>
      <w:divBdr>
        <w:top w:val="none" w:sz="0" w:space="0" w:color="auto"/>
        <w:left w:val="none" w:sz="0" w:space="0" w:color="auto"/>
        <w:bottom w:val="none" w:sz="0" w:space="0" w:color="auto"/>
        <w:right w:val="none" w:sz="0" w:space="0" w:color="auto"/>
      </w:divBdr>
    </w:div>
    <w:div w:id="878589456">
      <w:marLeft w:val="0"/>
      <w:marRight w:val="0"/>
      <w:marTop w:val="0"/>
      <w:marBottom w:val="0"/>
      <w:divBdr>
        <w:top w:val="none" w:sz="0" w:space="0" w:color="auto"/>
        <w:left w:val="none" w:sz="0" w:space="0" w:color="auto"/>
        <w:bottom w:val="none" w:sz="0" w:space="0" w:color="auto"/>
        <w:right w:val="none" w:sz="0" w:space="0" w:color="auto"/>
      </w:divBdr>
    </w:div>
    <w:div w:id="878589457">
      <w:marLeft w:val="0"/>
      <w:marRight w:val="0"/>
      <w:marTop w:val="0"/>
      <w:marBottom w:val="0"/>
      <w:divBdr>
        <w:top w:val="none" w:sz="0" w:space="0" w:color="auto"/>
        <w:left w:val="none" w:sz="0" w:space="0" w:color="auto"/>
        <w:bottom w:val="none" w:sz="0" w:space="0" w:color="auto"/>
        <w:right w:val="none" w:sz="0" w:space="0" w:color="auto"/>
      </w:divBdr>
    </w:div>
    <w:div w:id="878589458">
      <w:marLeft w:val="0"/>
      <w:marRight w:val="0"/>
      <w:marTop w:val="0"/>
      <w:marBottom w:val="0"/>
      <w:divBdr>
        <w:top w:val="none" w:sz="0" w:space="0" w:color="auto"/>
        <w:left w:val="none" w:sz="0" w:space="0" w:color="auto"/>
        <w:bottom w:val="none" w:sz="0" w:space="0" w:color="auto"/>
        <w:right w:val="none" w:sz="0" w:space="0" w:color="auto"/>
      </w:divBdr>
    </w:div>
    <w:div w:id="878589459">
      <w:marLeft w:val="0"/>
      <w:marRight w:val="0"/>
      <w:marTop w:val="0"/>
      <w:marBottom w:val="0"/>
      <w:divBdr>
        <w:top w:val="none" w:sz="0" w:space="0" w:color="auto"/>
        <w:left w:val="none" w:sz="0" w:space="0" w:color="auto"/>
        <w:bottom w:val="none" w:sz="0" w:space="0" w:color="auto"/>
        <w:right w:val="none" w:sz="0" w:space="0" w:color="auto"/>
      </w:divBdr>
    </w:div>
    <w:div w:id="878589460">
      <w:marLeft w:val="0"/>
      <w:marRight w:val="0"/>
      <w:marTop w:val="0"/>
      <w:marBottom w:val="0"/>
      <w:divBdr>
        <w:top w:val="none" w:sz="0" w:space="0" w:color="auto"/>
        <w:left w:val="none" w:sz="0" w:space="0" w:color="auto"/>
        <w:bottom w:val="none" w:sz="0" w:space="0" w:color="auto"/>
        <w:right w:val="none" w:sz="0" w:space="0" w:color="auto"/>
      </w:divBdr>
    </w:div>
    <w:div w:id="878589461">
      <w:marLeft w:val="0"/>
      <w:marRight w:val="0"/>
      <w:marTop w:val="0"/>
      <w:marBottom w:val="0"/>
      <w:divBdr>
        <w:top w:val="none" w:sz="0" w:space="0" w:color="auto"/>
        <w:left w:val="none" w:sz="0" w:space="0" w:color="auto"/>
        <w:bottom w:val="none" w:sz="0" w:space="0" w:color="auto"/>
        <w:right w:val="none" w:sz="0" w:space="0" w:color="auto"/>
      </w:divBdr>
    </w:div>
    <w:div w:id="878589462">
      <w:marLeft w:val="0"/>
      <w:marRight w:val="0"/>
      <w:marTop w:val="0"/>
      <w:marBottom w:val="0"/>
      <w:divBdr>
        <w:top w:val="none" w:sz="0" w:space="0" w:color="auto"/>
        <w:left w:val="none" w:sz="0" w:space="0" w:color="auto"/>
        <w:bottom w:val="none" w:sz="0" w:space="0" w:color="auto"/>
        <w:right w:val="none" w:sz="0" w:space="0" w:color="auto"/>
      </w:divBdr>
    </w:div>
    <w:div w:id="878589463">
      <w:marLeft w:val="0"/>
      <w:marRight w:val="0"/>
      <w:marTop w:val="0"/>
      <w:marBottom w:val="0"/>
      <w:divBdr>
        <w:top w:val="none" w:sz="0" w:space="0" w:color="auto"/>
        <w:left w:val="none" w:sz="0" w:space="0" w:color="auto"/>
        <w:bottom w:val="none" w:sz="0" w:space="0" w:color="auto"/>
        <w:right w:val="none" w:sz="0" w:space="0" w:color="auto"/>
      </w:divBdr>
    </w:div>
    <w:div w:id="878589464">
      <w:marLeft w:val="0"/>
      <w:marRight w:val="0"/>
      <w:marTop w:val="0"/>
      <w:marBottom w:val="0"/>
      <w:divBdr>
        <w:top w:val="none" w:sz="0" w:space="0" w:color="auto"/>
        <w:left w:val="none" w:sz="0" w:space="0" w:color="auto"/>
        <w:bottom w:val="none" w:sz="0" w:space="0" w:color="auto"/>
        <w:right w:val="none" w:sz="0" w:space="0" w:color="auto"/>
      </w:divBdr>
    </w:div>
    <w:div w:id="878589466">
      <w:marLeft w:val="0"/>
      <w:marRight w:val="0"/>
      <w:marTop w:val="0"/>
      <w:marBottom w:val="0"/>
      <w:divBdr>
        <w:top w:val="none" w:sz="0" w:space="0" w:color="auto"/>
        <w:left w:val="none" w:sz="0" w:space="0" w:color="auto"/>
        <w:bottom w:val="none" w:sz="0" w:space="0" w:color="auto"/>
        <w:right w:val="none" w:sz="0" w:space="0" w:color="auto"/>
      </w:divBdr>
    </w:div>
    <w:div w:id="878589469">
      <w:marLeft w:val="0"/>
      <w:marRight w:val="0"/>
      <w:marTop w:val="0"/>
      <w:marBottom w:val="0"/>
      <w:divBdr>
        <w:top w:val="none" w:sz="0" w:space="0" w:color="auto"/>
        <w:left w:val="none" w:sz="0" w:space="0" w:color="auto"/>
        <w:bottom w:val="none" w:sz="0" w:space="0" w:color="auto"/>
        <w:right w:val="none" w:sz="0" w:space="0" w:color="auto"/>
      </w:divBdr>
    </w:div>
    <w:div w:id="878589470">
      <w:marLeft w:val="0"/>
      <w:marRight w:val="0"/>
      <w:marTop w:val="0"/>
      <w:marBottom w:val="0"/>
      <w:divBdr>
        <w:top w:val="none" w:sz="0" w:space="0" w:color="auto"/>
        <w:left w:val="none" w:sz="0" w:space="0" w:color="auto"/>
        <w:bottom w:val="none" w:sz="0" w:space="0" w:color="auto"/>
        <w:right w:val="none" w:sz="0" w:space="0" w:color="auto"/>
      </w:divBdr>
    </w:div>
    <w:div w:id="878589472">
      <w:marLeft w:val="0"/>
      <w:marRight w:val="0"/>
      <w:marTop w:val="0"/>
      <w:marBottom w:val="0"/>
      <w:divBdr>
        <w:top w:val="none" w:sz="0" w:space="0" w:color="auto"/>
        <w:left w:val="none" w:sz="0" w:space="0" w:color="auto"/>
        <w:bottom w:val="none" w:sz="0" w:space="0" w:color="auto"/>
        <w:right w:val="none" w:sz="0" w:space="0" w:color="auto"/>
      </w:divBdr>
    </w:div>
    <w:div w:id="878589476">
      <w:marLeft w:val="0"/>
      <w:marRight w:val="0"/>
      <w:marTop w:val="0"/>
      <w:marBottom w:val="0"/>
      <w:divBdr>
        <w:top w:val="none" w:sz="0" w:space="0" w:color="auto"/>
        <w:left w:val="none" w:sz="0" w:space="0" w:color="auto"/>
        <w:bottom w:val="none" w:sz="0" w:space="0" w:color="auto"/>
        <w:right w:val="none" w:sz="0" w:space="0" w:color="auto"/>
      </w:divBdr>
    </w:div>
    <w:div w:id="878589477">
      <w:marLeft w:val="0"/>
      <w:marRight w:val="0"/>
      <w:marTop w:val="0"/>
      <w:marBottom w:val="0"/>
      <w:divBdr>
        <w:top w:val="none" w:sz="0" w:space="0" w:color="auto"/>
        <w:left w:val="none" w:sz="0" w:space="0" w:color="auto"/>
        <w:bottom w:val="none" w:sz="0" w:space="0" w:color="auto"/>
        <w:right w:val="none" w:sz="0" w:space="0" w:color="auto"/>
      </w:divBdr>
    </w:div>
    <w:div w:id="878589478">
      <w:marLeft w:val="0"/>
      <w:marRight w:val="0"/>
      <w:marTop w:val="0"/>
      <w:marBottom w:val="0"/>
      <w:divBdr>
        <w:top w:val="none" w:sz="0" w:space="0" w:color="auto"/>
        <w:left w:val="none" w:sz="0" w:space="0" w:color="auto"/>
        <w:bottom w:val="none" w:sz="0" w:space="0" w:color="auto"/>
        <w:right w:val="none" w:sz="0" w:space="0" w:color="auto"/>
      </w:divBdr>
    </w:div>
    <w:div w:id="878589479">
      <w:marLeft w:val="0"/>
      <w:marRight w:val="0"/>
      <w:marTop w:val="0"/>
      <w:marBottom w:val="0"/>
      <w:divBdr>
        <w:top w:val="none" w:sz="0" w:space="0" w:color="auto"/>
        <w:left w:val="none" w:sz="0" w:space="0" w:color="auto"/>
        <w:bottom w:val="none" w:sz="0" w:space="0" w:color="auto"/>
        <w:right w:val="none" w:sz="0" w:space="0" w:color="auto"/>
      </w:divBdr>
    </w:div>
    <w:div w:id="878589480">
      <w:marLeft w:val="0"/>
      <w:marRight w:val="0"/>
      <w:marTop w:val="0"/>
      <w:marBottom w:val="0"/>
      <w:divBdr>
        <w:top w:val="none" w:sz="0" w:space="0" w:color="auto"/>
        <w:left w:val="none" w:sz="0" w:space="0" w:color="auto"/>
        <w:bottom w:val="none" w:sz="0" w:space="0" w:color="auto"/>
        <w:right w:val="none" w:sz="0" w:space="0" w:color="auto"/>
      </w:divBdr>
    </w:div>
    <w:div w:id="878589482">
      <w:marLeft w:val="0"/>
      <w:marRight w:val="0"/>
      <w:marTop w:val="0"/>
      <w:marBottom w:val="0"/>
      <w:divBdr>
        <w:top w:val="none" w:sz="0" w:space="0" w:color="auto"/>
        <w:left w:val="none" w:sz="0" w:space="0" w:color="auto"/>
        <w:bottom w:val="none" w:sz="0" w:space="0" w:color="auto"/>
        <w:right w:val="none" w:sz="0" w:space="0" w:color="auto"/>
      </w:divBdr>
      <w:divsChild>
        <w:div w:id="878589433">
          <w:marLeft w:val="0"/>
          <w:marRight w:val="0"/>
          <w:marTop w:val="0"/>
          <w:marBottom w:val="0"/>
          <w:divBdr>
            <w:top w:val="none" w:sz="0" w:space="0" w:color="auto"/>
            <w:left w:val="none" w:sz="0" w:space="0" w:color="auto"/>
            <w:bottom w:val="none" w:sz="0" w:space="0" w:color="auto"/>
            <w:right w:val="none" w:sz="0" w:space="0" w:color="auto"/>
          </w:divBdr>
        </w:div>
        <w:div w:id="878589438">
          <w:marLeft w:val="0"/>
          <w:marRight w:val="0"/>
          <w:marTop w:val="0"/>
          <w:marBottom w:val="0"/>
          <w:divBdr>
            <w:top w:val="none" w:sz="0" w:space="0" w:color="auto"/>
            <w:left w:val="none" w:sz="0" w:space="0" w:color="auto"/>
            <w:bottom w:val="none" w:sz="0" w:space="0" w:color="auto"/>
            <w:right w:val="none" w:sz="0" w:space="0" w:color="auto"/>
          </w:divBdr>
        </w:div>
        <w:div w:id="878589450">
          <w:marLeft w:val="0"/>
          <w:marRight w:val="0"/>
          <w:marTop w:val="0"/>
          <w:marBottom w:val="0"/>
          <w:divBdr>
            <w:top w:val="none" w:sz="0" w:space="0" w:color="auto"/>
            <w:left w:val="none" w:sz="0" w:space="0" w:color="auto"/>
            <w:bottom w:val="none" w:sz="0" w:space="0" w:color="auto"/>
            <w:right w:val="none" w:sz="0" w:space="0" w:color="auto"/>
          </w:divBdr>
        </w:div>
        <w:div w:id="878589465">
          <w:marLeft w:val="0"/>
          <w:marRight w:val="0"/>
          <w:marTop w:val="0"/>
          <w:marBottom w:val="0"/>
          <w:divBdr>
            <w:top w:val="none" w:sz="0" w:space="0" w:color="auto"/>
            <w:left w:val="none" w:sz="0" w:space="0" w:color="auto"/>
            <w:bottom w:val="none" w:sz="0" w:space="0" w:color="auto"/>
            <w:right w:val="none" w:sz="0" w:space="0" w:color="auto"/>
          </w:divBdr>
        </w:div>
        <w:div w:id="878589468">
          <w:marLeft w:val="0"/>
          <w:marRight w:val="0"/>
          <w:marTop w:val="0"/>
          <w:marBottom w:val="0"/>
          <w:divBdr>
            <w:top w:val="none" w:sz="0" w:space="0" w:color="auto"/>
            <w:left w:val="none" w:sz="0" w:space="0" w:color="auto"/>
            <w:bottom w:val="none" w:sz="0" w:space="0" w:color="auto"/>
            <w:right w:val="none" w:sz="0" w:space="0" w:color="auto"/>
          </w:divBdr>
        </w:div>
        <w:div w:id="878589474">
          <w:marLeft w:val="0"/>
          <w:marRight w:val="0"/>
          <w:marTop w:val="0"/>
          <w:marBottom w:val="0"/>
          <w:divBdr>
            <w:top w:val="none" w:sz="0" w:space="0" w:color="auto"/>
            <w:left w:val="none" w:sz="0" w:space="0" w:color="auto"/>
            <w:bottom w:val="none" w:sz="0" w:space="0" w:color="auto"/>
            <w:right w:val="none" w:sz="0" w:space="0" w:color="auto"/>
          </w:divBdr>
        </w:div>
        <w:div w:id="878589475">
          <w:marLeft w:val="0"/>
          <w:marRight w:val="0"/>
          <w:marTop w:val="0"/>
          <w:marBottom w:val="0"/>
          <w:divBdr>
            <w:top w:val="none" w:sz="0" w:space="0" w:color="auto"/>
            <w:left w:val="none" w:sz="0" w:space="0" w:color="auto"/>
            <w:bottom w:val="none" w:sz="0" w:space="0" w:color="auto"/>
            <w:right w:val="none" w:sz="0" w:space="0" w:color="auto"/>
          </w:divBdr>
        </w:div>
        <w:div w:id="878589485">
          <w:marLeft w:val="0"/>
          <w:marRight w:val="0"/>
          <w:marTop w:val="0"/>
          <w:marBottom w:val="0"/>
          <w:divBdr>
            <w:top w:val="none" w:sz="0" w:space="0" w:color="auto"/>
            <w:left w:val="none" w:sz="0" w:space="0" w:color="auto"/>
            <w:bottom w:val="none" w:sz="0" w:space="0" w:color="auto"/>
            <w:right w:val="none" w:sz="0" w:space="0" w:color="auto"/>
          </w:divBdr>
        </w:div>
        <w:div w:id="878589491">
          <w:marLeft w:val="0"/>
          <w:marRight w:val="0"/>
          <w:marTop w:val="0"/>
          <w:marBottom w:val="0"/>
          <w:divBdr>
            <w:top w:val="none" w:sz="0" w:space="0" w:color="auto"/>
            <w:left w:val="none" w:sz="0" w:space="0" w:color="auto"/>
            <w:bottom w:val="none" w:sz="0" w:space="0" w:color="auto"/>
            <w:right w:val="none" w:sz="0" w:space="0" w:color="auto"/>
          </w:divBdr>
        </w:div>
        <w:div w:id="878589506">
          <w:marLeft w:val="0"/>
          <w:marRight w:val="0"/>
          <w:marTop w:val="0"/>
          <w:marBottom w:val="0"/>
          <w:divBdr>
            <w:top w:val="none" w:sz="0" w:space="0" w:color="auto"/>
            <w:left w:val="none" w:sz="0" w:space="0" w:color="auto"/>
            <w:bottom w:val="none" w:sz="0" w:space="0" w:color="auto"/>
            <w:right w:val="none" w:sz="0" w:space="0" w:color="auto"/>
          </w:divBdr>
        </w:div>
        <w:div w:id="878589521">
          <w:marLeft w:val="0"/>
          <w:marRight w:val="0"/>
          <w:marTop w:val="0"/>
          <w:marBottom w:val="0"/>
          <w:divBdr>
            <w:top w:val="none" w:sz="0" w:space="0" w:color="auto"/>
            <w:left w:val="none" w:sz="0" w:space="0" w:color="auto"/>
            <w:bottom w:val="none" w:sz="0" w:space="0" w:color="auto"/>
            <w:right w:val="none" w:sz="0" w:space="0" w:color="auto"/>
          </w:divBdr>
        </w:div>
        <w:div w:id="878589522">
          <w:marLeft w:val="0"/>
          <w:marRight w:val="0"/>
          <w:marTop w:val="0"/>
          <w:marBottom w:val="0"/>
          <w:divBdr>
            <w:top w:val="none" w:sz="0" w:space="0" w:color="auto"/>
            <w:left w:val="none" w:sz="0" w:space="0" w:color="auto"/>
            <w:bottom w:val="none" w:sz="0" w:space="0" w:color="auto"/>
            <w:right w:val="none" w:sz="0" w:space="0" w:color="auto"/>
          </w:divBdr>
        </w:div>
        <w:div w:id="878589528">
          <w:marLeft w:val="0"/>
          <w:marRight w:val="0"/>
          <w:marTop w:val="0"/>
          <w:marBottom w:val="0"/>
          <w:divBdr>
            <w:top w:val="none" w:sz="0" w:space="0" w:color="auto"/>
            <w:left w:val="none" w:sz="0" w:space="0" w:color="auto"/>
            <w:bottom w:val="none" w:sz="0" w:space="0" w:color="auto"/>
            <w:right w:val="none" w:sz="0" w:space="0" w:color="auto"/>
          </w:divBdr>
        </w:div>
        <w:div w:id="878589529">
          <w:marLeft w:val="0"/>
          <w:marRight w:val="0"/>
          <w:marTop w:val="0"/>
          <w:marBottom w:val="0"/>
          <w:divBdr>
            <w:top w:val="none" w:sz="0" w:space="0" w:color="auto"/>
            <w:left w:val="none" w:sz="0" w:space="0" w:color="auto"/>
            <w:bottom w:val="none" w:sz="0" w:space="0" w:color="auto"/>
            <w:right w:val="none" w:sz="0" w:space="0" w:color="auto"/>
          </w:divBdr>
        </w:div>
        <w:div w:id="878589539">
          <w:marLeft w:val="0"/>
          <w:marRight w:val="0"/>
          <w:marTop w:val="0"/>
          <w:marBottom w:val="0"/>
          <w:divBdr>
            <w:top w:val="none" w:sz="0" w:space="0" w:color="auto"/>
            <w:left w:val="none" w:sz="0" w:space="0" w:color="auto"/>
            <w:bottom w:val="none" w:sz="0" w:space="0" w:color="auto"/>
            <w:right w:val="none" w:sz="0" w:space="0" w:color="auto"/>
          </w:divBdr>
        </w:div>
        <w:div w:id="878589540">
          <w:marLeft w:val="0"/>
          <w:marRight w:val="0"/>
          <w:marTop w:val="0"/>
          <w:marBottom w:val="0"/>
          <w:divBdr>
            <w:top w:val="none" w:sz="0" w:space="0" w:color="auto"/>
            <w:left w:val="none" w:sz="0" w:space="0" w:color="auto"/>
            <w:bottom w:val="none" w:sz="0" w:space="0" w:color="auto"/>
            <w:right w:val="none" w:sz="0" w:space="0" w:color="auto"/>
          </w:divBdr>
        </w:div>
        <w:div w:id="878589550">
          <w:marLeft w:val="0"/>
          <w:marRight w:val="0"/>
          <w:marTop w:val="0"/>
          <w:marBottom w:val="0"/>
          <w:divBdr>
            <w:top w:val="none" w:sz="0" w:space="0" w:color="auto"/>
            <w:left w:val="none" w:sz="0" w:space="0" w:color="auto"/>
            <w:bottom w:val="none" w:sz="0" w:space="0" w:color="auto"/>
            <w:right w:val="none" w:sz="0" w:space="0" w:color="auto"/>
          </w:divBdr>
        </w:div>
        <w:div w:id="878589557">
          <w:marLeft w:val="0"/>
          <w:marRight w:val="0"/>
          <w:marTop w:val="0"/>
          <w:marBottom w:val="0"/>
          <w:divBdr>
            <w:top w:val="none" w:sz="0" w:space="0" w:color="auto"/>
            <w:left w:val="none" w:sz="0" w:space="0" w:color="auto"/>
            <w:bottom w:val="none" w:sz="0" w:space="0" w:color="auto"/>
            <w:right w:val="none" w:sz="0" w:space="0" w:color="auto"/>
          </w:divBdr>
        </w:div>
      </w:divsChild>
    </w:div>
    <w:div w:id="878589483">
      <w:marLeft w:val="0"/>
      <w:marRight w:val="0"/>
      <w:marTop w:val="0"/>
      <w:marBottom w:val="0"/>
      <w:divBdr>
        <w:top w:val="none" w:sz="0" w:space="0" w:color="auto"/>
        <w:left w:val="none" w:sz="0" w:space="0" w:color="auto"/>
        <w:bottom w:val="none" w:sz="0" w:space="0" w:color="auto"/>
        <w:right w:val="none" w:sz="0" w:space="0" w:color="auto"/>
      </w:divBdr>
    </w:div>
    <w:div w:id="878589484">
      <w:marLeft w:val="0"/>
      <w:marRight w:val="0"/>
      <w:marTop w:val="0"/>
      <w:marBottom w:val="0"/>
      <w:divBdr>
        <w:top w:val="none" w:sz="0" w:space="0" w:color="auto"/>
        <w:left w:val="none" w:sz="0" w:space="0" w:color="auto"/>
        <w:bottom w:val="none" w:sz="0" w:space="0" w:color="auto"/>
        <w:right w:val="none" w:sz="0" w:space="0" w:color="auto"/>
      </w:divBdr>
    </w:div>
    <w:div w:id="878589486">
      <w:marLeft w:val="0"/>
      <w:marRight w:val="0"/>
      <w:marTop w:val="0"/>
      <w:marBottom w:val="0"/>
      <w:divBdr>
        <w:top w:val="none" w:sz="0" w:space="0" w:color="auto"/>
        <w:left w:val="none" w:sz="0" w:space="0" w:color="auto"/>
        <w:bottom w:val="none" w:sz="0" w:space="0" w:color="auto"/>
        <w:right w:val="none" w:sz="0" w:space="0" w:color="auto"/>
      </w:divBdr>
    </w:div>
    <w:div w:id="878589487">
      <w:marLeft w:val="0"/>
      <w:marRight w:val="0"/>
      <w:marTop w:val="0"/>
      <w:marBottom w:val="0"/>
      <w:divBdr>
        <w:top w:val="none" w:sz="0" w:space="0" w:color="auto"/>
        <w:left w:val="none" w:sz="0" w:space="0" w:color="auto"/>
        <w:bottom w:val="none" w:sz="0" w:space="0" w:color="auto"/>
        <w:right w:val="none" w:sz="0" w:space="0" w:color="auto"/>
      </w:divBdr>
    </w:div>
    <w:div w:id="878589488">
      <w:marLeft w:val="0"/>
      <w:marRight w:val="0"/>
      <w:marTop w:val="0"/>
      <w:marBottom w:val="0"/>
      <w:divBdr>
        <w:top w:val="none" w:sz="0" w:space="0" w:color="auto"/>
        <w:left w:val="none" w:sz="0" w:space="0" w:color="auto"/>
        <w:bottom w:val="none" w:sz="0" w:space="0" w:color="auto"/>
        <w:right w:val="none" w:sz="0" w:space="0" w:color="auto"/>
      </w:divBdr>
    </w:div>
    <w:div w:id="878589489">
      <w:marLeft w:val="0"/>
      <w:marRight w:val="0"/>
      <w:marTop w:val="0"/>
      <w:marBottom w:val="0"/>
      <w:divBdr>
        <w:top w:val="none" w:sz="0" w:space="0" w:color="auto"/>
        <w:left w:val="none" w:sz="0" w:space="0" w:color="auto"/>
        <w:bottom w:val="none" w:sz="0" w:space="0" w:color="auto"/>
        <w:right w:val="none" w:sz="0" w:space="0" w:color="auto"/>
      </w:divBdr>
    </w:div>
    <w:div w:id="878589490">
      <w:marLeft w:val="0"/>
      <w:marRight w:val="0"/>
      <w:marTop w:val="0"/>
      <w:marBottom w:val="0"/>
      <w:divBdr>
        <w:top w:val="none" w:sz="0" w:space="0" w:color="auto"/>
        <w:left w:val="none" w:sz="0" w:space="0" w:color="auto"/>
        <w:bottom w:val="none" w:sz="0" w:space="0" w:color="auto"/>
        <w:right w:val="none" w:sz="0" w:space="0" w:color="auto"/>
      </w:divBdr>
    </w:div>
    <w:div w:id="878589494">
      <w:marLeft w:val="0"/>
      <w:marRight w:val="0"/>
      <w:marTop w:val="0"/>
      <w:marBottom w:val="0"/>
      <w:divBdr>
        <w:top w:val="none" w:sz="0" w:space="0" w:color="auto"/>
        <w:left w:val="none" w:sz="0" w:space="0" w:color="auto"/>
        <w:bottom w:val="none" w:sz="0" w:space="0" w:color="auto"/>
        <w:right w:val="none" w:sz="0" w:space="0" w:color="auto"/>
      </w:divBdr>
    </w:div>
    <w:div w:id="878589495">
      <w:marLeft w:val="0"/>
      <w:marRight w:val="0"/>
      <w:marTop w:val="0"/>
      <w:marBottom w:val="0"/>
      <w:divBdr>
        <w:top w:val="none" w:sz="0" w:space="0" w:color="auto"/>
        <w:left w:val="none" w:sz="0" w:space="0" w:color="auto"/>
        <w:bottom w:val="none" w:sz="0" w:space="0" w:color="auto"/>
        <w:right w:val="none" w:sz="0" w:space="0" w:color="auto"/>
      </w:divBdr>
    </w:div>
    <w:div w:id="878589496">
      <w:marLeft w:val="0"/>
      <w:marRight w:val="0"/>
      <w:marTop w:val="0"/>
      <w:marBottom w:val="0"/>
      <w:divBdr>
        <w:top w:val="none" w:sz="0" w:space="0" w:color="auto"/>
        <w:left w:val="none" w:sz="0" w:space="0" w:color="auto"/>
        <w:bottom w:val="none" w:sz="0" w:space="0" w:color="auto"/>
        <w:right w:val="none" w:sz="0" w:space="0" w:color="auto"/>
      </w:divBdr>
    </w:div>
    <w:div w:id="878589498">
      <w:marLeft w:val="0"/>
      <w:marRight w:val="0"/>
      <w:marTop w:val="0"/>
      <w:marBottom w:val="0"/>
      <w:divBdr>
        <w:top w:val="none" w:sz="0" w:space="0" w:color="auto"/>
        <w:left w:val="none" w:sz="0" w:space="0" w:color="auto"/>
        <w:bottom w:val="none" w:sz="0" w:space="0" w:color="auto"/>
        <w:right w:val="none" w:sz="0" w:space="0" w:color="auto"/>
      </w:divBdr>
    </w:div>
    <w:div w:id="878589499">
      <w:marLeft w:val="0"/>
      <w:marRight w:val="0"/>
      <w:marTop w:val="0"/>
      <w:marBottom w:val="0"/>
      <w:divBdr>
        <w:top w:val="none" w:sz="0" w:space="0" w:color="auto"/>
        <w:left w:val="none" w:sz="0" w:space="0" w:color="auto"/>
        <w:bottom w:val="none" w:sz="0" w:space="0" w:color="auto"/>
        <w:right w:val="none" w:sz="0" w:space="0" w:color="auto"/>
      </w:divBdr>
    </w:div>
    <w:div w:id="878589500">
      <w:marLeft w:val="0"/>
      <w:marRight w:val="0"/>
      <w:marTop w:val="0"/>
      <w:marBottom w:val="0"/>
      <w:divBdr>
        <w:top w:val="none" w:sz="0" w:space="0" w:color="auto"/>
        <w:left w:val="none" w:sz="0" w:space="0" w:color="auto"/>
        <w:bottom w:val="none" w:sz="0" w:space="0" w:color="auto"/>
        <w:right w:val="none" w:sz="0" w:space="0" w:color="auto"/>
      </w:divBdr>
    </w:div>
    <w:div w:id="878589502">
      <w:marLeft w:val="0"/>
      <w:marRight w:val="0"/>
      <w:marTop w:val="0"/>
      <w:marBottom w:val="0"/>
      <w:divBdr>
        <w:top w:val="none" w:sz="0" w:space="0" w:color="auto"/>
        <w:left w:val="none" w:sz="0" w:space="0" w:color="auto"/>
        <w:bottom w:val="none" w:sz="0" w:space="0" w:color="auto"/>
        <w:right w:val="none" w:sz="0" w:space="0" w:color="auto"/>
      </w:divBdr>
      <w:divsChild>
        <w:div w:id="878589440">
          <w:marLeft w:val="0"/>
          <w:marRight w:val="0"/>
          <w:marTop w:val="0"/>
          <w:marBottom w:val="0"/>
          <w:divBdr>
            <w:top w:val="none" w:sz="0" w:space="0" w:color="auto"/>
            <w:left w:val="none" w:sz="0" w:space="0" w:color="auto"/>
            <w:bottom w:val="none" w:sz="0" w:space="0" w:color="auto"/>
            <w:right w:val="none" w:sz="0" w:space="0" w:color="auto"/>
          </w:divBdr>
        </w:div>
        <w:div w:id="878589446">
          <w:marLeft w:val="0"/>
          <w:marRight w:val="0"/>
          <w:marTop w:val="0"/>
          <w:marBottom w:val="0"/>
          <w:divBdr>
            <w:top w:val="none" w:sz="0" w:space="0" w:color="auto"/>
            <w:left w:val="none" w:sz="0" w:space="0" w:color="auto"/>
            <w:bottom w:val="none" w:sz="0" w:space="0" w:color="auto"/>
            <w:right w:val="none" w:sz="0" w:space="0" w:color="auto"/>
          </w:divBdr>
        </w:div>
        <w:div w:id="878589453">
          <w:marLeft w:val="0"/>
          <w:marRight w:val="0"/>
          <w:marTop w:val="0"/>
          <w:marBottom w:val="0"/>
          <w:divBdr>
            <w:top w:val="none" w:sz="0" w:space="0" w:color="auto"/>
            <w:left w:val="none" w:sz="0" w:space="0" w:color="auto"/>
            <w:bottom w:val="none" w:sz="0" w:space="0" w:color="auto"/>
            <w:right w:val="none" w:sz="0" w:space="0" w:color="auto"/>
          </w:divBdr>
        </w:div>
        <w:div w:id="878589467">
          <w:marLeft w:val="0"/>
          <w:marRight w:val="0"/>
          <w:marTop w:val="0"/>
          <w:marBottom w:val="0"/>
          <w:divBdr>
            <w:top w:val="none" w:sz="0" w:space="0" w:color="auto"/>
            <w:left w:val="none" w:sz="0" w:space="0" w:color="auto"/>
            <w:bottom w:val="none" w:sz="0" w:space="0" w:color="auto"/>
            <w:right w:val="none" w:sz="0" w:space="0" w:color="auto"/>
          </w:divBdr>
        </w:div>
        <w:div w:id="878589471">
          <w:marLeft w:val="0"/>
          <w:marRight w:val="0"/>
          <w:marTop w:val="0"/>
          <w:marBottom w:val="0"/>
          <w:divBdr>
            <w:top w:val="none" w:sz="0" w:space="0" w:color="auto"/>
            <w:left w:val="none" w:sz="0" w:space="0" w:color="auto"/>
            <w:bottom w:val="none" w:sz="0" w:space="0" w:color="auto"/>
            <w:right w:val="none" w:sz="0" w:space="0" w:color="auto"/>
          </w:divBdr>
        </w:div>
        <w:div w:id="878589481">
          <w:marLeft w:val="0"/>
          <w:marRight w:val="0"/>
          <w:marTop w:val="0"/>
          <w:marBottom w:val="0"/>
          <w:divBdr>
            <w:top w:val="none" w:sz="0" w:space="0" w:color="auto"/>
            <w:left w:val="none" w:sz="0" w:space="0" w:color="auto"/>
            <w:bottom w:val="none" w:sz="0" w:space="0" w:color="auto"/>
            <w:right w:val="none" w:sz="0" w:space="0" w:color="auto"/>
          </w:divBdr>
        </w:div>
        <w:div w:id="878589493">
          <w:marLeft w:val="0"/>
          <w:marRight w:val="0"/>
          <w:marTop w:val="0"/>
          <w:marBottom w:val="0"/>
          <w:divBdr>
            <w:top w:val="none" w:sz="0" w:space="0" w:color="auto"/>
            <w:left w:val="none" w:sz="0" w:space="0" w:color="auto"/>
            <w:bottom w:val="none" w:sz="0" w:space="0" w:color="auto"/>
            <w:right w:val="none" w:sz="0" w:space="0" w:color="auto"/>
          </w:divBdr>
        </w:div>
        <w:div w:id="878589501">
          <w:marLeft w:val="0"/>
          <w:marRight w:val="0"/>
          <w:marTop w:val="0"/>
          <w:marBottom w:val="0"/>
          <w:divBdr>
            <w:top w:val="none" w:sz="0" w:space="0" w:color="auto"/>
            <w:left w:val="none" w:sz="0" w:space="0" w:color="auto"/>
            <w:bottom w:val="none" w:sz="0" w:space="0" w:color="auto"/>
            <w:right w:val="none" w:sz="0" w:space="0" w:color="auto"/>
          </w:divBdr>
        </w:div>
        <w:div w:id="878589503">
          <w:marLeft w:val="0"/>
          <w:marRight w:val="0"/>
          <w:marTop w:val="0"/>
          <w:marBottom w:val="0"/>
          <w:divBdr>
            <w:top w:val="none" w:sz="0" w:space="0" w:color="auto"/>
            <w:left w:val="none" w:sz="0" w:space="0" w:color="auto"/>
            <w:bottom w:val="none" w:sz="0" w:space="0" w:color="auto"/>
            <w:right w:val="none" w:sz="0" w:space="0" w:color="auto"/>
          </w:divBdr>
        </w:div>
        <w:div w:id="878589533">
          <w:marLeft w:val="0"/>
          <w:marRight w:val="0"/>
          <w:marTop w:val="0"/>
          <w:marBottom w:val="0"/>
          <w:divBdr>
            <w:top w:val="none" w:sz="0" w:space="0" w:color="auto"/>
            <w:left w:val="none" w:sz="0" w:space="0" w:color="auto"/>
            <w:bottom w:val="none" w:sz="0" w:space="0" w:color="auto"/>
            <w:right w:val="none" w:sz="0" w:space="0" w:color="auto"/>
          </w:divBdr>
        </w:div>
        <w:div w:id="878589542">
          <w:marLeft w:val="0"/>
          <w:marRight w:val="0"/>
          <w:marTop w:val="0"/>
          <w:marBottom w:val="0"/>
          <w:divBdr>
            <w:top w:val="none" w:sz="0" w:space="0" w:color="auto"/>
            <w:left w:val="none" w:sz="0" w:space="0" w:color="auto"/>
            <w:bottom w:val="none" w:sz="0" w:space="0" w:color="auto"/>
            <w:right w:val="none" w:sz="0" w:space="0" w:color="auto"/>
          </w:divBdr>
        </w:div>
        <w:div w:id="878589552">
          <w:marLeft w:val="0"/>
          <w:marRight w:val="0"/>
          <w:marTop w:val="0"/>
          <w:marBottom w:val="0"/>
          <w:divBdr>
            <w:top w:val="none" w:sz="0" w:space="0" w:color="auto"/>
            <w:left w:val="none" w:sz="0" w:space="0" w:color="auto"/>
            <w:bottom w:val="none" w:sz="0" w:space="0" w:color="auto"/>
            <w:right w:val="none" w:sz="0" w:space="0" w:color="auto"/>
          </w:divBdr>
        </w:div>
        <w:div w:id="878589553">
          <w:marLeft w:val="0"/>
          <w:marRight w:val="0"/>
          <w:marTop w:val="0"/>
          <w:marBottom w:val="0"/>
          <w:divBdr>
            <w:top w:val="none" w:sz="0" w:space="0" w:color="auto"/>
            <w:left w:val="none" w:sz="0" w:space="0" w:color="auto"/>
            <w:bottom w:val="none" w:sz="0" w:space="0" w:color="auto"/>
            <w:right w:val="none" w:sz="0" w:space="0" w:color="auto"/>
          </w:divBdr>
        </w:div>
      </w:divsChild>
    </w:div>
    <w:div w:id="878589504">
      <w:marLeft w:val="0"/>
      <w:marRight w:val="0"/>
      <w:marTop w:val="0"/>
      <w:marBottom w:val="0"/>
      <w:divBdr>
        <w:top w:val="none" w:sz="0" w:space="0" w:color="auto"/>
        <w:left w:val="none" w:sz="0" w:space="0" w:color="auto"/>
        <w:bottom w:val="none" w:sz="0" w:space="0" w:color="auto"/>
        <w:right w:val="none" w:sz="0" w:space="0" w:color="auto"/>
      </w:divBdr>
    </w:div>
    <w:div w:id="878589505">
      <w:marLeft w:val="0"/>
      <w:marRight w:val="0"/>
      <w:marTop w:val="0"/>
      <w:marBottom w:val="0"/>
      <w:divBdr>
        <w:top w:val="none" w:sz="0" w:space="0" w:color="auto"/>
        <w:left w:val="none" w:sz="0" w:space="0" w:color="auto"/>
        <w:bottom w:val="none" w:sz="0" w:space="0" w:color="auto"/>
        <w:right w:val="none" w:sz="0" w:space="0" w:color="auto"/>
      </w:divBdr>
    </w:div>
    <w:div w:id="878589507">
      <w:marLeft w:val="0"/>
      <w:marRight w:val="0"/>
      <w:marTop w:val="0"/>
      <w:marBottom w:val="0"/>
      <w:divBdr>
        <w:top w:val="none" w:sz="0" w:space="0" w:color="auto"/>
        <w:left w:val="none" w:sz="0" w:space="0" w:color="auto"/>
        <w:bottom w:val="none" w:sz="0" w:space="0" w:color="auto"/>
        <w:right w:val="none" w:sz="0" w:space="0" w:color="auto"/>
      </w:divBdr>
    </w:div>
    <w:div w:id="878589508">
      <w:marLeft w:val="0"/>
      <w:marRight w:val="0"/>
      <w:marTop w:val="0"/>
      <w:marBottom w:val="0"/>
      <w:divBdr>
        <w:top w:val="none" w:sz="0" w:space="0" w:color="auto"/>
        <w:left w:val="none" w:sz="0" w:space="0" w:color="auto"/>
        <w:bottom w:val="none" w:sz="0" w:space="0" w:color="auto"/>
        <w:right w:val="none" w:sz="0" w:space="0" w:color="auto"/>
      </w:divBdr>
    </w:div>
    <w:div w:id="878589509">
      <w:marLeft w:val="0"/>
      <w:marRight w:val="0"/>
      <w:marTop w:val="0"/>
      <w:marBottom w:val="0"/>
      <w:divBdr>
        <w:top w:val="none" w:sz="0" w:space="0" w:color="auto"/>
        <w:left w:val="none" w:sz="0" w:space="0" w:color="auto"/>
        <w:bottom w:val="none" w:sz="0" w:space="0" w:color="auto"/>
        <w:right w:val="none" w:sz="0" w:space="0" w:color="auto"/>
      </w:divBdr>
      <w:divsChild>
        <w:div w:id="878589524">
          <w:marLeft w:val="0"/>
          <w:marRight w:val="0"/>
          <w:marTop w:val="0"/>
          <w:marBottom w:val="0"/>
          <w:divBdr>
            <w:top w:val="none" w:sz="0" w:space="0" w:color="auto"/>
            <w:left w:val="none" w:sz="0" w:space="0" w:color="auto"/>
            <w:bottom w:val="none" w:sz="0" w:space="0" w:color="auto"/>
            <w:right w:val="none" w:sz="0" w:space="0" w:color="auto"/>
          </w:divBdr>
        </w:div>
      </w:divsChild>
    </w:div>
    <w:div w:id="878589510">
      <w:marLeft w:val="0"/>
      <w:marRight w:val="0"/>
      <w:marTop w:val="0"/>
      <w:marBottom w:val="0"/>
      <w:divBdr>
        <w:top w:val="none" w:sz="0" w:space="0" w:color="auto"/>
        <w:left w:val="none" w:sz="0" w:space="0" w:color="auto"/>
        <w:bottom w:val="none" w:sz="0" w:space="0" w:color="auto"/>
        <w:right w:val="none" w:sz="0" w:space="0" w:color="auto"/>
      </w:divBdr>
    </w:div>
    <w:div w:id="878589511">
      <w:marLeft w:val="0"/>
      <w:marRight w:val="0"/>
      <w:marTop w:val="0"/>
      <w:marBottom w:val="0"/>
      <w:divBdr>
        <w:top w:val="none" w:sz="0" w:space="0" w:color="auto"/>
        <w:left w:val="none" w:sz="0" w:space="0" w:color="auto"/>
        <w:bottom w:val="none" w:sz="0" w:space="0" w:color="auto"/>
        <w:right w:val="none" w:sz="0" w:space="0" w:color="auto"/>
      </w:divBdr>
    </w:div>
    <w:div w:id="878589512">
      <w:marLeft w:val="0"/>
      <w:marRight w:val="0"/>
      <w:marTop w:val="0"/>
      <w:marBottom w:val="0"/>
      <w:divBdr>
        <w:top w:val="none" w:sz="0" w:space="0" w:color="auto"/>
        <w:left w:val="none" w:sz="0" w:space="0" w:color="auto"/>
        <w:bottom w:val="none" w:sz="0" w:space="0" w:color="auto"/>
        <w:right w:val="none" w:sz="0" w:space="0" w:color="auto"/>
      </w:divBdr>
    </w:div>
    <w:div w:id="878589513">
      <w:marLeft w:val="0"/>
      <w:marRight w:val="0"/>
      <w:marTop w:val="0"/>
      <w:marBottom w:val="0"/>
      <w:divBdr>
        <w:top w:val="none" w:sz="0" w:space="0" w:color="auto"/>
        <w:left w:val="none" w:sz="0" w:space="0" w:color="auto"/>
        <w:bottom w:val="none" w:sz="0" w:space="0" w:color="auto"/>
        <w:right w:val="none" w:sz="0" w:space="0" w:color="auto"/>
      </w:divBdr>
    </w:div>
    <w:div w:id="878589514">
      <w:marLeft w:val="0"/>
      <w:marRight w:val="0"/>
      <w:marTop w:val="0"/>
      <w:marBottom w:val="0"/>
      <w:divBdr>
        <w:top w:val="none" w:sz="0" w:space="0" w:color="auto"/>
        <w:left w:val="none" w:sz="0" w:space="0" w:color="auto"/>
        <w:bottom w:val="none" w:sz="0" w:space="0" w:color="auto"/>
        <w:right w:val="none" w:sz="0" w:space="0" w:color="auto"/>
      </w:divBdr>
    </w:div>
    <w:div w:id="878589515">
      <w:marLeft w:val="0"/>
      <w:marRight w:val="0"/>
      <w:marTop w:val="0"/>
      <w:marBottom w:val="0"/>
      <w:divBdr>
        <w:top w:val="none" w:sz="0" w:space="0" w:color="auto"/>
        <w:left w:val="none" w:sz="0" w:space="0" w:color="auto"/>
        <w:bottom w:val="none" w:sz="0" w:space="0" w:color="auto"/>
        <w:right w:val="none" w:sz="0" w:space="0" w:color="auto"/>
      </w:divBdr>
    </w:div>
    <w:div w:id="878589517">
      <w:marLeft w:val="0"/>
      <w:marRight w:val="0"/>
      <w:marTop w:val="0"/>
      <w:marBottom w:val="0"/>
      <w:divBdr>
        <w:top w:val="none" w:sz="0" w:space="0" w:color="auto"/>
        <w:left w:val="none" w:sz="0" w:space="0" w:color="auto"/>
        <w:bottom w:val="none" w:sz="0" w:space="0" w:color="auto"/>
        <w:right w:val="none" w:sz="0" w:space="0" w:color="auto"/>
      </w:divBdr>
    </w:div>
    <w:div w:id="878589518">
      <w:marLeft w:val="0"/>
      <w:marRight w:val="0"/>
      <w:marTop w:val="0"/>
      <w:marBottom w:val="0"/>
      <w:divBdr>
        <w:top w:val="none" w:sz="0" w:space="0" w:color="auto"/>
        <w:left w:val="none" w:sz="0" w:space="0" w:color="auto"/>
        <w:bottom w:val="none" w:sz="0" w:space="0" w:color="auto"/>
        <w:right w:val="none" w:sz="0" w:space="0" w:color="auto"/>
      </w:divBdr>
    </w:div>
    <w:div w:id="878589519">
      <w:marLeft w:val="0"/>
      <w:marRight w:val="0"/>
      <w:marTop w:val="0"/>
      <w:marBottom w:val="0"/>
      <w:divBdr>
        <w:top w:val="none" w:sz="0" w:space="0" w:color="auto"/>
        <w:left w:val="none" w:sz="0" w:space="0" w:color="auto"/>
        <w:bottom w:val="none" w:sz="0" w:space="0" w:color="auto"/>
        <w:right w:val="none" w:sz="0" w:space="0" w:color="auto"/>
      </w:divBdr>
    </w:div>
    <w:div w:id="878589520">
      <w:marLeft w:val="0"/>
      <w:marRight w:val="0"/>
      <w:marTop w:val="0"/>
      <w:marBottom w:val="0"/>
      <w:divBdr>
        <w:top w:val="none" w:sz="0" w:space="0" w:color="auto"/>
        <w:left w:val="none" w:sz="0" w:space="0" w:color="auto"/>
        <w:bottom w:val="none" w:sz="0" w:space="0" w:color="auto"/>
        <w:right w:val="none" w:sz="0" w:space="0" w:color="auto"/>
      </w:divBdr>
    </w:div>
    <w:div w:id="878589523">
      <w:marLeft w:val="0"/>
      <w:marRight w:val="0"/>
      <w:marTop w:val="0"/>
      <w:marBottom w:val="0"/>
      <w:divBdr>
        <w:top w:val="none" w:sz="0" w:space="0" w:color="auto"/>
        <w:left w:val="none" w:sz="0" w:space="0" w:color="auto"/>
        <w:bottom w:val="none" w:sz="0" w:space="0" w:color="auto"/>
        <w:right w:val="none" w:sz="0" w:space="0" w:color="auto"/>
      </w:divBdr>
    </w:div>
    <w:div w:id="878589525">
      <w:marLeft w:val="0"/>
      <w:marRight w:val="0"/>
      <w:marTop w:val="0"/>
      <w:marBottom w:val="0"/>
      <w:divBdr>
        <w:top w:val="none" w:sz="0" w:space="0" w:color="auto"/>
        <w:left w:val="none" w:sz="0" w:space="0" w:color="auto"/>
        <w:bottom w:val="none" w:sz="0" w:space="0" w:color="auto"/>
        <w:right w:val="none" w:sz="0" w:space="0" w:color="auto"/>
      </w:divBdr>
    </w:div>
    <w:div w:id="878589526">
      <w:marLeft w:val="0"/>
      <w:marRight w:val="0"/>
      <w:marTop w:val="0"/>
      <w:marBottom w:val="0"/>
      <w:divBdr>
        <w:top w:val="none" w:sz="0" w:space="0" w:color="auto"/>
        <w:left w:val="none" w:sz="0" w:space="0" w:color="auto"/>
        <w:bottom w:val="none" w:sz="0" w:space="0" w:color="auto"/>
        <w:right w:val="none" w:sz="0" w:space="0" w:color="auto"/>
      </w:divBdr>
    </w:div>
    <w:div w:id="878589527">
      <w:marLeft w:val="0"/>
      <w:marRight w:val="0"/>
      <w:marTop w:val="0"/>
      <w:marBottom w:val="0"/>
      <w:divBdr>
        <w:top w:val="none" w:sz="0" w:space="0" w:color="auto"/>
        <w:left w:val="none" w:sz="0" w:space="0" w:color="auto"/>
        <w:bottom w:val="none" w:sz="0" w:space="0" w:color="auto"/>
        <w:right w:val="none" w:sz="0" w:space="0" w:color="auto"/>
      </w:divBdr>
    </w:div>
    <w:div w:id="878589530">
      <w:marLeft w:val="0"/>
      <w:marRight w:val="0"/>
      <w:marTop w:val="0"/>
      <w:marBottom w:val="0"/>
      <w:divBdr>
        <w:top w:val="none" w:sz="0" w:space="0" w:color="auto"/>
        <w:left w:val="none" w:sz="0" w:space="0" w:color="auto"/>
        <w:bottom w:val="none" w:sz="0" w:space="0" w:color="auto"/>
        <w:right w:val="none" w:sz="0" w:space="0" w:color="auto"/>
      </w:divBdr>
    </w:div>
    <w:div w:id="878589531">
      <w:marLeft w:val="0"/>
      <w:marRight w:val="0"/>
      <w:marTop w:val="0"/>
      <w:marBottom w:val="0"/>
      <w:divBdr>
        <w:top w:val="none" w:sz="0" w:space="0" w:color="auto"/>
        <w:left w:val="none" w:sz="0" w:space="0" w:color="auto"/>
        <w:bottom w:val="none" w:sz="0" w:space="0" w:color="auto"/>
        <w:right w:val="none" w:sz="0" w:space="0" w:color="auto"/>
      </w:divBdr>
      <w:divsChild>
        <w:div w:id="878589429">
          <w:marLeft w:val="0"/>
          <w:marRight w:val="0"/>
          <w:marTop w:val="0"/>
          <w:marBottom w:val="0"/>
          <w:divBdr>
            <w:top w:val="none" w:sz="0" w:space="0" w:color="auto"/>
            <w:left w:val="none" w:sz="0" w:space="0" w:color="auto"/>
            <w:bottom w:val="none" w:sz="0" w:space="0" w:color="auto"/>
            <w:right w:val="none" w:sz="0" w:space="0" w:color="auto"/>
          </w:divBdr>
        </w:div>
        <w:div w:id="878589442">
          <w:marLeft w:val="0"/>
          <w:marRight w:val="0"/>
          <w:marTop w:val="0"/>
          <w:marBottom w:val="0"/>
          <w:divBdr>
            <w:top w:val="none" w:sz="0" w:space="0" w:color="auto"/>
            <w:left w:val="none" w:sz="0" w:space="0" w:color="auto"/>
            <w:bottom w:val="none" w:sz="0" w:space="0" w:color="auto"/>
            <w:right w:val="none" w:sz="0" w:space="0" w:color="auto"/>
          </w:divBdr>
        </w:div>
        <w:div w:id="878589449">
          <w:marLeft w:val="0"/>
          <w:marRight w:val="0"/>
          <w:marTop w:val="0"/>
          <w:marBottom w:val="0"/>
          <w:divBdr>
            <w:top w:val="none" w:sz="0" w:space="0" w:color="auto"/>
            <w:left w:val="none" w:sz="0" w:space="0" w:color="auto"/>
            <w:bottom w:val="none" w:sz="0" w:space="0" w:color="auto"/>
            <w:right w:val="none" w:sz="0" w:space="0" w:color="auto"/>
          </w:divBdr>
        </w:div>
        <w:div w:id="878589454">
          <w:marLeft w:val="0"/>
          <w:marRight w:val="0"/>
          <w:marTop w:val="0"/>
          <w:marBottom w:val="0"/>
          <w:divBdr>
            <w:top w:val="none" w:sz="0" w:space="0" w:color="auto"/>
            <w:left w:val="none" w:sz="0" w:space="0" w:color="auto"/>
            <w:bottom w:val="none" w:sz="0" w:space="0" w:color="auto"/>
            <w:right w:val="none" w:sz="0" w:space="0" w:color="auto"/>
          </w:divBdr>
        </w:div>
        <w:div w:id="878589473">
          <w:marLeft w:val="0"/>
          <w:marRight w:val="0"/>
          <w:marTop w:val="0"/>
          <w:marBottom w:val="0"/>
          <w:divBdr>
            <w:top w:val="none" w:sz="0" w:space="0" w:color="auto"/>
            <w:left w:val="none" w:sz="0" w:space="0" w:color="auto"/>
            <w:bottom w:val="none" w:sz="0" w:space="0" w:color="auto"/>
            <w:right w:val="none" w:sz="0" w:space="0" w:color="auto"/>
          </w:divBdr>
        </w:div>
        <w:div w:id="878589492">
          <w:marLeft w:val="0"/>
          <w:marRight w:val="0"/>
          <w:marTop w:val="0"/>
          <w:marBottom w:val="0"/>
          <w:divBdr>
            <w:top w:val="none" w:sz="0" w:space="0" w:color="auto"/>
            <w:left w:val="none" w:sz="0" w:space="0" w:color="auto"/>
            <w:bottom w:val="none" w:sz="0" w:space="0" w:color="auto"/>
            <w:right w:val="none" w:sz="0" w:space="0" w:color="auto"/>
          </w:divBdr>
        </w:div>
        <w:div w:id="878589497">
          <w:marLeft w:val="0"/>
          <w:marRight w:val="0"/>
          <w:marTop w:val="0"/>
          <w:marBottom w:val="0"/>
          <w:divBdr>
            <w:top w:val="none" w:sz="0" w:space="0" w:color="auto"/>
            <w:left w:val="none" w:sz="0" w:space="0" w:color="auto"/>
            <w:bottom w:val="none" w:sz="0" w:space="0" w:color="auto"/>
            <w:right w:val="none" w:sz="0" w:space="0" w:color="auto"/>
          </w:divBdr>
        </w:div>
        <w:div w:id="878589516">
          <w:marLeft w:val="0"/>
          <w:marRight w:val="0"/>
          <w:marTop w:val="0"/>
          <w:marBottom w:val="0"/>
          <w:divBdr>
            <w:top w:val="none" w:sz="0" w:space="0" w:color="auto"/>
            <w:left w:val="none" w:sz="0" w:space="0" w:color="auto"/>
            <w:bottom w:val="none" w:sz="0" w:space="0" w:color="auto"/>
            <w:right w:val="none" w:sz="0" w:space="0" w:color="auto"/>
          </w:divBdr>
        </w:div>
        <w:div w:id="878589538">
          <w:marLeft w:val="0"/>
          <w:marRight w:val="0"/>
          <w:marTop w:val="0"/>
          <w:marBottom w:val="0"/>
          <w:divBdr>
            <w:top w:val="none" w:sz="0" w:space="0" w:color="auto"/>
            <w:left w:val="none" w:sz="0" w:space="0" w:color="auto"/>
            <w:bottom w:val="none" w:sz="0" w:space="0" w:color="auto"/>
            <w:right w:val="none" w:sz="0" w:space="0" w:color="auto"/>
          </w:divBdr>
        </w:div>
        <w:div w:id="878589551">
          <w:marLeft w:val="0"/>
          <w:marRight w:val="0"/>
          <w:marTop w:val="0"/>
          <w:marBottom w:val="0"/>
          <w:divBdr>
            <w:top w:val="none" w:sz="0" w:space="0" w:color="auto"/>
            <w:left w:val="none" w:sz="0" w:space="0" w:color="auto"/>
            <w:bottom w:val="none" w:sz="0" w:space="0" w:color="auto"/>
            <w:right w:val="none" w:sz="0" w:space="0" w:color="auto"/>
          </w:divBdr>
        </w:div>
      </w:divsChild>
    </w:div>
    <w:div w:id="878589532">
      <w:marLeft w:val="0"/>
      <w:marRight w:val="0"/>
      <w:marTop w:val="0"/>
      <w:marBottom w:val="0"/>
      <w:divBdr>
        <w:top w:val="none" w:sz="0" w:space="0" w:color="auto"/>
        <w:left w:val="none" w:sz="0" w:space="0" w:color="auto"/>
        <w:bottom w:val="none" w:sz="0" w:space="0" w:color="auto"/>
        <w:right w:val="none" w:sz="0" w:space="0" w:color="auto"/>
      </w:divBdr>
    </w:div>
    <w:div w:id="878589534">
      <w:marLeft w:val="0"/>
      <w:marRight w:val="0"/>
      <w:marTop w:val="0"/>
      <w:marBottom w:val="0"/>
      <w:divBdr>
        <w:top w:val="none" w:sz="0" w:space="0" w:color="auto"/>
        <w:left w:val="none" w:sz="0" w:space="0" w:color="auto"/>
        <w:bottom w:val="none" w:sz="0" w:space="0" w:color="auto"/>
        <w:right w:val="none" w:sz="0" w:space="0" w:color="auto"/>
      </w:divBdr>
    </w:div>
    <w:div w:id="878589535">
      <w:marLeft w:val="0"/>
      <w:marRight w:val="0"/>
      <w:marTop w:val="0"/>
      <w:marBottom w:val="0"/>
      <w:divBdr>
        <w:top w:val="none" w:sz="0" w:space="0" w:color="auto"/>
        <w:left w:val="none" w:sz="0" w:space="0" w:color="auto"/>
        <w:bottom w:val="none" w:sz="0" w:space="0" w:color="auto"/>
        <w:right w:val="none" w:sz="0" w:space="0" w:color="auto"/>
      </w:divBdr>
    </w:div>
    <w:div w:id="878589536">
      <w:marLeft w:val="0"/>
      <w:marRight w:val="0"/>
      <w:marTop w:val="0"/>
      <w:marBottom w:val="0"/>
      <w:divBdr>
        <w:top w:val="none" w:sz="0" w:space="0" w:color="auto"/>
        <w:left w:val="none" w:sz="0" w:space="0" w:color="auto"/>
        <w:bottom w:val="none" w:sz="0" w:space="0" w:color="auto"/>
        <w:right w:val="none" w:sz="0" w:space="0" w:color="auto"/>
      </w:divBdr>
    </w:div>
    <w:div w:id="878589537">
      <w:marLeft w:val="0"/>
      <w:marRight w:val="0"/>
      <w:marTop w:val="0"/>
      <w:marBottom w:val="0"/>
      <w:divBdr>
        <w:top w:val="none" w:sz="0" w:space="0" w:color="auto"/>
        <w:left w:val="none" w:sz="0" w:space="0" w:color="auto"/>
        <w:bottom w:val="none" w:sz="0" w:space="0" w:color="auto"/>
        <w:right w:val="none" w:sz="0" w:space="0" w:color="auto"/>
      </w:divBdr>
    </w:div>
    <w:div w:id="878589541">
      <w:marLeft w:val="0"/>
      <w:marRight w:val="0"/>
      <w:marTop w:val="0"/>
      <w:marBottom w:val="0"/>
      <w:divBdr>
        <w:top w:val="none" w:sz="0" w:space="0" w:color="auto"/>
        <w:left w:val="none" w:sz="0" w:space="0" w:color="auto"/>
        <w:bottom w:val="none" w:sz="0" w:space="0" w:color="auto"/>
        <w:right w:val="none" w:sz="0" w:space="0" w:color="auto"/>
      </w:divBdr>
    </w:div>
    <w:div w:id="878589543">
      <w:marLeft w:val="0"/>
      <w:marRight w:val="0"/>
      <w:marTop w:val="0"/>
      <w:marBottom w:val="0"/>
      <w:divBdr>
        <w:top w:val="none" w:sz="0" w:space="0" w:color="auto"/>
        <w:left w:val="none" w:sz="0" w:space="0" w:color="auto"/>
        <w:bottom w:val="none" w:sz="0" w:space="0" w:color="auto"/>
        <w:right w:val="none" w:sz="0" w:space="0" w:color="auto"/>
      </w:divBdr>
    </w:div>
    <w:div w:id="878589544">
      <w:marLeft w:val="0"/>
      <w:marRight w:val="0"/>
      <w:marTop w:val="0"/>
      <w:marBottom w:val="0"/>
      <w:divBdr>
        <w:top w:val="none" w:sz="0" w:space="0" w:color="auto"/>
        <w:left w:val="none" w:sz="0" w:space="0" w:color="auto"/>
        <w:bottom w:val="none" w:sz="0" w:space="0" w:color="auto"/>
        <w:right w:val="none" w:sz="0" w:space="0" w:color="auto"/>
      </w:divBdr>
    </w:div>
    <w:div w:id="878589545">
      <w:marLeft w:val="0"/>
      <w:marRight w:val="0"/>
      <w:marTop w:val="0"/>
      <w:marBottom w:val="0"/>
      <w:divBdr>
        <w:top w:val="none" w:sz="0" w:space="0" w:color="auto"/>
        <w:left w:val="none" w:sz="0" w:space="0" w:color="auto"/>
        <w:bottom w:val="none" w:sz="0" w:space="0" w:color="auto"/>
        <w:right w:val="none" w:sz="0" w:space="0" w:color="auto"/>
      </w:divBdr>
    </w:div>
    <w:div w:id="878589546">
      <w:marLeft w:val="0"/>
      <w:marRight w:val="0"/>
      <w:marTop w:val="0"/>
      <w:marBottom w:val="0"/>
      <w:divBdr>
        <w:top w:val="none" w:sz="0" w:space="0" w:color="auto"/>
        <w:left w:val="none" w:sz="0" w:space="0" w:color="auto"/>
        <w:bottom w:val="none" w:sz="0" w:space="0" w:color="auto"/>
        <w:right w:val="none" w:sz="0" w:space="0" w:color="auto"/>
      </w:divBdr>
    </w:div>
    <w:div w:id="878589547">
      <w:marLeft w:val="0"/>
      <w:marRight w:val="0"/>
      <w:marTop w:val="0"/>
      <w:marBottom w:val="0"/>
      <w:divBdr>
        <w:top w:val="none" w:sz="0" w:space="0" w:color="auto"/>
        <w:left w:val="none" w:sz="0" w:space="0" w:color="auto"/>
        <w:bottom w:val="none" w:sz="0" w:space="0" w:color="auto"/>
        <w:right w:val="none" w:sz="0" w:space="0" w:color="auto"/>
      </w:divBdr>
    </w:div>
    <w:div w:id="878589548">
      <w:marLeft w:val="0"/>
      <w:marRight w:val="0"/>
      <w:marTop w:val="0"/>
      <w:marBottom w:val="0"/>
      <w:divBdr>
        <w:top w:val="none" w:sz="0" w:space="0" w:color="auto"/>
        <w:left w:val="none" w:sz="0" w:space="0" w:color="auto"/>
        <w:bottom w:val="none" w:sz="0" w:space="0" w:color="auto"/>
        <w:right w:val="none" w:sz="0" w:space="0" w:color="auto"/>
      </w:divBdr>
    </w:div>
    <w:div w:id="878589549">
      <w:marLeft w:val="0"/>
      <w:marRight w:val="0"/>
      <w:marTop w:val="0"/>
      <w:marBottom w:val="0"/>
      <w:divBdr>
        <w:top w:val="none" w:sz="0" w:space="0" w:color="auto"/>
        <w:left w:val="none" w:sz="0" w:space="0" w:color="auto"/>
        <w:bottom w:val="none" w:sz="0" w:space="0" w:color="auto"/>
        <w:right w:val="none" w:sz="0" w:space="0" w:color="auto"/>
      </w:divBdr>
    </w:div>
    <w:div w:id="878589554">
      <w:marLeft w:val="0"/>
      <w:marRight w:val="0"/>
      <w:marTop w:val="0"/>
      <w:marBottom w:val="0"/>
      <w:divBdr>
        <w:top w:val="none" w:sz="0" w:space="0" w:color="auto"/>
        <w:left w:val="none" w:sz="0" w:space="0" w:color="auto"/>
        <w:bottom w:val="none" w:sz="0" w:space="0" w:color="auto"/>
        <w:right w:val="none" w:sz="0" w:space="0" w:color="auto"/>
      </w:divBdr>
    </w:div>
    <w:div w:id="878589555">
      <w:marLeft w:val="0"/>
      <w:marRight w:val="0"/>
      <w:marTop w:val="0"/>
      <w:marBottom w:val="0"/>
      <w:divBdr>
        <w:top w:val="none" w:sz="0" w:space="0" w:color="auto"/>
        <w:left w:val="none" w:sz="0" w:space="0" w:color="auto"/>
        <w:bottom w:val="none" w:sz="0" w:space="0" w:color="auto"/>
        <w:right w:val="none" w:sz="0" w:space="0" w:color="auto"/>
      </w:divBdr>
    </w:div>
    <w:div w:id="878589556">
      <w:marLeft w:val="0"/>
      <w:marRight w:val="0"/>
      <w:marTop w:val="0"/>
      <w:marBottom w:val="0"/>
      <w:divBdr>
        <w:top w:val="none" w:sz="0" w:space="0" w:color="auto"/>
        <w:left w:val="none" w:sz="0" w:space="0" w:color="auto"/>
        <w:bottom w:val="none" w:sz="0" w:space="0" w:color="auto"/>
        <w:right w:val="none" w:sz="0" w:space="0" w:color="auto"/>
      </w:divBdr>
    </w:div>
    <w:div w:id="878589558">
      <w:marLeft w:val="0"/>
      <w:marRight w:val="0"/>
      <w:marTop w:val="0"/>
      <w:marBottom w:val="0"/>
      <w:divBdr>
        <w:top w:val="none" w:sz="0" w:space="0" w:color="auto"/>
        <w:left w:val="none" w:sz="0" w:space="0" w:color="auto"/>
        <w:bottom w:val="none" w:sz="0" w:space="0" w:color="auto"/>
        <w:right w:val="none" w:sz="0" w:space="0" w:color="auto"/>
      </w:divBdr>
    </w:div>
    <w:div w:id="878589559">
      <w:marLeft w:val="0"/>
      <w:marRight w:val="0"/>
      <w:marTop w:val="0"/>
      <w:marBottom w:val="0"/>
      <w:divBdr>
        <w:top w:val="none" w:sz="0" w:space="0" w:color="auto"/>
        <w:left w:val="none" w:sz="0" w:space="0" w:color="auto"/>
        <w:bottom w:val="none" w:sz="0" w:space="0" w:color="auto"/>
        <w:right w:val="none" w:sz="0" w:space="0" w:color="auto"/>
      </w:divBdr>
    </w:div>
    <w:div w:id="878589560">
      <w:marLeft w:val="0"/>
      <w:marRight w:val="0"/>
      <w:marTop w:val="0"/>
      <w:marBottom w:val="0"/>
      <w:divBdr>
        <w:top w:val="none" w:sz="0" w:space="0" w:color="auto"/>
        <w:left w:val="none" w:sz="0" w:space="0" w:color="auto"/>
        <w:bottom w:val="none" w:sz="0" w:space="0" w:color="auto"/>
        <w:right w:val="none" w:sz="0" w:space="0" w:color="auto"/>
      </w:divBdr>
    </w:div>
    <w:div w:id="878589561">
      <w:marLeft w:val="0"/>
      <w:marRight w:val="0"/>
      <w:marTop w:val="0"/>
      <w:marBottom w:val="0"/>
      <w:divBdr>
        <w:top w:val="none" w:sz="0" w:space="0" w:color="auto"/>
        <w:left w:val="none" w:sz="0" w:space="0" w:color="auto"/>
        <w:bottom w:val="none" w:sz="0" w:space="0" w:color="auto"/>
        <w:right w:val="none" w:sz="0" w:space="0" w:color="auto"/>
      </w:divBdr>
    </w:div>
    <w:div w:id="878589562">
      <w:marLeft w:val="0"/>
      <w:marRight w:val="0"/>
      <w:marTop w:val="0"/>
      <w:marBottom w:val="0"/>
      <w:divBdr>
        <w:top w:val="none" w:sz="0" w:space="0" w:color="auto"/>
        <w:left w:val="none" w:sz="0" w:space="0" w:color="auto"/>
        <w:bottom w:val="none" w:sz="0" w:space="0" w:color="auto"/>
        <w:right w:val="none" w:sz="0" w:space="0" w:color="auto"/>
      </w:divBdr>
    </w:div>
    <w:div w:id="878589563">
      <w:marLeft w:val="0"/>
      <w:marRight w:val="0"/>
      <w:marTop w:val="0"/>
      <w:marBottom w:val="0"/>
      <w:divBdr>
        <w:top w:val="none" w:sz="0" w:space="0" w:color="auto"/>
        <w:left w:val="none" w:sz="0" w:space="0" w:color="auto"/>
        <w:bottom w:val="none" w:sz="0" w:space="0" w:color="auto"/>
        <w:right w:val="none" w:sz="0" w:space="0" w:color="auto"/>
      </w:divBdr>
    </w:div>
    <w:div w:id="946353872">
      <w:bodyDiv w:val="1"/>
      <w:marLeft w:val="0"/>
      <w:marRight w:val="0"/>
      <w:marTop w:val="0"/>
      <w:marBottom w:val="0"/>
      <w:divBdr>
        <w:top w:val="none" w:sz="0" w:space="0" w:color="auto"/>
        <w:left w:val="none" w:sz="0" w:space="0" w:color="auto"/>
        <w:bottom w:val="none" w:sz="0" w:space="0" w:color="auto"/>
        <w:right w:val="none" w:sz="0" w:space="0" w:color="auto"/>
      </w:divBdr>
    </w:div>
    <w:div w:id="1152059277">
      <w:bodyDiv w:val="1"/>
      <w:marLeft w:val="0"/>
      <w:marRight w:val="0"/>
      <w:marTop w:val="0"/>
      <w:marBottom w:val="0"/>
      <w:divBdr>
        <w:top w:val="none" w:sz="0" w:space="0" w:color="auto"/>
        <w:left w:val="none" w:sz="0" w:space="0" w:color="auto"/>
        <w:bottom w:val="none" w:sz="0" w:space="0" w:color="auto"/>
        <w:right w:val="none" w:sz="0" w:space="0" w:color="auto"/>
      </w:divBdr>
    </w:div>
    <w:div w:id="1273245511">
      <w:bodyDiv w:val="1"/>
      <w:marLeft w:val="0"/>
      <w:marRight w:val="0"/>
      <w:marTop w:val="0"/>
      <w:marBottom w:val="0"/>
      <w:divBdr>
        <w:top w:val="none" w:sz="0" w:space="0" w:color="auto"/>
        <w:left w:val="none" w:sz="0" w:space="0" w:color="auto"/>
        <w:bottom w:val="none" w:sz="0" w:space="0" w:color="auto"/>
        <w:right w:val="none" w:sz="0" w:space="0" w:color="auto"/>
      </w:divBdr>
    </w:div>
    <w:div w:id="1552960619">
      <w:bodyDiv w:val="1"/>
      <w:marLeft w:val="0"/>
      <w:marRight w:val="0"/>
      <w:marTop w:val="0"/>
      <w:marBottom w:val="0"/>
      <w:divBdr>
        <w:top w:val="none" w:sz="0" w:space="0" w:color="auto"/>
        <w:left w:val="none" w:sz="0" w:space="0" w:color="auto"/>
        <w:bottom w:val="none" w:sz="0" w:space="0" w:color="auto"/>
        <w:right w:val="none" w:sz="0" w:space="0" w:color="auto"/>
      </w:divBdr>
    </w:div>
    <w:div w:id="1622806132">
      <w:bodyDiv w:val="1"/>
      <w:marLeft w:val="0"/>
      <w:marRight w:val="0"/>
      <w:marTop w:val="0"/>
      <w:marBottom w:val="0"/>
      <w:divBdr>
        <w:top w:val="none" w:sz="0" w:space="0" w:color="auto"/>
        <w:left w:val="none" w:sz="0" w:space="0" w:color="auto"/>
        <w:bottom w:val="none" w:sz="0" w:space="0" w:color="auto"/>
        <w:right w:val="none" w:sz="0" w:space="0" w:color="auto"/>
      </w:divBdr>
    </w:div>
    <w:div w:id="1816340282">
      <w:bodyDiv w:val="1"/>
      <w:marLeft w:val="0"/>
      <w:marRight w:val="0"/>
      <w:marTop w:val="0"/>
      <w:marBottom w:val="0"/>
      <w:divBdr>
        <w:top w:val="none" w:sz="0" w:space="0" w:color="auto"/>
        <w:left w:val="none" w:sz="0" w:space="0" w:color="auto"/>
        <w:bottom w:val="none" w:sz="0" w:space="0" w:color="auto"/>
        <w:right w:val="none" w:sz="0" w:space="0" w:color="auto"/>
      </w:divBdr>
    </w:div>
    <w:div w:id="1864202043">
      <w:bodyDiv w:val="1"/>
      <w:marLeft w:val="0"/>
      <w:marRight w:val="0"/>
      <w:marTop w:val="0"/>
      <w:marBottom w:val="0"/>
      <w:divBdr>
        <w:top w:val="none" w:sz="0" w:space="0" w:color="auto"/>
        <w:left w:val="none" w:sz="0" w:space="0" w:color="auto"/>
        <w:bottom w:val="none" w:sz="0" w:space="0" w:color="auto"/>
        <w:right w:val="none" w:sz="0" w:space="0" w:color="auto"/>
      </w:divBdr>
    </w:div>
    <w:div w:id="19578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39865698</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AEFDCD1-D5A8-4041-BD5C-29153062FB02}"/>
</file>

<file path=customXml/itemProps2.xml><?xml version="1.0" encoding="utf-8"?>
<ds:datastoreItem xmlns:ds="http://schemas.openxmlformats.org/officeDocument/2006/customXml" ds:itemID="{0E08567C-F434-4310-B277-C2AF8423E379}"/>
</file>

<file path=customXml/itemProps3.xml><?xml version="1.0" encoding="utf-8"?>
<ds:datastoreItem xmlns:ds="http://schemas.openxmlformats.org/officeDocument/2006/customXml" ds:itemID="{CC9381FC-1C73-4EC4-8E93-06B2DD24EBA6}"/>
</file>

<file path=customXml/itemProps4.xml><?xml version="1.0" encoding="utf-8"?>
<ds:datastoreItem xmlns:ds="http://schemas.openxmlformats.org/officeDocument/2006/customXml" ds:itemID="{FD58BC84-15BD-4AD4-8BCF-EFBF4B8A8DCF}"/>
</file>

<file path=customXml/itemProps5.xml><?xml version="1.0" encoding="utf-8"?>
<ds:datastoreItem xmlns:ds="http://schemas.openxmlformats.org/officeDocument/2006/customXml" ds:itemID="{F4EB6CD2-D69D-4C06-9407-099C117C9D58}"/>
</file>

<file path=customXml/itemProps6.xml><?xml version="1.0" encoding="utf-8"?>
<ds:datastoreItem xmlns:ds="http://schemas.openxmlformats.org/officeDocument/2006/customXml" ds:itemID="{D12F6CDF-00B4-4E6B-A36A-03E0EA92ECCB}"/>
</file>

<file path=docProps/app.xml><?xml version="1.0" encoding="utf-8"?>
<Properties xmlns="http://schemas.openxmlformats.org/officeDocument/2006/extended-properties" xmlns:vt="http://schemas.openxmlformats.org/officeDocument/2006/docPropsVTypes">
  <Template>Normal.dotm</Template>
  <TotalTime>12</TotalTime>
  <Pages>20</Pages>
  <Words>3815</Words>
  <Characters>22935</Characters>
  <Application>Microsoft Office Word</Application>
  <DocSecurity>0</DocSecurity>
  <Lines>191</Lines>
  <Paragraphs>53</Paragraphs>
  <ScaleCrop>false</ScaleCrop>
  <HeadingPairs>
    <vt:vector size="2" baseType="variant">
      <vt:variant>
        <vt:lpstr>Título</vt:lpstr>
      </vt:variant>
      <vt:variant>
        <vt:i4>1</vt:i4>
      </vt:variant>
    </vt:vector>
  </HeadingPairs>
  <TitlesOfParts>
    <vt:vector size="1" baseType="lpstr">
      <vt:lpstr>El Gobierno Argentino (GOA) tomó dos importantes decisiones para alinear los precios monómicos del sistema, que representan los costos reconocidos a la generación, y los precios que pagan los distribuidores</vt:lpstr>
    </vt:vector>
  </TitlesOfParts>
  <Company>PSI Consultores</Company>
  <LinksUpToDate>false</LinksUpToDate>
  <CharactersWithSpaces>26697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NI-L1091 - Indicadores ENATREL - Contratos 2008-2014 y Proyeccion 2025</dc:title>
  <dc:creator>azoratti</dc:creator>
  <cp:lastModifiedBy>IADB</cp:lastModifiedBy>
  <cp:revision>5</cp:revision>
  <cp:lastPrinted>2015-10-07T21:19:00Z</cp:lastPrinted>
  <dcterms:created xsi:type="dcterms:W3CDTF">2015-10-07T20:52:00Z</dcterms:created>
  <dcterms:modified xsi:type="dcterms:W3CDTF">2015-10-30T21:35:00Z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0x01010046CF21643EE8D14686A648AA6DAD0892009BD77498578F2A4F9A12BA50C74AA141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