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668D0" w14:textId="77777777" w:rsidR="000A57F6" w:rsidRPr="000A57F6" w:rsidRDefault="000A57F6" w:rsidP="000A57F6">
      <w:pPr>
        <w:tabs>
          <w:tab w:val="left" w:pos="0"/>
        </w:tabs>
        <w:spacing w:before="120" w:after="0"/>
        <w:jc w:val="right"/>
        <w:outlineLvl w:val="2"/>
        <w:rPr>
          <w:smallCaps/>
          <w:szCs w:val="20"/>
          <w:lang w:val="es-ES_tradnl"/>
        </w:rPr>
      </w:pPr>
      <w:r w:rsidRPr="000A57F6">
        <w:rPr>
          <w:sz w:val="23"/>
          <w:szCs w:val="23"/>
          <w:lang w:val="es-ES_tradnl"/>
        </w:rPr>
        <w:t>DIVULGACIÓN SIMULTÁNEA</w:t>
      </w:r>
    </w:p>
    <w:p w14:paraId="46CFEED2" w14:textId="77777777" w:rsidR="000A57F6" w:rsidRPr="000A57F6" w:rsidRDefault="000A57F6" w:rsidP="000A57F6">
      <w:pPr>
        <w:tabs>
          <w:tab w:val="left" w:pos="1440"/>
          <w:tab w:val="left" w:pos="3060"/>
        </w:tabs>
        <w:spacing w:after="0"/>
        <w:jc w:val="center"/>
        <w:rPr>
          <w:b/>
          <w:smallCaps/>
          <w:sz w:val="40"/>
          <w:szCs w:val="40"/>
          <w:lang w:val="es-ES_tradnl"/>
        </w:rPr>
      </w:pPr>
    </w:p>
    <w:p w14:paraId="3209C07D" w14:textId="77777777" w:rsidR="000A57F6" w:rsidRPr="000A57F6" w:rsidRDefault="000A57F6" w:rsidP="000A57F6">
      <w:pPr>
        <w:tabs>
          <w:tab w:val="left" w:pos="1440"/>
          <w:tab w:val="left" w:pos="3060"/>
        </w:tabs>
        <w:spacing w:after="0"/>
        <w:jc w:val="center"/>
        <w:rPr>
          <w:b/>
          <w:smallCaps/>
          <w:sz w:val="40"/>
          <w:szCs w:val="40"/>
          <w:lang w:val="es-ES_tradnl"/>
        </w:rPr>
      </w:pPr>
    </w:p>
    <w:p w14:paraId="3B2A38DA" w14:textId="77777777" w:rsidR="000A57F6" w:rsidRPr="000A57F6" w:rsidRDefault="000A57F6" w:rsidP="000A57F6">
      <w:pPr>
        <w:tabs>
          <w:tab w:val="left" w:pos="0"/>
        </w:tabs>
        <w:spacing w:before="120" w:after="0"/>
        <w:jc w:val="center"/>
        <w:outlineLvl w:val="2"/>
        <w:rPr>
          <w:smallCaps/>
          <w:szCs w:val="20"/>
          <w:lang w:val="es-ES_tradnl"/>
        </w:rPr>
      </w:pPr>
      <w:r w:rsidRPr="000A57F6">
        <w:rPr>
          <w:smallCaps/>
          <w:szCs w:val="20"/>
          <w:lang w:val="es-ES_tradnl"/>
        </w:rPr>
        <w:t>Documento del Banco Interamericano De Desarrollo</w:t>
      </w:r>
    </w:p>
    <w:p w14:paraId="5DD3DAEF" w14:textId="77777777" w:rsidR="000A57F6" w:rsidRPr="000A57F6" w:rsidRDefault="000A57F6" w:rsidP="000A57F6">
      <w:pPr>
        <w:tabs>
          <w:tab w:val="left" w:pos="1440"/>
          <w:tab w:val="left" w:pos="3060"/>
        </w:tabs>
        <w:spacing w:after="0"/>
        <w:jc w:val="center"/>
        <w:rPr>
          <w:b/>
          <w:smallCaps/>
          <w:sz w:val="40"/>
          <w:szCs w:val="40"/>
          <w:lang w:val="es-ES_tradnl"/>
        </w:rPr>
      </w:pPr>
    </w:p>
    <w:p w14:paraId="2382F791" w14:textId="77777777" w:rsidR="000A57F6" w:rsidRPr="000A57F6" w:rsidRDefault="000A57F6" w:rsidP="000A57F6">
      <w:pPr>
        <w:tabs>
          <w:tab w:val="left" w:pos="1440"/>
          <w:tab w:val="left" w:pos="3060"/>
        </w:tabs>
        <w:spacing w:after="0"/>
        <w:jc w:val="center"/>
        <w:rPr>
          <w:b/>
          <w:smallCaps/>
          <w:sz w:val="40"/>
          <w:szCs w:val="40"/>
          <w:lang w:val="es-ES_tradnl"/>
        </w:rPr>
      </w:pPr>
    </w:p>
    <w:p w14:paraId="72602900" w14:textId="77777777" w:rsidR="000A57F6" w:rsidRPr="000A57F6" w:rsidRDefault="000A57F6" w:rsidP="000A57F6">
      <w:pPr>
        <w:tabs>
          <w:tab w:val="left" w:pos="1440"/>
          <w:tab w:val="left" w:pos="3060"/>
        </w:tabs>
        <w:spacing w:after="0"/>
        <w:jc w:val="center"/>
        <w:rPr>
          <w:b/>
          <w:smallCaps/>
          <w:sz w:val="32"/>
          <w:szCs w:val="20"/>
          <w:lang w:val="es-ES_tradnl"/>
        </w:rPr>
      </w:pPr>
      <w:r>
        <w:rPr>
          <w:b/>
          <w:smallCaps/>
          <w:sz w:val="32"/>
          <w:szCs w:val="20"/>
          <w:lang w:val="es-ES_tradnl"/>
        </w:rPr>
        <w:t>Perú</w:t>
      </w:r>
    </w:p>
    <w:p w14:paraId="6E11CF19" w14:textId="77777777" w:rsidR="000A57F6" w:rsidRPr="000A57F6" w:rsidRDefault="000A57F6" w:rsidP="000A57F6">
      <w:pPr>
        <w:tabs>
          <w:tab w:val="left" w:pos="1440"/>
          <w:tab w:val="left" w:pos="3060"/>
        </w:tabs>
        <w:spacing w:after="0"/>
        <w:jc w:val="center"/>
        <w:rPr>
          <w:b/>
          <w:smallCaps/>
          <w:sz w:val="40"/>
          <w:szCs w:val="40"/>
          <w:lang w:val="es-ES_tradnl"/>
        </w:rPr>
      </w:pPr>
    </w:p>
    <w:p w14:paraId="3C42D3B7" w14:textId="77777777" w:rsidR="000A57F6" w:rsidRPr="000A57F6" w:rsidRDefault="000A57F6" w:rsidP="000A57F6">
      <w:pPr>
        <w:tabs>
          <w:tab w:val="left" w:pos="1440"/>
          <w:tab w:val="left" w:pos="3060"/>
        </w:tabs>
        <w:spacing w:after="0"/>
        <w:jc w:val="center"/>
        <w:rPr>
          <w:b/>
          <w:smallCaps/>
          <w:sz w:val="40"/>
          <w:szCs w:val="40"/>
          <w:lang w:val="es-ES_tradnl"/>
        </w:rPr>
      </w:pPr>
    </w:p>
    <w:p w14:paraId="6AC0E107" w14:textId="77777777" w:rsidR="000A57F6" w:rsidRPr="000A57F6" w:rsidRDefault="000A57F6" w:rsidP="000A57F6">
      <w:pPr>
        <w:tabs>
          <w:tab w:val="left" w:pos="1440"/>
          <w:tab w:val="left" w:pos="3060"/>
        </w:tabs>
        <w:spacing w:after="0"/>
        <w:jc w:val="center"/>
        <w:rPr>
          <w:b/>
          <w:smallCaps/>
          <w:sz w:val="40"/>
          <w:szCs w:val="40"/>
          <w:lang w:val="es-ES_tradnl"/>
        </w:rPr>
      </w:pPr>
    </w:p>
    <w:p w14:paraId="0485C9AD" w14:textId="77777777" w:rsidR="000A57F6" w:rsidRPr="000A57F6" w:rsidRDefault="000A57F6" w:rsidP="000A57F6">
      <w:pPr>
        <w:tabs>
          <w:tab w:val="left" w:pos="1440"/>
          <w:tab w:val="left" w:pos="3060"/>
        </w:tabs>
        <w:spacing w:after="0"/>
        <w:jc w:val="center"/>
        <w:rPr>
          <w:b/>
          <w:smallCaps/>
          <w:sz w:val="40"/>
          <w:szCs w:val="40"/>
        </w:rPr>
      </w:pPr>
      <w:r w:rsidRPr="000A57F6">
        <w:rPr>
          <w:b/>
          <w:smallCaps/>
          <w:sz w:val="28"/>
          <w:szCs w:val="28"/>
        </w:rPr>
        <w:t>Programa de recuperación de áreas degradadas por residuos sólidos en zonas prioritarias</w:t>
      </w:r>
    </w:p>
    <w:p w14:paraId="1B969631" w14:textId="77777777" w:rsidR="000A57F6" w:rsidRPr="000A57F6" w:rsidRDefault="000A57F6" w:rsidP="000A57F6">
      <w:pPr>
        <w:tabs>
          <w:tab w:val="left" w:pos="1440"/>
          <w:tab w:val="left" w:pos="3060"/>
        </w:tabs>
        <w:spacing w:after="0"/>
        <w:jc w:val="center"/>
        <w:rPr>
          <w:b/>
          <w:smallCaps/>
          <w:sz w:val="40"/>
          <w:szCs w:val="40"/>
          <w:lang w:val="es-ES_tradnl"/>
        </w:rPr>
      </w:pPr>
    </w:p>
    <w:p w14:paraId="7B0C8CF2" w14:textId="77777777" w:rsidR="000A57F6" w:rsidRPr="000A57F6" w:rsidRDefault="000A57F6" w:rsidP="000A57F6">
      <w:pPr>
        <w:tabs>
          <w:tab w:val="left" w:pos="1440"/>
          <w:tab w:val="left" w:pos="3060"/>
        </w:tabs>
        <w:spacing w:after="0"/>
        <w:jc w:val="center"/>
        <w:rPr>
          <w:b/>
          <w:smallCaps/>
          <w:sz w:val="32"/>
          <w:szCs w:val="32"/>
          <w:lang w:val="es-ES_tradnl"/>
        </w:rPr>
      </w:pPr>
      <w:r w:rsidRPr="000A57F6">
        <w:rPr>
          <w:b/>
          <w:smallCaps/>
          <w:sz w:val="32"/>
          <w:szCs w:val="32"/>
          <w:lang w:val="es-ES_tradnl"/>
        </w:rPr>
        <w:t>(</w:t>
      </w:r>
      <w:r>
        <w:rPr>
          <w:b/>
          <w:sz w:val="32"/>
          <w:szCs w:val="32"/>
          <w:lang w:val="es-ES_tradnl"/>
        </w:rPr>
        <w:t>PE</w:t>
      </w:r>
      <w:r w:rsidRPr="000A57F6">
        <w:rPr>
          <w:b/>
          <w:sz w:val="32"/>
          <w:szCs w:val="32"/>
          <w:lang w:val="es-ES_tradnl"/>
        </w:rPr>
        <w:t>-L11</w:t>
      </w:r>
      <w:r>
        <w:rPr>
          <w:b/>
          <w:sz w:val="32"/>
          <w:szCs w:val="32"/>
          <w:lang w:val="es-ES_tradnl"/>
        </w:rPr>
        <w:t>53</w:t>
      </w:r>
      <w:r w:rsidRPr="000A57F6">
        <w:rPr>
          <w:b/>
          <w:smallCaps/>
          <w:sz w:val="32"/>
          <w:szCs w:val="32"/>
          <w:lang w:val="es-ES_tradnl"/>
        </w:rPr>
        <w:t>)</w:t>
      </w:r>
    </w:p>
    <w:p w14:paraId="2B881421" w14:textId="77777777" w:rsidR="000A57F6" w:rsidRPr="000A57F6" w:rsidRDefault="000A57F6" w:rsidP="000A57F6">
      <w:pPr>
        <w:keepNext/>
        <w:tabs>
          <w:tab w:val="left" w:pos="3060"/>
        </w:tabs>
        <w:spacing w:before="240" w:after="0"/>
        <w:jc w:val="center"/>
        <w:rPr>
          <w:b/>
          <w:smallCaps/>
          <w:sz w:val="40"/>
          <w:szCs w:val="40"/>
          <w:lang w:val="es-ES_tradnl"/>
        </w:rPr>
      </w:pPr>
    </w:p>
    <w:p w14:paraId="1E790557" w14:textId="77777777" w:rsidR="000A57F6" w:rsidRPr="000A57F6" w:rsidRDefault="000A57F6" w:rsidP="000A57F6">
      <w:pPr>
        <w:spacing w:after="0"/>
        <w:jc w:val="center"/>
        <w:rPr>
          <w:b/>
          <w:smallCaps/>
          <w:sz w:val="32"/>
          <w:szCs w:val="32"/>
          <w:lang w:val="es-ES_tradnl"/>
        </w:rPr>
      </w:pPr>
      <w:r w:rsidRPr="000A57F6">
        <w:rPr>
          <w:b/>
          <w:smallCaps/>
          <w:sz w:val="32"/>
          <w:szCs w:val="32"/>
          <w:lang w:val="es-ES_tradnl"/>
        </w:rPr>
        <w:t>Análisis Socioeconómico</w:t>
      </w:r>
    </w:p>
    <w:p w14:paraId="23CE9BCC" w14:textId="77777777" w:rsidR="000A57F6" w:rsidRPr="000A57F6" w:rsidRDefault="000A57F6" w:rsidP="000A57F6">
      <w:pPr>
        <w:spacing w:after="0"/>
        <w:jc w:val="center"/>
        <w:rPr>
          <w:b/>
          <w:smallCaps/>
          <w:sz w:val="28"/>
          <w:szCs w:val="28"/>
          <w:lang w:val="es-ES_tradnl"/>
        </w:rPr>
      </w:pPr>
    </w:p>
    <w:p w14:paraId="483B95A2" w14:textId="77777777" w:rsidR="000A57F6" w:rsidRPr="000A57F6" w:rsidRDefault="000A57F6" w:rsidP="000A57F6">
      <w:pPr>
        <w:spacing w:after="0"/>
        <w:jc w:val="center"/>
        <w:rPr>
          <w:b/>
          <w:smallCaps/>
          <w:sz w:val="22"/>
          <w:szCs w:val="22"/>
          <w:lang w:val="es-ES_tradnl"/>
        </w:rPr>
      </w:pPr>
    </w:p>
    <w:p w14:paraId="30E84E5B" w14:textId="77777777" w:rsidR="000A57F6" w:rsidRPr="000A57F6" w:rsidRDefault="000A57F6" w:rsidP="000A57F6">
      <w:pPr>
        <w:spacing w:after="0"/>
        <w:jc w:val="center"/>
        <w:rPr>
          <w:b/>
          <w:smallCaps/>
          <w:sz w:val="22"/>
          <w:szCs w:val="22"/>
          <w:lang w:val="es-ES_tradnl"/>
        </w:rPr>
      </w:pPr>
      <w:r>
        <w:rPr>
          <w:b/>
          <w:smallCaps/>
          <w:sz w:val="22"/>
          <w:szCs w:val="22"/>
          <w:lang w:val="es-ES_tradnl"/>
        </w:rPr>
        <w:t>Febrero de 2017</w:t>
      </w:r>
    </w:p>
    <w:p w14:paraId="5B12BF1D" w14:textId="77777777" w:rsidR="000A57F6" w:rsidRPr="000A57F6" w:rsidRDefault="000A57F6" w:rsidP="000A57F6">
      <w:pPr>
        <w:spacing w:after="0"/>
        <w:jc w:val="center"/>
        <w:rPr>
          <w:b/>
          <w:smallCaps/>
          <w:sz w:val="28"/>
          <w:szCs w:val="28"/>
          <w:lang w:val="es-ES_tradnl"/>
        </w:rPr>
      </w:pPr>
    </w:p>
    <w:p w14:paraId="793AB55E" w14:textId="77777777" w:rsidR="000A57F6" w:rsidRPr="000A57F6" w:rsidRDefault="000A57F6" w:rsidP="000A57F6">
      <w:pPr>
        <w:spacing w:after="0"/>
        <w:jc w:val="center"/>
        <w:rPr>
          <w:b/>
          <w:smallCaps/>
          <w:sz w:val="28"/>
          <w:szCs w:val="28"/>
          <w:lang w:val="es-ES_tradnl"/>
        </w:rPr>
      </w:pPr>
    </w:p>
    <w:p w14:paraId="5C4CBE53" w14:textId="77777777" w:rsidR="000A57F6" w:rsidRPr="000A57F6" w:rsidRDefault="000A57F6" w:rsidP="000A57F6">
      <w:pPr>
        <w:spacing w:after="0"/>
        <w:jc w:val="center"/>
        <w:rPr>
          <w:b/>
          <w:smallCaps/>
          <w:sz w:val="28"/>
          <w:szCs w:val="28"/>
          <w:lang w:val="es-ES_tradnl"/>
        </w:rPr>
      </w:pPr>
    </w:p>
    <w:p w14:paraId="072E54A4" w14:textId="77777777" w:rsidR="000A57F6" w:rsidRPr="000A57F6" w:rsidRDefault="000A57F6" w:rsidP="000A57F6">
      <w:pPr>
        <w:spacing w:after="0"/>
        <w:jc w:val="center"/>
        <w:rPr>
          <w:b/>
          <w:smallCaps/>
          <w:sz w:val="28"/>
          <w:szCs w:val="28"/>
          <w:lang w:val="es-ES_tradnl"/>
        </w:rPr>
      </w:pPr>
    </w:p>
    <w:p w14:paraId="1771CCEE" w14:textId="7CA04249" w:rsidR="000A57F6" w:rsidRPr="000A57F6" w:rsidRDefault="000A57F6" w:rsidP="000A57F6">
      <w:pPr>
        <w:pBdr>
          <w:top w:val="single" w:sz="4" w:space="1" w:color="auto"/>
          <w:left w:val="single" w:sz="4" w:space="4" w:color="auto"/>
          <w:bottom w:val="single" w:sz="4" w:space="1" w:color="auto"/>
          <w:right w:val="single" w:sz="4" w:space="4" w:color="auto"/>
        </w:pBdr>
        <w:tabs>
          <w:tab w:val="left" w:pos="1440"/>
          <w:tab w:val="left" w:pos="3060"/>
        </w:tabs>
        <w:spacing w:after="0"/>
        <w:jc w:val="left"/>
        <w:outlineLvl w:val="0"/>
        <w:rPr>
          <w:lang w:val="es-ES_tradnl"/>
        </w:rPr>
      </w:pPr>
      <w:r w:rsidRPr="000A57F6">
        <w:rPr>
          <w:lang w:val="es-ES_tradnl"/>
        </w:rPr>
        <w:t>El presente documento</w:t>
      </w:r>
      <w:r w:rsidRPr="000A57F6">
        <w:rPr>
          <w:szCs w:val="20"/>
          <w:lang w:val="es-ES_tradnl"/>
        </w:rPr>
        <w:t xml:space="preserve"> fue </w:t>
      </w:r>
      <w:r w:rsidRPr="000A57F6">
        <w:rPr>
          <w:lang w:val="es-ES_tradnl"/>
        </w:rPr>
        <w:t>preparado por Manuela Velásquez</w:t>
      </w:r>
      <w:r w:rsidR="00217BDF">
        <w:rPr>
          <w:lang w:val="es-ES_tradnl"/>
        </w:rPr>
        <w:t xml:space="preserve"> y Maria Julia Bocco</w:t>
      </w:r>
      <w:r w:rsidRPr="000A57F6">
        <w:rPr>
          <w:szCs w:val="20"/>
          <w:lang w:val="es-ES_tradnl"/>
        </w:rPr>
        <w:t xml:space="preserve"> (INE/WSA).</w:t>
      </w:r>
    </w:p>
    <w:p w14:paraId="03CF8687" w14:textId="77777777" w:rsidR="000A57F6" w:rsidRPr="000A57F6" w:rsidRDefault="000A57F6" w:rsidP="000A57F6">
      <w:pPr>
        <w:spacing w:after="0"/>
        <w:jc w:val="center"/>
        <w:rPr>
          <w:b/>
          <w:smallCaps/>
          <w:sz w:val="40"/>
          <w:szCs w:val="40"/>
          <w:lang w:val="es-ES_tradnl"/>
        </w:rPr>
      </w:pPr>
    </w:p>
    <w:p w14:paraId="4B68A822" w14:textId="77777777" w:rsidR="000A57F6" w:rsidRPr="000A57F6" w:rsidRDefault="000A57F6" w:rsidP="000A57F6">
      <w:pPr>
        <w:pBdr>
          <w:top w:val="single" w:sz="4" w:space="1" w:color="auto"/>
          <w:left w:val="single" w:sz="4" w:space="4" w:color="auto"/>
          <w:bottom w:val="single" w:sz="4" w:space="1" w:color="auto"/>
          <w:right w:val="single" w:sz="4" w:space="4" w:color="auto"/>
        </w:pBdr>
        <w:tabs>
          <w:tab w:val="left" w:pos="1440"/>
          <w:tab w:val="left" w:pos="3060"/>
        </w:tabs>
        <w:spacing w:after="0"/>
        <w:jc w:val="left"/>
        <w:outlineLvl w:val="0"/>
        <w:rPr>
          <w:lang w:val="es-ES_tradnl"/>
        </w:rPr>
      </w:pPr>
      <w:r w:rsidRPr="000A57F6">
        <w:rPr>
          <w:lang w:val="es-ES_tradnl"/>
        </w:rPr>
        <w:t>El presente documento se divulga al público de forma simultánea a su distribución al Directorio Ejecutivo del Banco. El Directorio Ejecutivo podrá aprobar o no el documento o aprobarlo con modificaciones. Si posteriormente fuera objeto de actualizaciones, el documento actualizado se pondrá a disposición del público de acuerdo con la Política de Acceso a Información del Banco.</w:t>
      </w:r>
    </w:p>
    <w:p w14:paraId="0906F7F2" w14:textId="77777777" w:rsidR="000A57F6" w:rsidRPr="000A57F6" w:rsidRDefault="00616936" w:rsidP="000A57F6">
      <w:pPr>
        <w:spacing w:after="0"/>
        <w:jc w:val="center"/>
        <w:rPr>
          <w:b/>
          <w:smallCaps/>
          <w:sz w:val="28"/>
          <w:szCs w:val="28"/>
          <w:lang w:val="es-ES_tradnl"/>
        </w:rPr>
      </w:pPr>
      <w:r w:rsidRPr="000A57F6">
        <w:rPr>
          <w:lang w:val="es-ES_tradnl"/>
        </w:rPr>
        <w:br w:type="page"/>
      </w:r>
    </w:p>
    <w:p w14:paraId="6B62BF5A" w14:textId="77777777" w:rsidR="00616936" w:rsidRPr="000A57F6" w:rsidRDefault="00616936" w:rsidP="00616936">
      <w:pPr>
        <w:spacing w:after="200" w:line="276" w:lineRule="auto"/>
        <w:jc w:val="center"/>
        <w:rPr>
          <w:b/>
        </w:rPr>
      </w:pPr>
      <w:r w:rsidRPr="000A57F6">
        <w:rPr>
          <w:b/>
        </w:rPr>
        <w:lastRenderedPageBreak/>
        <w:t>INDICE</w:t>
      </w:r>
    </w:p>
    <w:p w14:paraId="4653C1A0" w14:textId="77777777" w:rsidR="00616936" w:rsidRPr="000A57F6" w:rsidRDefault="0040736C" w:rsidP="00CE7A7E">
      <w:pPr>
        <w:pStyle w:val="ListParagraph"/>
        <w:numPr>
          <w:ilvl w:val="0"/>
          <w:numId w:val="42"/>
        </w:numPr>
        <w:rPr>
          <w:rFonts w:eastAsiaTheme="majorEastAsia"/>
          <w:b/>
          <w:bCs/>
          <w:sz w:val="26"/>
          <w:szCs w:val="26"/>
        </w:rPr>
      </w:pPr>
      <w:r w:rsidRPr="000A57F6">
        <w:rPr>
          <w:rFonts w:eastAsiaTheme="majorEastAsia"/>
          <w:b/>
          <w:bCs/>
          <w:sz w:val="26"/>
          <w:szCs w:val="26"/>
        </w:rPr>
        <w:t>Introducción</w:t>
      </w:r>
    </w:p>
    <w:p w14:paraId="1638008D" w14:textId="77777777" w:rsidR="00616936" w:rsidRPr="000A57F6" w:rsidRDefault="00616936" w:rsidP="00CE7A7E">
      <w:pPr>
        <w:pStyle w:val="Heading2"/>
        <w:numPr>
          <w:ilvl w:val="0"/>
          <w:numId w:val="42"/>
        </w:numPr>
        <w:rPr>
          <w:rFonts w:ascii="Times New Roman" w:hAnsi="Times New Roman" w:cs="Times New Roman"/>
          <w:color w:val="auto"/>
        </w:rPr>
      </w:pPr>
      <w:r w:rsidRPr="000A57F6">
        <w:rPr>
          <w:rFonts w:ascii="Times New Roman" w:hAnsi="Times New Roman" w:cs="Times New Roman"/>
          <w:color w:val="auto"/>
        </w:rPr>
        <w:t>Proyectos</w:t>
      </w:r>
      <w:r w:rsidR="006F5DBE" w:rsidRPr="000A57F6">
        <w:rPr>
          <w:rFonts w:ascii="Times New Roman" w:hAnsi="Times New Roman" w:cs="Times New Roman"/>
          <w:color w:val="auto"/>
        </w:rPr>
        <w:t xml:space="preserve"> Analizados</w:t>
      </w:r>
    </w:p>
    <w:p w14:paraId="7D79EA80" w14:textId="77777777" w:rsidR="00CE7A7E" w:rsidRPr="000A57F6" w:rsidRDefault="00616936" w:rsidP="00CE7A7E">
      <w:pPr>
        <w:pStyle w:val="Heading2"/>
        <w:numPr>
          <w:ilvl w:val="0"/>
          <w:numId w:val="42"/>
        </w:numPr>
        <w:rPr>
          <w:rFonts w:ascii="Times New Roman" w:hAnsi="Times New Roman" w:cs="Times New Roman"/>
          <w:color w:val="auto"/>
        </w:rPr>
      </w:pPr>
      <w:r w:rsidRPr="000A57F6">
        <w:rPr>
          <w:rFonts w:ascii="Times New Roman" w:hAnsi="Times New Roman" w:cs="Times New Roman"/>
          <w:color w:val="auto"/>
        </w:rPr>
        <w:t xml:space="preserve">Proyectos de </w:t>
      </w:r>
      <w:r w:rsidR="00725EF3" w:rsidRPr="000A57F6">
        <w:rPr>
          <w:rFonts w:ascii="Times New Roman" w:hAnsi="Times New Roman" w:cs="Times New Roman"/>
          <w:color w:val="auto"/>
        </w:rPr>
        <w:t>Residuos Sólidos</w:t>
      </w:r>
    </w:p>
    <w:p w14:paraId="49262311" w14:textId="77777777" w:rsidR="00CE7A7E" w:rsidRPr="000A57F6" w:rsidRDefault="00CE7A7E" w:rsidP="00CE7A7E">
      <w:pPr>
        <w:pStyle w:val="ListParagraph"/>
        <w:ind w:left="907"/>
        <w:rPr>
          <w:rStyle w:val="Strong"/>
          <w:b w:val="0"/>
        </w:rPr>
      </w:pPr>
    </w:p>
    <w:p w14:paraId="571C12AC" w14:textId="77777777" w:rsidR="000A57F6" w:rsidRPr="000A57F6" w:rsidRDefault="00616936" w:rsidP="00C451BD">
      <w:pPr>
        <w:pStyle w:val="ListParagraph"/>
        <w:numPr>
          <w:ilvl w:val="1"/>
          <w:numId w:val="42"/>
        </w:numPr>
        <w:ind w:left="990" w:hanging="630"/>
        <w:rPr>
          <w:rStyle w:val="Strong"/>
          <w:b w:val="0"/>
        </w:rPr>
      </w:pPr>
      <w:r w:rsidRPr="000A57F6">
        <w:rPr>
          <w:rStyle w:val="Strong"/>
        </w:rPr>
        <w:t>Metodología General de Evaluación</w:t>
      </w:r>
    </w:p>
    <w:p w14:paraId="6B0545F8" w14:textId="77777777" w:rsidR="007B1348" w:rsidRPr="000A57F6" w:rsidRDefault="007B1348" w:rsidP="00C451BD">
      <w:pPr>
        <w:pStyle w:val="ListParagraph"/>
        <w:numPr>
          <w:ilvl w:val="1"/>
          <w:numId w:val="42"/>
        </w:numPr>
        <w:ind w:left="990" w:hanging="630"/>
        <w:rPr>
          <w:rStyle w:val="Strong"/>
          <w:b w:val="0"/>
        </w:rPr>
      </w:pPr>
      <w:r w:rsidRPr="000A57F6">
        <w:rPr>
          <w:rStyle w:val="Strong"/>
        </w:rPr>
        <w:t>Antecedentes</w:t>
      </w:r>
    </w:p>
    <w:p w14:paraId="445A341A" w14:textId="77777777" w:rsidR="00834B8D" w:rsidRPr="000A57F6" w:rsidRDefault="00834B8D" w:rsidP="00C451BD">
      <w:pPr>
        <w:pStyle w:val="ListParagraph"/>
        <w:numPr>
          <w:ilvl w:val="1"/>
          <w:numId w:val="42"/>
        </w:numPr>
        <w:ind w:left="990" w:hanging="630"/>
        <w:rPr>
          <w:rStyle w:val="Strong"/>
        </w:rPr>
      </w:pPr>
      <w:r w:rsidRPr="000A57F6">
        <w:rPr>
          <w:rStyle w:val="Strong"/>
        </w:rPr>
        <w:t>Descripción de la Situación Actual</w:t>
      </w:r>
    </w:p>
    <w:p w14:paraId="538DB0C5" w14:textId="77777777" w:rsidR="0017645E" w:rsidRPr="000A57F6" w:rsidRDefault="00C451BD" w:rsidP="00C451BD">
      <w:pPr>
        <w:pStyle w:val="ListParagraph"/>
        <w:numPr>
          <w:ilvl w:val="1"/>
          <w:numId w:val="42"/>
        </w:numPr>
        <w:ind w:left="990" w:hanging="630"/>
        <w:rPr>
          <w:rStyle w:val="Strong"/>
        </w:rPr>
      </w:pPr>
      <w:r>
        <w:rPr>
          <w:rStyle w:val="Strong"/>
        </w:rPr>
        <w:t xml:space="preserve">Descripción </w:t>
      </w:r>
      <w:r w:rsidR="0017645E" w:rsidRPr="000A57F6">
        <w:rPr>
          <w:rStyle w:val="Strong"/>
        </w:rPr>
        <w:t>de</w:t>
      </w:r>
      <w:r w:rsidR="00985239">
        <w:rPr>
          <w:rStyle w:val="Strong"/>
        </w:rPr>
        <w:t xml:space="preserve"> los Proyectos y sus</w:t>
      </w:r>
      <w:r w:rsidR="0017645E" w:rsidRPr="000A57F6">
        <w:rPr>
          <w:rStyle w:val="Strong"/>
        </w:rPr>
        <w:t xml:space="preserve"> Alternativas</w:t>
      </w:r>
    </w:p>
    <w:p w14:paraId="7DC361E9" w14:textId="77777777" w:rsidR="00616936" w:rsidRPr="000A57F6" w:rsidRDefault="00616936" w:rsidP="00C451BD">
      <w:pPr>
        <w:pStyle w:val="ListParagraph"/>
        <w:numPr>
          <w:ilvl w:val="1"/>
          <w:numId w:val="42"/>
        </w:numPr>
        <w:ind w:left="990" w:hanging="630"/>
        <w:rPr>
          <w:rStyle w:val="Strong"/>
        </w:rPr>
      </w:pPr>
      <w:r w:rsidRPr="000A57F6">
        <w:rPr>
          <w:rStyle w:val="Strong"/>
        </w:rPr>
        <w:t>Inversiones y Otros Costos</w:t>
      </w:r>
    </w:p>
    <w:p w14:paraId="4B901A82" w14:textId="77777777" w:rsidR="00985239" w:rsidRPr="000A57F6" w:rsidRDefault="00985239" w:rsidP="00985239">
      <w:pPr>
        <w:pStyle w:val="ListParagraph"/>
        <w:numPr>
          <w:ilvl w:val="1"/>
          <w:numId w:val="42"/>
        </w:numPr>
        <w:ind w:left="990" w:hanging="630"/>
        <w:rPr>
          <w:rStyle w:val="Strong"/>
        </w:rPr>
      </w:pPr>
      <w:r w:rsidRPr="000A57F6">
        <w:rPr>
          <w:rStyle w:val="Strong"/>
        </w:rPr>
        <w:t>Beneficiarios y Beneficios</w:t>
      </w:r>
    </w:p>
    <w:p w14:paraId="7255D899" w14:textId="77777777" w:rsidR="00616936" w:rsidRDefault="0017645E" w:rsidP="00C451BD">
      <w:pPr>
        <w:pStyle w:val="ListParagraph"/>
        <w:numPr>
          <w:ilvl w:val="1"/>
          <w:numId w:val="42"/>
        </w:numPr>
        <w:ind w:left="990" w:hanging="630"/>
        <w:rPr>
          <w:rStyle w:val="Strong"/>
        </w:rPr>
      </w:pPr>
      <w:r w:rsidRPr="000A57F6">
        <w:rPr>
          <w:rStyle w:val="Strong"/>
        </w:rPr>
        <w:t>Análisis de Costo-Efectividad</w:t>
      </w:r>
    </w:p>
    <w:p w14:paraId="62634A95" w14:textId="77777777" w:rsidR="005B732D" w:rsidRPr="000A57F6" w:rsidRDefault="005B732D" w:rsidP="00C451BD">
      <w:pPr>
        <w:pStyle w:val="ListParagraph"/>
        <w:numPr>
          <w:ilvl w:val="1"/>
          <w:numId w:val="42"/>
        </w:numPr>
        <w:ind w:left="990" w:hanging="630"/>
        <w:rPr>
          <w:rStyle w:val="Strong"/>
        </w:rPr>
      </w:pPr>
      <w:r>
        <w:rPr>
          <w:rStyle w:val="Strong"/>
        </w:rPr>
        <w:t>Análisis de Sensibilidad</w:t>
      </w:r>
    </w:p>
    <w:p w14:paraId="163130A4" w14:textId="77777777" w:rsidR="00616936" w:rsidRPr="000A57F6" w:rsidRDefault="00616936" w:rsidP="00616936">
      <w:pPr>
        <w:pStyle w:val="ListParagraph"/>
        <w:ind w:left="1440"/>
        <w:rPr>
          <w:rStyle w:val="Strong"/>
        </w:rPr>
      </w:pPr>
    </w:p>
    <w:p w14:paraId="7823B660" w14:textId="77777777" w:rsidR="00616936" w:rsidRPr="000A57F6" w:rsidRDefault="00616936" w:rsidP="00725EF3">
      <w:pPr>
        <w:ind w:left="720" w:hanging="360"/>
        <w:rPr>
          <w:rFonts w:eastAsiaTheme="majorEastAsia"/>
          <w:b/>
          <w:bCs/>
          <w:sz w:val="26"/>
          <w:szCs w:val="26"/>
        </w:rPr>
      </w:pPr>
    </w:p>
    <w:p w14:paraId="0D1886ED" w14:textId="77777777" w:rsidR="00616936" w:rsidRPr="000A57F6" w:rsidRDefault="00616936" w:rsidP="00616936">
      <w:pPr>
        <w:rPr>
          <w:rFonts w:eastAsiaTheme="majorEastAsia"/>
          <w:b/>
          <w:bCs/>
          <w:sz w:val="26"/>
          <w:szCs w:val="26"/>
        </w:rPr>
      </w:pPr>
      <w:r w:rsidRPr="000A57F6">
        <w:rPr>
          <w:rFonts w:eastAsiaTheme="majorEastAsia"/>
          <w:b/>
          <w:bCs/>
          <w:sz w:val="26"/>
          <w:szCs w:val="26"/>
        </w:rPr>
        <w:t xml:space="preserve">APENDICES </w:t>
      </w:r>
    </w:p>
    <w:p w14:paraId="00FCE3EE" w14:textId="77777777" w:rsidR="00616936" w:rsidRPr="000A57F6" w:rsidRDefault="00616936" w:rsidP="00616936">
      <w:pPr>
        <w:pStyle w:val="ListParagraph"/>
        <w:ind w:left="720"/>
        <w:jc w:val="left"/>
        <w:rPr>
          <w:b/>
          <w:smallCaps/>
        </w:rPr>
      </w:pPr>
    </w:p>
    <w:p w14:paraId="00C0CCEC" w14:textId="77777777" w:rsidR="00616936" w:rsidRPr="000A57F6" w:rsidRDefault="009C25B0" w:rsidP="00616936">
      <w:pPr>
        <w:pStyle w:val="ListParagraph"/>
        <w:numPr>
          <w:ilvl w:val="1"/>
          <w:numId w:val="1"/>
        </w:numPr>
        <w:ind w:left="900" w:hanging="450"/>
        <w:jc w:val="left"/>
        <w:rPr>
          <w:b/>
          <w:smallCaps/>
        </w:rPr>
      </w:pPr>
      <w:r w:rsidRPr="000A57F6">
        <w:rPr>
          <w:rStyle w:val="BookTitle"/>
        </w:rPr>
        <w:t>Flujo de Costos Sociales de las Alternativas</w:t>
      </w:r>
    </w:p>
    <w:p w14:paraId="7F823AB2" w14:textId="77777777" w:rsidR="00616936" w:rsidRPr="000A57F6" w:rsidRDefault="00616936" w:rsidP="00616936">
      <w:pPr>
        <w:pStyle w:val="Heading2"/>
        <w:spacing w:after="200" w:line="276" w:lineRule="auto"/>
        <w:jc w:val="left"/>
        <w:rPr>
          <w:rFonts w:ascii="Times New Roman" w:hAnsi="Times New Roman" w:cs="Times New Roman"/>
          <w:b w:val="0"/>
          <w:bCs w:val="0"/>
        </w:rPr>
      </w:pPr>
    </w:p>
    <w:p w14:paraId="4212B682" w14:textId="77777777" w:rsidR="00616936" w:rsidRPr="000A57F6" w:rsidRDefault="00616936" w:rsidP="00616936">
      <w:pPr>
        <w:spacing w:after="200" w:line="276" w:lineRule="auto"/>
        <w:jc w:val="left"/>
        <w:rPr>
          <w:rFonts w:eastAsiaTheme="majorEastAsia"/>
          <w:b/>
          <w:bCs/>
          <w:sz w:val="26"/>
          <w:szCs w:val="26"/>
        </w:rPr>
      </w:pPr>
      <w:r w:rsidRPr="000A57F6">
        <w:br w:type="page"/>
      </w:r>
    </w:p>
    <w:p w14:paraId="62F083D9" w14:textId="77777777" w:rsidR="00036BEF" w:rsidRPr="000A57F6" w:rsidRDefault="0040736C" w:rsidP="00036BEF">
      <w:pPr>
        <w:pStyle w:val="Heading2"/>
        <w:numPr>
          <w:ilvl w:val="0"/>
          <w:numId w:val="4"/>
        </w:numPr>
        <w:rPr>
          <w:rFonts w:ascii="Times New Roman" w:hAnsi="Times New Roman" w:cs="Times New Roman"/>
          <w:color w:val="auto"/>
        </w:rPr>
      </w:pPr>
      <w:r w:rsidRPr="000A57F6">
        <w:rPr>
          <w:rFonts w:ascii="Times New Roman" w:hAnsi="Times New Roman" w:cs="Times New Roman"/>
          <w:color w:val="auto"/>
        </w:rPr>
        <w:lastRenderedPageBreak/>
        <w:t>Introducción</w:t>
      </w:r>
    </w:p>
    <w:p w14:paraId="3FFF07E1" w14:textId="77777777" w:rsidR="00036BEF" w:rsidRPr="000A57F6" w:rsidRDefault="00036BEF" w:rsidP="00036BEF">
      <w:pPr>
        <w:pStyle w:val="ListParagraph"/>
        <w:ind w:left="720"/>
        <w:rPr>
          <w:b/>
          <w:smallCaps/>
        </w:rPr>
      </w:pPr>
    </w:p>
    <w:p w14:paraId="35DE19BB" w14:textId="77777777" w:rsidR="00841768" w:rsidRDefault="0040736C" w:rsidP="00036BEF">
      <w:pPr>
        <w:autoSpaceDE w:val="0"/>
        <w:autoSpaceDN w:val="0"/>
        <w:adjustRightInd w:val="0"/>
        <w:spacing w:after="0"/>
        <w:rPr>
          <w:rFonts w:eastAsiaTheme="minorHAnsi"/>
          <w:lang w:val="es-ES_tradnl"/>
        </w:rPr>
      </w:pPr>
      <w:r w:rsidRPr="000A57F6">
        <w:rPr>
          <w:rFonts w:eastAsiaTheme="minorHAnsi"/>
          <w:lang w:val="es-ES_tradnl"/>
        </w:rPr>
        <w:t>El objetivo general del programa es mejorar las condiciones ambientales en las áreas degradas por residuos sólidos en zonas prioritarias de Perú. Los objetivos específicos son: (i) recuperación de áreas degradadas; (ii) fortalecer la gestión municipal en la disposición final de residuos sólidos municipales; y (iii) mejorar las condiciones laborales de los recicladores informales.</w:t>
      </w:r>
      <w:r w:rsidR="00841768">
        <w:rPr>
          <w:rFonts w:eastAsiaTheme="minorHAnsi"/>
          <w:lang w:val="es-ES_tradnl"/>
        </w:rPr>
        <w:t xml:space="preserve"> </w:t>
      </w:r>
    </w:p>
    <w:p w14:paraId="248DF05B" w14:textId="77777777" w:rsidR="00841768" w:rsidRDefault="00841768" w:rsidP="00036BEF">
      <w:pPr>
        <w:autoSpaceDE w:val="0"/>
        <w:autoSpaceDN w:val="0"/>
        <w:adjustRightInd w:val="0"/>
        <w:spacing w:after="0"/>
        <w:rPr>
          <w:rFonts w:eastAsiaTheme="minorHAnsi"/>
          <w:lang w:val="es-ES_tradnl"/>
        </w:rPr>
      </w:pPr>
    </w:p>
    <w:p w14:paraId="744A893B" w14:textId="77777777" w:rsidR="0040736C" w:rsidRPr="000A57F6" w:rsidRDefault="0040736C" w:rsidP="00036BEF">
      <w:pPr>
        <w:autoSpaceDE w:val="0"/>
        <w:autoSpaceDN w:val="0"/>
        <w:adjustRightInd w:val="0"/>
        <w:spacing w:after="0"/>
        <w:rPr>
          <w:rFonts w:eastAsiaTheme="minorHAnsi"/>
          <w:lang w:val="es-ES_tradnl"/>
        </w:rPr>
      </w:pPr>
      <w:r w:rsidRPr="000A57F6">
        <w:rPr>
          <w:rFonts w:eastAsiaTheme="minorHAnsi"/>
          <w:lang w:val="es-ES_tradnl"/>
        </w:rPr>
        <w:t xml:space="preserve">Para el logro de estos objetivos, el programa está estructurado en dos componentes: </w:t>
      </w:r>
      <w:r w:rsidRPr="006D4A02">
        <w:rPr>
          <w:rFonts w:eastAsiaTheme="minorHAnsi"/>
          <w:u w:val="single"/>
          <w:lang w:val="es-ES_tradnl"/>
        </w:rPr>
        <w:t>Componente 1: Infraestructura</w:t>
      </w:r>
      <w:r w:rsidR="00841768" w:rsidRPr="00841768">
        <w:t xml:space="preserve"> </w:t>
      </w:r>
      <w:r w:rsidR="00841768" w:rsidRPr="00841768">
        <w:rPr>
          <w:rFonts w:eastAsiaTheme="minorHAnsi"/>
          <w:lang w:val="es-ES_tradnl"/>
        </w:rPr>
        <w:t xml:space="preserve">por un monto total estimado US$31 millones, que financiará la recuperación de las áreas degradadas, </w:t>
      </w:r>
      <w:r w:rsidR="00841768">
        <w:rPr>
          <w:rFonts w:eastAsiaTheme="minorHAnsi"/>
          <w:lang w:val="es-ES_tradnl"/>
        </w:rPr>
        <w:t>e incluye estudios de ingeniería,</w:t>
      </w:r>
      <w:r w:rsidR="00841768" w:rsidRPr="00841768">
        <w:rPr>
          <w:rFonts w:eastAsiaTheme="minorHAnsi"/>
          <w:lang w:val="es-ES_tradnl"/>
        </w:rPr>
        <w:t xml:space="preserve"> paralización def</w:t>
      </w:r>
      <w:r w:rsidR="00841768">
        <w:rPr>
          <w:rFonts w:eastAsiaTheme="minorHAnsi"/>
          <w:lang w:val="es-ES_tradnl"/>
        </w:rPr>
        <w:t>initiva del ingreso de residuos,</w:t>
      </w:r>
      <w:r w:rsidR="00841768" w:rsidRPr="00841768">
        <w:rPr>
          <w:rFonts w:eastAsiaTheme="minorHAnsi"/>
          <w:lang w:val="es-ES_tradnl"/>
        </w:rPr>
        <w:t xml:space="preserve"> co</w:t>
      </w:r>
      <w:r w:rsidR="00841768">
        <w:rPr>
          <w:rFonts w:eastAsiaTheme="minorHAnsi"/>
          <w:lang w:val="es-ES_tradnl"/>
        </w:rPr>
        <w:t>nstrucción de cierre perimetral,</w:t>
      </w:r>
      <w:r w:rsidR="00841768" w:rsidRPr="00841768">
        <w:rPr>
          <w:rFonts w:eastAsiaTheme="minorHAnsi"/>
          <w:lang w:val="es-ES_tradnl"/>
        </w:rPr>
        <w:t xml:space="preserve"> confinamiento y conformación de la masa de residuos, asegurando estabilidad estructu</w:t>
      </w:r>
      <w:r w:rsidR="00841768">
        <w:rPr>
          <w:rFonts w:eastAsiaTheme="minorHAnsi"/>
          <w:lang w:val="es-ES_tradnl"/>
        </w:rPr>
        <w:t>ral y favoreciendo escorrentías,</w:t>
      </w:r>
      <w:r w:rsidR="00841768" w:rsidRPr="00841768">
        <w:rPr>
          <w:rFonts w:eastAsiaTheme="minorHAnsi"/>
          <w:lang w:val="es-ES_tradnl"/>
        </w:rPr>
        <w:t xml:space="preserve"> colocación de cobertura final, manejo y gestión de lixiviados y biogás; y su</w:t>
      </w:r>
      <w:r w:rsidR="00841768">
        <w:rPr>
          <w:rFonts w:eastAsiaTheme="minorHAnsi"/>
          <w:lang w:val="es-ES_tradnl"/>
        </w:rPr>
        <w:t xml:space="preserve">pervisión de ingeniería y obras; y </w:t>
      </w:r>
      <w:r w:rsidRPr="006D4A02">
        <w:rPr>
          <w:rFonts w:eastAsiaTheme="minorHAnsi"/>
          <w:u w:val="single"/>
          <w:lang w:val="es-ES_tradnl"/>
        </w:rPr>
        <w:t>Componente 2: Fortalecimiento de la gestión municipal y social</w:t>
      </w:r>
      <w:r w:rsidR="00841768" w:rsidRPr="00841768">
        <w:rPr>
          <w:rFonts w:eastAsiaTheme="minorHAnsi"/>
          <w:lang w:val="es-ES_tradnl"/>
        </w:rPr>
        <w:t>, por un monto total estimado en US$2 millones, que financiará la capacitación, supervisión de manejo ambiental, preparación e implementación de Planes de Inclusión Social (</w:t>
      </w:r>
      <w:proofErr w:type="spellStart"/>
      <w:r w:rsidR="00841768" w:rsidRPr="00841768">
        <w:rPr>
          <w:rFonts w:eastAsiaTheme="minorHAnsi"/>
          <w:lang w:val="es-ES_tradnl"/>
        </w:rPr>
        <w:t>PISo</w:t>
      </w:r>
      <w:proofErr w:type="spellEnd"/>
      <w:r w:rsidR="00841768" w:rsidRPr="00841768">
        <w:rPr>
          <w:rFonts w:eastAsiaTheme="minorHAnsi"/>
          <w:lang w:val="es-ES_tradnl"/>
        </w:rPr>
        <w:t xml:space="preserve">) de los recicladores y actividades de sensibilización comunitaria. </w:t>
      </w:r>
    </w:p>
    <w:p w14:paraId="6A7F82C9" w14:textId="77777777" w:rsidR="0040736C" w:rsidRPr="000A57F6" w:rsidRDefault="0040736C" w:rsidP="00036BEF">
      <w:pPr>
        <w:autoSpaceDE w:val="0"/>
        <w:autoSpaceDN w:val="0"/>
        <w:adjustRightInd w:val="0"/>
        <w:spacing w:after="0"/>
        <w:rPr>
          <w:rFonts w:eastAsiaTheme="minorHAnsi"/>
          <w:lang w:val="es-ES_tradnl"/>
        </w:rPr>
      </w:pPr>
    </w:p>
    <w:p w14:paraId="38C937A8" w14:textId="77777777" w:rsidR="00036BEF" w:rsidRPr="000A57F6" w:rsidRDefault="00036BEF" w:rsidP="00036BEF">
      <w:pPr>
        <w:autoSpaceDE w:val="0"/>
        <w:autoSpaceDN w:val="0"/>
        <w:adjustRightInd w:val="0"/>
        <w:spacing w:after="0"/>
        <w:rPr>
          <w:rFonts w:eastAsiaTheme="minorHAnsi"/>
          <w:lang w:val="es-ES_tradnl"/>
        </w:rPr>
      </w:pPr>
      <w:r w:rsidRPr="000A57F6">
        <w:rPr>
          <w:rFonts w:eastAsiaTheme="minorHAnsi"/>
          <w:lang w:val="es-ES_tradnl"/>
        </w:rPr>
        <w:t xml:space="preserve">En este documento se presentan los resultados obtenidos de evaluar ex – ante </w:t>
      </w:r>
      <w:r w:rsidR="001F7F3A" w:rsidRPr="000A57F6">
        <w:rPr>
          <w:rFonts w:eastAsiaTheme="minorHAnsi"/>
          <w:lang w:val="es-ES_tradnl"/>
        </w:rPr>
        <w:t>12</w:t>
      </w:r>
      <w:r w:rsidRPr="000A57F6">
        <w:rPr>
          <w:rFonts w:eastAsiaTheme="minorHAnsi"/>
          <w:lang w:val="es-ES_tradnl"/>
        </w:rPr>
        <w:t xml:space="preserve"> proyectos de </w:t>
      </w:r>
      <w:r w:rsidR="001F7F3A" w:rsidRPr="000A57F6">
        <w:rPr>
          <w:rFonts w:eastAsiaTheme="minorHAnsi"/>
          <w:lang w:val="es-ES_tradnl"/>
        </w:rPr>
        <w:t>clausura y recuperación de las áreas degradadas por residuos sólidos (botaderos)</w:t>
      </w:r>
      <w:r w:rsidRPr="000A57F6">
        <w:rPr>
          <w:rFonts w:eastAsiaTheme="minorHAnsi"/>
          <w:lang w:val="es-ES_tradnl"/>
        </w:rPr>
        <w:t xml:space="preserve">. </w:t>
      </w:r>
      <w:r w:rsidR="001F7F3A" w:rsidRPr="000A57F6">
        <w:rPr>
          <w:rFonts w:eastAsiaTheme="minorHAnsi"/>
          <w:lang w:val="es-ES_tradnl"/>
        </w:rPr>
        <w:t xml:space="preserve">Los 12 proyectos están ubicados en los siguientes municipios: </w:t>
      </w:r>
      <w:r w:rsidR="00CC583C" w:rsidRPr="000A57F6">
        <w:rPr>
          <w:rFonts w:eastAsiaTheme="minorHAnsi"/>
          <w:lang w:val="es-ES_tradnl"/>
        </w:rPr>
        <w:t xml:space="preserve">Chancay, Oxapampa, </w:t>
      </w:r>
      <w:proofErr w:type="spellStart"/>
      <w:r w:rsidR="00CC583C" w:rsidRPr="000A57F6">
        <w:rPr>
          <w:rFonts w:eastAsiaTheme="minorHAnsi"/>
          <w:lang w:val="es-ES_tradnl"/>
        </w:rPr>
        <w:t>Pozuzo</w:t>
      </w:r>
      <w:proofErr w:type="spellEnd"/>
      <w:r w:rsidR="00CC583C" w:rsidRPr="000A57F6">
        <w:rPr>
          <w:rFonts w:eastAsiaTheme="minorHAnsi"/>
          <w:lang w:val="es-ES_tradnl"/>
        </w:rPr>
        <w:t xml:space="preserve">, Huacho, Chincha, Tarma, Abancay, </w:t>
      </w:r>
      <w:proofErr w:type="spellStart"/>
      <w:r w:rsidR="00CC583C" w:rsidRPr="000A57F6">
        <w:rPr>
          <w:rFonts w:eastAsiaTheme="minorHAnsi"/>
          <w:lang w:val="es-ES_tradnl"/>
        </w:rPr>
        <w:t>Aymares</w:t>
      </w:r>
      <w:proofErr w:type="spellEnd"/>
      <w:r w:rsidR="00CC583C" w:rsidRPr="000A57F6">
        <w:rPr>
          <w:rFonts w:eastAsiaTheme="minorHAnsi"/>
          <w:lang w:val="es-ES_tradnl"/>
        </w:rPr>
        <w:t>, Bagua, Andahuaylas, Huamanga y Yauyos.</w:t>
      </w:r>
      <w:r w:rsidR="006D4A02">
        <w:rPr>
          <w:rFonts w:eastAsiaTheme="minorHAnsi"/>
          <w:lang w:val="es-ES_tradnl"/>
        </w:rPr>
        <w:t xml:space="preserve"> </w:t>
      </w:r>
      <w:r w:rsidRPr="000A57F6">
        <w:rPr>
          <w:rFonts w:eastAsiaTheme="minorHAnsi"/>
          <w:lang w:val="es-ES_tradnl"/>
        </w:rPr>
        <w:t xml:space="preserve">La información técnica </w:t>
      </w:r>
      <w:r w:rsidR="006F5DBE" w:rsidRPr="000A57F6">
        <w:rPr>
          <w:rFonts w:eastAsiaTheme="minorHAnsi"/>
          <w:lang w:val="es-ES_tradnl"/>
        </w:rPr>
        <w:t xml:space="preserve">y económica </w:t>
      </w:r>
      <w:r w:rsidRPr="000A57F6">
        <w:rPr>
          <w:rFonts w:eastAsiaTheme="minorHAnsi"/>
          <w:lang w:val="es-ES_tradnl"/>
        </w:rPr>
        <w:t xml:space="preserve">de los proyectos fue suministrada por el </w:t>
      </w:r>
      <w:r w:rsidR="00931BF3" w:rsidRPr="000A57F6">
        <w:rPr>
          <w:rFonts w:eastAsiaTheme="minorHAnsi"/>
          <w:lang w:val="es-ES_tradnl"/>
        </w:rPr>
        <w:t>MINAM</w:t>
      </w:r>
      <w:r w:rsidR="006F5DBE" w:rsidRPr="000A57F6">
        <w:rPr>
          <w:rFonts w:eastAsiaTheme="minorHAnsi"/>
          <w:lang w:val="es-ES_tradnl"/>
        </w:rPr>
        <w:t xml:space="preserve"> y por la firma consultora IDP</w:t>
      </w:r>
      <w:r w:rsidRPr="000A57F6">
        <w:rPr>
          <w:rFonts w:eastAsiaTheme="minorHAnsi"/>
          <w:lang w:val="es-ES_tradnl"/>
        </w:rPr>
        <w:t xml:space="preserve">. </w:t>
      </w:r>
      <w:r w:rsidR="00004E6E">
        <w:rPr>
          <w:rFonts w:eastAsiaTheme="minorHAnsi"/>
          <w:lang w:val="es-ES_tradnl"/>
        </w:rPr>
        <w:t>Como parte del análisis integral realizado para la selección de alternativas de clausura de áreas degradadas se utilizó la metodología de costo-efectividad. El análisis fue realizado en Excel.</w:t>
      </w:r>
    </w:p>
    <w:p w14:paraId="1A68EB52" w14:textId="77777777" w:rsidR="00CE7A7E" w:rsidRPr="000A57F6" w:rsidRDefault="00CE7A7E" w:rsidP="00CE7A7E">
      <w:pPr>
        <w:autoSpaceDE w:val="0"/>
        <w:autoSpaceDN w:val="0"/>
        <w:adjustRightInd w:val="0"/>
        <w:spacing w:after="0"/>
        <w:ind w:left="720" w:hanging="720"/>
        <w:rPr>
          <w:rFonts w:eastAsiaTheme="minorHAnsi"/>
          <w:lang w:val="es-ES_tradnl"/>
        </w:rPr>
      </w:pPr>
    </w:p>
    <w:p w14:paraId="4618609C" w14:textId="77777777" w:rsidR="00004E6E" w:rsidRDefault="00CE7A7E" w:rsidP="00CE7A7E">
      <w:pPr>
        <w:autoSpaceDE w:val="0"/>
        <w:autoSpaceDN w:val="0"/>
        <w:adjustRightInd w:val="0"/>
        <w:spacing w:after="0"/>
        <w:rPr>
          <w:rFonts w:eastAsiaTheme="minorHAnsi"/>
          <w:lang w:val="es-ES_tradnl"/>
        </w:rPr>
      </w:pPr>
      <w:r w:rsidRPr="000A57F6">
        <w:rPr>
          <w:rFonts w:eastAsiaTheme="minorHAnsi"/>
          <w:lang w:val="es-ES_tradnl"/>
        </w:rPr>
        <w:t>Este Anexo está estructurado de la siguiente manera: en la Sección 2 se describen los proyectos</w:t>
      </w:r>
      <w:r w:rsidR="00004E6E">
        <w:rPr>
          <w:rFonts w:eastAsiaTheme="minorHAnsi"/>
          <w:lang w:val="es-ES_tradnl"/>
        </w:rPr>
        <w:t xml:space="preserve"> analizados y sus costos</w:t>
      </w:r>
      <w:r w:rsidRPr="000A57F6">
        <w:rPr>
          <w:rFonts w:eastAsiaTheme="minorHAnsi"/>
          <w:lang w:val="es-ES_tradnl"/>
        </w:rPr>
        <w:t>;</w:t>
      </w:r>
      <w:r w:rsidR="00004E6E">
        <w:rPr>
          <w:rFonts w:eastAsiaTheme="minorHAnsi"/>
          <w:lang w:val="es-ES_tradnl"/>
        </w:rPr>
        <w:t xml:space="preserve"> en la Sección 3.1 se presenta la metodología adoptada para la estimación de la efectividad de las intervenciones; la Sección 3.2 y 3.3 describen los antecedentes y la situación actual respectivamente; la Sección 3.4 presenta los beneficiarios y los beneficios considerados; la Sección 3.5 presenta la descripción de los alternativas técnicas consideradas; la Sección 3.6 presenta los costos de inversión y los costos de operación y mantenimiento a precios sociales y de mercado; la Sección 3.7 presenta los resultados del análisis Costo-Efectividad; y por último en la Sección 3.8 se presenta el análisis de sensibilidad.</w:t>
      </w:r>
    </w:p>
    <w:p w14:paraId="303F26E0" w14:textId="77777777" w:rsidR="00CE7A7E" w:rsidRPr="000A57F6" w:rsidRDefault="00CE7A7E" w:rsidP="00CE7A7E">
      <w:pPr>
        <w:autoSpaceDE w:val="0"/>
        <w:autoSpaceDN w:val="0"/>
        <w:adjustRightInd w:val="0"/>
        <w:spacing w:after="0"/>
        <w:ind w:left="720" w:hanging="720"/>
        <w:rPr>
          <w:rFonts w:eastAsiaTheme="minorHAnsi"/>
        </w:rPr>
      </w:pPr>
    </w:p>
    <w:p w14:paraId="01C32FED" w14:textId="77777777" w:rsidR="00036BEF" w:rsidRPr="000A57F6" w:rsidRDefault="00036BEF" w:rsidP="00036BEF">
      <w:pPr>
        <w:pStyle w:val="Heading2"/>
        <w:numPr>
          <w:ilvl w:val="0"/>
          <w:numId w:val="4"/>
        </w:numPr>
        <w:ind w:left="0" w:firstLine="0"/>
        <w:rPr>
          <w:rFonts w:ascii="Times New Roman" w:hAnsi="Times New Roman" w:cs="Times New Roman"/>
          <w:color w:val="auto"/>
        </w:rPr>
      </w:pPr>
      <w:r w:rsidRPr="000A57F6">
        <w:rPr>
          <w:rFonts w:ascii="Times New Roman" w:hAnsi="Times New Roman" w:cs="Times New Roman"/>
          <w:color w:val="auto"/>
        </w:rPr>
        <w:t>Proyectos</w:t>
      </w:r>
      <w:r w:rsidR="006F5DBE" w:rsidRPr="000A57F6">
        <w:rPr>
          <w:rFonts w:ascii="Times New Roman" w:hAnsi="Times New Roman" w:cs="Times New Roman"/>
          <w:color w:val="auto"/>
        </w:rPr>
        <w:t xml:space="preserve"> Analizados</w:t>
      </w:r>
    </w:p>
    <w:p w14:paraId="381254B1" w14:textId="77777777" w:rsidR="00036BEF" w:rsidRPr="000A57F6" w:rsidRDefault="00036BEF" w:rsidP="00036BEF">
      <w:pPr>
        <w:pStyle w:val="ListParagraph"/>
        <w:ind w:left="720"/>
        <w:rPr>
          <w:b/>
          <w:smallCaps/>
        </w:rPr>
      </w:pPr>
    </w:p>
    <w:p w14:paraId="3247C99E" w14:textId="664E0C4E" w:rsidR="00036BEF" w:rsidRPr="000A57F6" w:rsidRDefault="00036BEF" w:rsidP="00036BEF">
      <w:pPr>
        <w:autoSpaceDE w:val="0"/>
        <w:autoSpaceDN w:val="0"/>
        <w:adjustRightInd w:val="0"/>
        <w:spacing w:after="0"/>
        <w:rPr>
          <w:rFonts w:eastAsiaTheme="minorHAnsi"/>
          <w:lang w:val="es-ES_tradnl"/>
        </w:rPr>
      </w:pPr>
      <w:r w:rsidRPr="000A57F6">
        <w:rPr>
          <w:rFonts w:eastAsiaTheme="minorHAnsi"/>
          <w:lang w:val="es-ES_tradnl"/>
        </w:rPr>
        <w:t xml:space="preserve">De acuerdo a los objetivos y alcances del programa, se contempla un componente de </w:t>
      </w:r>
      <w:r w:rsidR="00CE7A7E" w:rsidRPr="000A57F6">
        <w:rPr>
          <w:rFonts w:eastAsiaTheme="minorHAnsi"/>
          <w:lang w:val="es-ES_tradnl"/>
        </w:rPr>
        <w:t>infraestructura</w:t>
      </w:r>
      <w:r w:rsidRPr="000A57F6">
        <w:rPr>
          <w:rFonts w:eastAsiaTheme="minorHAnsi"/>
          <w:lang w:val="es-ES_tradnl"/>
        </w:rPr>
        <w:t xml:space="preserve"> que incluye </w:t>
      </w:r>
      <w:r w:rsidR="00CE7A7E" w:rsidRPr="000A57F6">
        <w:rPr>
          <w:rFonts w:eastAsiaTheme="minorHAnsi"/>
          <w:lang w:val="es-ES_tradnl"/>
        </w:rPr>
        <w:t xml:space="preserve">12 </w:t>
      </w:r>
      <w:r w:rsidRPr="000A57F6">
        <w:rPr>
          <w:rFonts w:eastAsiaTheme="minorHAnsi"/>
          <w:lang w:val="es-ES_tradnl"/>
        </w:rPr>
        <w:t xml:space="preserve">proyectos de </w:t>
      </w:r>
      <w:r w:rsidR="00CE7A7E" w:rsidRPr="000A57F6">
        <w:rPr>
          <w:rFonts w:eastAsiaTheme="minorHAnsi"/>
          <w:lang w:val="es-ES_tradnl"/>
        </w:rPr>
        <w:t>residuos sólidos</w:t>
      </w:r>
      <w:r w:rsidRPr="000A57F6">
        <w:rPr>
          <w:rFonts w:eastAsiaTheme="minorHAnsi"/>
          <w:lang w:val="es-ES_tradnl"/>
        </w:rPr>
        <w:t xml:space="preserve">. </w:t>
      </w:r>
      <w:r w:rsidR="00A042E3">
        <w:rPr>
          <w:rFonts w:eastAsiaTheme="minorHAnsi"/>
          <w:lang w:val="es-ES_tradnl"/>
        </w:rPr>
        <w:t>Las ciudades consideradas fueron aquellas priorizadas por la Etapa I del Programa Nacional de Inversión en Gestión Integral de Residuos Sólidos</w:t>
      </w:r>
      <w:r w:rsidR="00CE05BD">
        <w:rPr>
          <w:rFonts w:eastAsiaTheme="minorHAnsi"/>
          <w:lang w:val="es-ES_tradnl"/>
        </w:rPr>
        <w:t>, l</w:t>
      </w:r>
      <w:r w:rsidR="00780038" w:rsidRPr="000A57F6">
        <w:rPr>
          <w:rFonts w:eastAsiaTheme="minorHAnsi"/>
          <w:lang w:val="es-ES_tradnl"/>
        </w:rPr>
        <w:t>os cuale</w:t>
      </w:r>
      <w:r w:rsidR="002E0E23">
        <w:rPr>
          <w:rFonts w:eastAsiaTheme="minorHAnsi"/>
          <w:lang w:val="es-ES_tradnl"/>
        </w:rPr>
        <w:t>s se presentan en el siguiente C</w:t>
      </w:r>
      <w:r w:rsidR="00780038" w:rsidRPr="000A57F6">
        <w:rPr>
          <w:rFonts w:eastAsiaTheme="minorHAnsi"/>
          <w:lang w:val="es-ES_tradnl"/>
        </w:rPr>
        <w:t>uadro</w:t>
      </w:r>
      <w:r w:rsidR="002E0E23">
        <w:rPr>
          <w:rFonts w:eastAsiaTheme="minorHAnsi"/>
          <w:lang w:val="es-ES_tradnl"/>
        </w:rPr>
        <w:t xml:space="preserve"> 1</w:t>
      </w:r>
      <w:r w:rsidR="00780038" w:rsidRPr="000A57F6">
        <w:rPr>
          <w:rFonts w:eastAsiaTheme="minorHAnsi"/>
          <w:lang w:val="es-ES_tradnl"/>
        </w:rPr>
        <w:t xml:space="preserve">: </w:t>
      </w:r>
    </w:p>
    <w:p w14:paraId="070E8F8A" w14:textId="77777777" w:rsidR="00780038" w:rsidRPr="000A57F6" w:rsidRDefault="00780038" w:rsidP="00036BEF">
      <w:pPr>
        <w:autoSpaceDE w:val="0"/>
        <w:autoSpaceDN w:val="0"/>
        <w:adjustRightInd w:val="0"/>
        <w:spacing w:after="0"/>
        <w:rPr>
          <w:rFonts w:eastAsiaTheme="minorHAnsi"/>
          <w:lang w:val="es-ES_tradnl"/>
        </w:rPr>
      </w:pPr>
    </w:p>
    <w:p w14:paraId="6DFCE9BD" w14:textId="77777777" w:rsidR="00DA02C6" w:rsidRDefault="00DA02C6">
      <w:pPr>
        <w:spacing w:after="200" w:line="276" w:lineRule="auto"/>
        <w:jc w:val="left"/>
        <w:rPr>
          <w:b/>
          <w:bCs/>
          <w:color w:val="4F81BD" w:themeColor="accent1"/>
          <w:sz w:val="22"/>
          <w:szCs w:val="18"/>
        </w:rPr>
      </w:pPr>
      <w:r>
        <w:rPr>
          <w:sz w:val="22"/>
        </w:rPr>
        <w:br w:type="page"/>
      </w:r>
    </w:p>
    <w:p w14:paraId="54A54C24" w14:textId="61A765E5" w:rsidR="002E0E23" w:rsidRPr="00F51DA1" w:rsidRDefault="002E0E23" w:rsidP="002E0E23">
      <w:pPr>
        <w:pStyle w:val="Caption"/>
        <w:keepNext/>
        <w:jc w:val="center"/>
        <w:rPr>
          <w:sz w:val="22"/>
        </w:rPr>
      </w:pPr>
      <w:r w:rsidRPr="00F51DA1">
        <w:rPr>
          <w:sz w:val="22"/>
        </w:rPr>
        <w:lastRenderedPageBreak/>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w:t>
      </w:r>
      <w:r w:rsidR="00D51786">
        <w:rPr>
          <w:sz w:val="22"/>
        </w:rPr>
        <w:fldChar w:fldCharType="end"/>
      </w:r>
      <w:r w:rsidRPr="00F51DA1">
        <w:rPr>
          <w:sz w:val="22"/>
        </w:rPr>
        <w:t>. Proyectos a ser financiados</w:t>
      </w:r>
    </w:p>
    <w:tbl>
      <w:tblPr>
        <w:tblStyle w:val="TableGrid"/>
        <w:tblW w:w="5474" w:type="dxa"/>
        <w:jc w:val="center"/>
        <w:tblLayout w:type="fixed"/>
        <w:tblLook w:val="04A0" w:firstRow="1" w:lastRow="0" w:firstColumn="1" w:lastColumn="0" w:noHBand="0" w:noVBand="1"/>
      </w:tblPr>
      <w:tblGrid>
        <w:gridCol w:w="3054"/>
        <w:gridCol w:w="2420"/>
      </w:tblGrid>
      <w:tr w:rsidR="00780038" w:rsidRPr="00167E54" w14:paraId="3F665BBC" w14:textId="77777777" w:rsidTr="000446CB">
        <w:trPr>
          <w:jc w:val="center"/>
        </w:trPr>
        <w:tc>
          <w:tcPr>
            <w:tcW w:w="3054" w:type="dxa"/>
            <w:shd w:val="pct25" w:color="auto" w:fill="auto"/>
            <w:vAlign w:val="center"/>
          </w:tcPr>
          <w:p w14:paraId="6466E4F5" w14:textId="77777777" w:rsidR="00780038" w:rsidRPr="00167E54" w:rsidRDefault="00780038" w:rsidP="00F261A8">
            <w:pPr>
              <w:spacing w:after="0"/>
              <w:jc w:val="center"/>
              <w:rPr>
                <w:rFonts w:eastAsiaTheme="minorHAnsi"/>
                <w:b/>
                <w:sz w:val="20"/>
                <w:szCs w:val="22"/>
                <w:lang w:val="es-ES_tradnl"/>
              </w:rPr>
            </w:pPr>
            <w:r w:rsidRPr="00167E54">
              <w:rPr>
                <w:rFonts w:eastAsiaTheme="minorHAnsi"/>
                <w:b/>
                <w:sz w:val="20"/>
                <w:szCs w:val="22"/>
                <w:lang w:val="es-ES_tradnl"/>
              </w:rPr>
              <w:t>Municipio</w:t>
            </w:r>
          </w:p>
        </w:tc>
        <w:tc>
          <w:tcPr>
            <w:tcW w:w="2420" w:type="dxa"/>
            <w:shd w:val="pct25" w:color="auto" w:fill="auto"/>
            <w:vAlign w:val="center"/>
          </w:tcPr>
          <w:p w14:paraId="5A6A69B6" w14:textId="77777777" w:rsidR="00780038" w:rsidRPr="00167E54" w:rsidRDefault="00780038" w:rsidP="00F261A8">
            <w:pPr>
              <w:spacing w:after="0"/>
              <w:jc w:val="center"/>
              <w:rPr>
                <w:rFonts w:eastAsiaTheme="minorHAnsi"/>
                <w:b/>
                <w:sz w:val="20"/>
                <w:szCs w:val="22"/>
                <w:lang w:val="es-ES_tradnl"/>
              </w:rPr>
            </w:pPr>
            <w:r w:rsidRPr="00167E54">
              <w:rPr>
                <w:rFonts w:eastAsiaTheme="minorHAnsi"/>
                <w:b/>
                <w:sz w:val="20"/>
                <w:szCs w:val="22"/>
                <w:lang w:val="es-ES_tradnl"/>
              </w:rPr>
              <w:t>Inversión Total (US$)</w:t>
            </w:r>
          </w:p>
        </w:tc>
      </w:tr>
      <w:tr w:rsidR="002B1895" w:rsidRPr="00167E54" w14:paraId="359A3A07" w14:textId="77777777" w:rsidTr="00F261A8">
        <w:trPr>
          <w:trHeight w:val="251"/>
          <w:jc w:val="center"/>
        </w:trPr>
        <w:tc>
          <w:tcPr>
            <w:tcW w:w="3054" w:type="dxa"/>
            <w:vAlign w:val="center"/>
          </w:tcPr>
          <w:p w14:paraId="54DA155C"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Chancay</w:t>
            </w:r>
          </w:p>
        </w:tc>
        <w:tc>
          <w:tcPr>
            <w:tcW w:w="2420" w:type="dxa"/>
            <w:vAlign w:val="bottom"/>
          </w:tcPr>
          <w:p w14:paraId="4D725100" w14:textId="77777777" w:rsidR="002B1895" w:rsidRPr="00167E54" w:rsidRDefault="002B1895" w:rsidP="002B1895">
            <w:pPr>
              <w:pStyle w:val="ListParagraph"/>
              <w:spacing w:after="0"/>
              <w:ind w:left="252"/>
              <w:jc w:val="center"/>
              <w:rPr>
                <w:rFonts w:eastAsiaTheme="minorHAnsi"/>
                <w:sz w:val="20"/>
                <w:szCs w:val="22"/>
                <w:lang w:val="es-ES_tradnl"/>
              </w:rPr>
            </w:pPr>
            <w:r w:rsidRPr="00167E54">
              <w:rPr>
                <w:rFonts w:eastAsiaTheme="minorHAnsi"/>
                <w:sz w:val="20"/>
                <w:szCs w:val="22"/>
                <w:lang w:val="es-ES_tradnl"/>
              </w:rPr>
              <w:t>900,000</w:t>
            </w:r>
          </w:p>
        </w:tc>
      </w:tr>
      <w:tr w:rsidR="002B1895" w:rsidRPr="00167E54" w14:paraId="2CC40347" w14:textId="77777777" w:rsidTr="00F261A8">
        <w:trPr>
          <w:trHeight w:val="260"/>
          <w:jc w:val="center"/>
        </w:trPr>
        <w:tc>
          <w:tcPr>
            <w:tcW w:w="3054" w:type="dxa"/>
            <w:vAlign w:val="center"/>
          </w:tcPr>
          <w:p w14:paraId="78B0EDE4" w14:textId="77777777" w:rsidR="002B1895" w:rsidRPr="00167E54" w:rsidRDefault="002B1895" w:rsidP="006F756E">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Bagua</w:t>
            </w:r>
          </w:p>
        </w:tc>
        <w:tc>
          <w:tcPr>
            <w:tcW w:w="2420" w:type="dxa"/>
            <w:vAlign w:val="bottom"/>
          </w:tcPr>
          <w:p w14:paraId="36A32B61" w14:textId="77777777" w:rsidR="002B1895" w:rsidRPr="00167E54" w:rsidRDefault="002B1895" w:rsidP="002B1895">
            <w:pPr>
              <w:pStyle w:val="ListParagraph"/>
              <w:spacing w:after="0"/>
              <w:ind w:left="252"/>
              <w:jc w:val="center"/>
              <w:rPr>
                <w:rFonts w:eastAsiaTheme="minorHAnsi"/>
                <w:sz w:val="20"/>
                <w:szCs w:val="22"/>
                <w:lang w:val="es-ES_tradnl"/>
              </w:rPr>
            </w:pPr>
            <w:r w:rsidRPr="00167E54">
              <w:rPr>
                <w:rFonts w:eastAsiaTheme="minorHAnsi"/>
                <w:sz w:val="20"/>
                <w:szCs w:val="22"/>
                <w:lang w:val="es-ES_tradnl"/>
              </w:rPr>
              <w:t>1,200,000</w:t>
            </w:r>
          </w:p>
        </w:tc>
      </w:tr>
      <w:tr w:rsidR="002B1895" w:rsidRPr="00167E54" w14:paraId="32E1E950" w14:textId="77777777" w:rsidTr="00F261A8">
        <w:trPr>
          <w:trHeight w:val="260"/>
          <w:jc w:val="center"/>
        </w:trPr>
        <w:tc>
          <w:tcPr>
            <w:tcW w:w="3054" w:type="dxa"/>
            <w:vAlign w:val="center"/>
          </w:tcPr>
          <w:p w14:paraId="76BE88DE" w14:textId="77777777" w:rsidR="002B1895" w:rsidRPr="00167E54" w:rsidRDefault="002B1895" w:rsidP="00F261A8">
            <w:pPr>
              <w:pStyle w:val="ListParagraph"/>
              <w:spacing w:after="0"/>
              <w:ind w:left="252"/>
              <w:jc w:val="left"/>
              <w:rPr>
                <w:rFonts w:eastAsiaTheme="minorHAnsi"/>
                <w:sz w:val="20"/>
                <w:szCs w:val="22"/>
                <w:lang w:val="es-ES_tradnl"/>
              </w:rPr>
            </w:pPr>
            <w:proofErr w:type="spellStart"/>
            <w:r w:rsidRPr="00167E54">
              <w:rPr>
                <w:rFonts w:eastAsiaTheme="minorHAnsi"/>
                <w:sz w:val="20"/>
                <w:szCs w:val="22"/>
                <w:lang w:val="es-ES_tradnl"/>
              </w:rPr>
              <w:t>Pozuzo</w:t>
            </w:r>
            <w:proofErr w:type="spellEnd"/>
          </w:p>
        </w:tc>
        <w:tc>
          <w:tcPr>
            <w:tcW w:w="2420" w:type="dxa"/>
            <w:vAlign w:val="bottom"/>
          </w:tcPr>
          <w:p w14:paraId="069590D5" w14:textId="77777777" w:rsidR="002B1895" w:rsidRPr="00167E54" w:rsidRDefault="002B1895" w:rsidP="002B1895">
            <w:pPr>
              <w:pStyle w:val="ListParagraph"/>
              <w:spacing w:after="0"/>
              <w:ind w:left="252"/>
              <w:jc w:val="center"/>
              <w:rPr>
                <w:rFonts w:eastAsiaTheme="minorHAnsi"/>
                <w:sz w:val="20"/>
                <w:szCs w:val="22"/>
                <w:lang w:val="es-ES_tradnl"/>
              </w:rPr>
            </w:pPr>
            <w:r w:rsidRPr="00167E54">
              <w:rPr>
                <w:rFonts w:eastAsiaTheme="minorHAnsi"/>
                <w:sz w:val="20"/>
                <w:szCs w:val="22"/>
                <w:lang w:val="es-ES_tradnl"/>
              </w:rPr>
              <w:t>210,000</w:t>
            </w:r>
          </w:p>
        </w:tc>
      </w:tr>
      <w:tr w:rsidR="002B1895" w:rsidRPr="00167E54" w14:paraId="05A3CEE0" w14:textId="77777777" w:rsidTr="00F261A8">
        <w:trPr>
          <w:trHeight w:val="260"/>
          <w:jc w:val="center"/>
        </w:trPr>
        <w:tc>
          <w:tcPr>
            <w:tcW w:w="3054" w:type="dxa"/>
            <w:vAlign w:val="center"/>
          </w:tcPr>
          <w:p w14:paraId="1FC062CE"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Oxapampa</w:t>
            </w:r>
          </w:p>
        </w:tc>
        <w:tc>
          <w:tcPr>
            <w:tcW w:w="2420" w:type="dxa"/>
            <w:vAlign w:val="bottom"/>
          </w:tcPr>
          <w:p w14:paraId="329B29EA" w14:textId="77777777" w:rsidR="002B1895" w:rsidRPr="00167E54" w:rsidRDefault="002B1895" w:rsidP="002B1895">
            <w:pPr>
              <w:pStyle w:val="ListParagraph"/>
              <w:spacing w:after="0"/>
              <w:ind w:left="252"/>
              <w:jc w:val="center"/>
              <w:rPr>
                <w:rFonts w:eastAsiaTheme="minorHAnsi"/>
                <w:sz w:val="20"/>
                <w:szCs w:val="22"/>
                <w:lang w:val="es-ES_tradnl"/>
              </w:rPr>
            </w:pPr>
            <w:r w:rsidRPr="00167E54">
              <w:rPr>
                <w:rFonts w:eastAsiaTheme="minorHAnsi"/>
                <w:sz w:val="20"/>
                <w:szCs w:val="22"/>
                <w:lang w:val="es-ES_tradnl"/>
              </w:rPr>
              <w:t>950,000</w:t>
            </w:r>
          </w:p>
        </w:tc>
      </w:tr>
      <w:tr w:rsidR="002B1895" w:rsidRPr="00167E54" w14:paraId="3DBCC034" w14:textId="77777777" w:rsidTr="00F261A8">
        <w:trPr>
          <w:trHeight w:val="260"/>
          <w:jc w:val="center"/>
        </w:trPr>
        <w:tc>
          <w:tcPr>
            <w:tcW w:w="3054" w:type="dxa"/>
            <w:vAlign w:val="center"/>
          </w:tcPr>
          <w:p w14:paraId="78442B2F"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Yauyos</w:t>
            </w:r>
          </w:p>
        </w:tc>
        <w:tc>
          <w:tcPr>
            <w:tcW w:w="2420" w:type="dxa"/>
            <w:vAlign w:val="bottom"/>
          </w:tcPr>
          <w:p w14:paraId="6A3992AC" w14:textId="77777777" w:rsidR="002B1895" w:rsidRPr="00167E54" w:rsidRDefault="002B1895" w:rsidP="002B1895">
            <w:pPr>
              <w:pStyle w:val="ListParagraph"/>
              <w:spacing w:after="0"/>
              <w:ind w:left="252"/>
              <w:jc w:val="center"/>
              <w:rPr>
                <w:rFonts w:eastAsiaTheme="minorHAnsi"/>
                <w:sz w:val="20"/>
                <w:szCs w:val="22"/>
                <w:lang w:val="es-ES_tradnl"/>
              </w:rPr>
            </w:pPr>
            <w:r w:rsidRPr="00167E54">
              <w:rPr>
                <w:rFonts w:eastAsiaTheme="minorHAnsi"/>
                <w:sz w:val="20"/>
                <w:szCs w:val="22"/>
                <w:lang w:val="es-ES_tradnl"/>
              </w:rPr>
              <w:t>295,000</w:t>
            </w:r>
          </w:p>
        </w:tc>
      </w:tr>
      <w:tr w:rsidR="002B1895" w:rsidRPr="00167E54" w14:paraId="7961E26D" w14:textId="77777777" w:rsidTr="00F261A8">
        <w:trPr>
          <w:trHeight w:val="260"/>
          <w:jc w:val="center"/>
        </w:trPr>
        <w:tc>
          <w:tcPr>
            <w:tcW w:w="3054" w:type="dxa"/>
            <w:vAlign w:val="center"/>
          </w:tcPr>
          <w:p w14:paraId="0D265E11"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Huamanga</w:t>
            </w:r>
          </w:p>
        </w:tc>
        <w:tc>
          <w:tcPr>
            <w:tcW w:w="2420" w:type="dxa"/>
            <w:vAlign w:val="bottom"/>
          </w:tcPr>
          <w:p w14:paraId="13F3571E"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3,025,000</w:t>
            </w:r>
          </w:p>
        </w:tc>
      </w:tr>
      <w:tr w:rsidR="002B1895" w:rsidRPr="00167E54" w14:paraId="02702754" w14:textId="77777777" w:rsidTr="00F261A8">
        <w:trPr>
          <w:trHeight w:val="260"/>
          <w:jc w:val="center"/>
        </w:trPr>
        <w:tc>
          <w:tcPr>
            <w:tcW w:w="3054" w:type="dxa"/>
            <w:vAlign w:val="center"/>
          </w:tcPr>
          <w:p w14:paraId="3B386935"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Andahuaylas</w:t>
            </w:r>
          </w:p>
        </w:tc>
        <w:tc>
          <w:tcPr>
            <w:tcW w:w="2420" w:type="dxa"/>
            <w:vAlign w:val="bottom"/>
          </w:tcPr>
          <w:p w14:paraId="7E28E899"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1,400,000</w:t>
            </w:r>
          </w:p>
        </w:tc>
      </w:tr>
      <w:tr w:rsidR="002B1895" w:rsidRPr="00167E54" w14:paraId="2D12C42E" w14:textId="77777777" w:rsidTr="00F261A8">
        <w:trPr>
          <w:trHeight w:val="260"/>
          <w:jc w:val="center"/>
        </w:trPr>
        <w:tc>
          <w:tcPr>
            <w:tcW w:w="3054" w:type="dxa"/>
            <w:vAlign w:val="center"/>
          </w:tcPr>
          <w:p w14:paraId="23A16ACE"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Huacho</w:t>
            </w:r>
          </w:p>
        </w:tc>
        <w:tc>
          <w:tcPr>
            <w:tcW w:w="2420" w:type="dxa"/>
            <w:vAlign w:val="bottom"/>
          </w:tcPr>
          <w:p w14:paraId="028B178A"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4,100,000</w:t>
            </w:r>
          </w:p>
        </w:tc>
      </w:tr>
      <w:tr w:rsidR="002B1895" w:rsidRPr="00167E54" w14:paraId="7006E76C" w14:textId="77777777" w:rsidTr="00F261A8">
        <w:trPr>
          <w:trHeight w:val="260"/>
          <w:jc w:val="center"/>
        </w:trPr>
        <w:tc>
          <w:tcPr>
            <w:tcW w:w="3054" w:type="dxa"/>
            <w:vAlign w:val="center"/>
          </w:tcPr>
          <w:p w14:paraId="43FCD149"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Tarma</w:t>
            </w:r>
          </w:p>
        </w:tc>
        <w:tc>
          <w:tcPr>
            <w:tcW w:w="2420" w:type="dxa"/>
            <w:vAlign w:val="bottom"/>
          </w:tcPr>
          <w:p w14:paraId="54F5AD51"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1,100,000</w:t>
            </w:r>
          </w:p>
        </w:tc>
      </w:tr>
      <w:tr w:rsidR="002B1895" w:rsidRPr="00167E54" w14:paraId="1B07293C" w14:textId="77777777" w:rsidTr="00F261A8">
        <w:trPr>
          <w:trHeight w:val="260"/>
          <w:jc w:val="center"/>
        </w:trPr>
        <w:tc>
          <w:tcPr>
            <w:tcW w:w="3054" w:type="dxa"/>
            <w:vAlign w:val="center"/>
          </w:tcPr>
          <w:p w14:paraId="53E902C2"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Chincha</w:t>
            </w:r>
          </w:p>
        </w:tc>
        <w:tc>
          <w:tcPr>
            <w:tcW w:w="2420" w:type="dxa"/>
            <w:vAlign w:val="bottom"/>
          </w:tcPr>
          <w:p w14:paraId="2D1BB54D"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9,500,000</w:t>
            </w:r>
          </w:p>
        </w:tc>
      </w:tr>
      <w:tr w:rsidR="002B1895" w:rsidRPr="00167E54" w14:paraId="4C19EFA0" w14:textId="77777777" w:rsidTr="00F261A8">
        <w:trPr>
          <w:trHeight w:val="260"/>
          <w:jc w:val="center"/>
        </w:trPr>
        <w:tc>
          <w:tcPr>
            <w:tcW w:w="3054" w:type="dxa"/>
            <w:vAlign w:val="center"/>
          </w:tcPr>
          <w:p w14:paraId="7CC5A99A" w14:textId="77777777" w:rsidR="002B1895" w:rsidRPr="00167E54" w:rsidRDefault="002B1895" w:rsidP="00F261A8">
            <w:pPr>
              <w:pStyle w:val="ListParagraph"/>
              <w:spacing w:after="0"/>
              <w:ind w:left="252"/>
              <w:jc w:val="left"/>
              <w:rPr>
                <w:rFonts w:eastAsiaTheme="minorHAnsi"/>
                <w:sz w:val="20"/>
                <w:szCs w:val="22"/>
                <w:lang w:val="es-ES_tradnl"/>
              </w:rPr>
            </w:pPr>
            <w:r w:rsidRPr="00167E54">
              <w:rPr>
                <w:rFonts w:eastAsiaTheme="minorHAnsi"/>
                <w:sz w:val="20"/>
                <w:szCs w:val="22"/>
                <w:lang w:val="es-ES_tradnl"/>
              </w:rPr>
              <w:t>Abancay</w:t>
            </w:r>
          </w:p>
        </w:tc>
        <w:tc>
          <w:tcPr>
            <w:tcW w:w="2420" w:type="dxa"/>
            <w:vAlign w:val="bottom"/>
          </w:tcPr>
          <w:p w14:paraId="46086BBC"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1,200,000</w:t>
            </w:r>
          </w:p>
        </w:tc>
      </w:tr>
      <w:tr w:rsidR="002B1895" w:rsidRPr="00167E54" w14:paraId="5B46E9AB" w14:textId="77777777" w:rsidTr="00F261A8">
        <w:trPr>
          <w:trHeight w:val="260"/>
          <w:jc w:val="center"/>
        </w:trPr>
        <w:tc>
          <w:tcPr>
            <w:tcW w:w="3054" w:type="dxa"/>
            <w:vAlign w:val="center"/>
          </w:tcPr>
          <w:p w14:paraId="1A0AAF49" w14:textId="77777777" w:rsidR="002B1895" w:rsidRPr="00167E54" w:rsidRDefault="002B1895" w:rsidP="00F261A8">
            <w:pPr>
              <w:pStyle w:val="ListParagraph"/>
              <w:spacing w:after="0"/>
              <w:ind w:left="252"/>
              <w:jc w:val="left"/>
              <w:rPr>
                <w:rFonts w:eastAsiaTheme="minorHAnsi"/>
                <w:sz w:val="20"/>
                <w:szCs w:val="22"/>
                <w:lang w:val="es-ES_tradnl"/>
              </w:rPr>
            </w:pPr>
            <w:proofErr w:type="spellStart"/>
            <w:r w:rsidRPr="00167E54">
              <w:rPr>
                <w:rFonts w:eastAsiaTheme="minorHAnsi"/>
                <w:sz w:val="20"/>
                <w:szCs w:val="22"/>
                <w:lang w:val="es-ES_tradnl"/>
              </w:rPr>
              <w:t>Aymaraes</w:t>
            </w:r>
            <w:proofErr w:type="spellEnd"/>
          </w:p>
        </w:tc>
        <w:tc>
          <w:tcPr>
            <w:tcW w:w="2420" w:type="dxa"/>
            <w:vAlign w:val="bottom"/>
          </w:tcPr>
          <w:p w14:paraId="26F3350D" w14:textId="77777777" w:rsidR="002B1895" w:rsidRPr="00167E54" w:rsidRDefault="002B1895" w:rsidP="002B1895">
            <w:pPr>
              <w:pStyle w:val="ListParagraph"/>
              <w:spacing w:after="0"/>
              <w:ind w:left="252"/>
              <w:jc w:val="center"/>
              <w:rPr>
                <w:rFonts w:eastAsiaTheme="minorHAnsi"/>
                <w:sz w:val="20"/>
                <w:szCs w:val="22"/>
                <w:lang w:val="fr-FR"/>
              </w:rPr>
            </w:pPr>
            <w:r w:rsidRPr="00167E54">
              <w:rPr>
                <w:rFonts w:eastAsiaTheme="minorHAnsi"/>
                <w:sz w:val="20"/>
                <w:szCs w:val="22"/>
                <w:lang w:val="fr-FR"/>
              </w:rPr>
              <w:t>250,000</w:t>
            </w:r>
          </w:p>
        </w:tc>
      </w:tr>
      <w:tr w:rsidR="002B1895" w:rsidRPr="00167E54" w14:paraId="630EEE49" w14:textId="77777777" w:rsidTr="00F261A8">
        <w:trPr>
          <w:trHeight w:val="260"/>
          <w:jc w:val="center"/>
        </w:trPr>
        <w:tc>
          <w:tcPr>
            <w:tcW w:w="3054" w:type="dxa"/>
            <w:vAlign w:val="center"/>
          </w:tcPr>
          <w:p w14:paraId="4A7F3CEE" w14:textId="77777777" w:rsidR="002B1895" w:rsidRPr="00167E54" w:rsidRDefault="002B1895" w:rsidP="00F261A8">
            <w:pPr>
              <w:pStyle w:val="ListParagraph"/>
              <w:spacing w:after="0"/>
              <w:ind w:left="252"/>
              <w:jc w:val="left"/>
              <w:rPr>
                <w:rFonts w:eastAsiaTheme="minorHAnsi"/>
                <w:b/>
                <w:sz w:val="20"/>
                <w:szCs w:val="22"/>
                <w:lang w:val="es-ES_tradnl"/>
              </w:rPr>
            </w:pPr>
            <w:r w:rsidRPr="00167E54">
              <w:rPr>
                <w:rFonts w:eastAsiaTheme="minorHAnsi"/>
                <w:b/>
                <w:sz w:val="20"/>
                <w:szCs w:val="22"/>
                <w:lang w:val="es-ES_tradnl"/>
              </w:rPr>
              <w:t>Total</w:t>
            </w:r>
          </w:p>
        </w:tc>
        <w:tc>
          <w:tcPr>
            <w:tcW w:w="2420" w:type="dxa"/>
            <w:vAlign w:val="bottom"/>
          </w:tcPr>
          <w:p w14:paraId="0E516150" w14:textId="77777777" w:rsidR="002B1895" w:rsidRPr="00167E54" w:rsidRDefault="002B1895" w:rsidP="002B1895">
            <w:pPr>
              <w:pStyle w:val="ListParagraph"/>
              <w:spacing w:after="0"/>
              <w:ind w:left="252"/>
              <w:jc w:val="center"/>
              <w:rPr>
                <w:rFonts w:eastAsiaTheme="minorHAnsi"/>
                <w:b/>
                <w:sz w:val="20"/>
                <w:szCs w:val="22"/>
                <w:lang w:val="fr-FR"/>
              </w:rPr>
            </w:pPr>
            <w:r w:rsidRPr="00167E54">
              <w:rPr>
                <w:rFonts w:eastAsiaTheme="minorHAnsi"/>
                <w:b/>
                <w:sz w:val="20"/>
                <w:szCs w:val="22"/>
                <w:lang w:val="fr-FR"/>
              </w:rPr>
              <w:t>24,130,000</w:t>
            </w:r>
          </w:p>
        </w:tc>
      </w:tr>
    </w:tbl>
    <w:p w14:paraId="4ED85783" w14:textId="77777777" w:rsidR="00780038" w:rsidRPr="000A57F6" w:rsidRDefault="00780038" w:rsidP="00036BEF">
      <w:pPr>
        <w:autoSpaceDE w:val="0"/>
        <w:autoSpaceDN w:val="0"/>
        <w:adjustRightInd w:val="0"/>
        <w:spacing w:after="0"/>
        <w:rPr>
          <w:rFonts w:eastAsiaTheme="minorHAnsi"/>
          <w:lang w:val="es-ES_tradnl"/>
        </w:rPr>
      </w:pPr>
    </w:p>
    <w:p w14:paraId="5CA21321" w14:textId="77777777" w:rsidR="00780038" w:rsidRPr="004946E3" w:rsidRDefault="004946E3" w:rsidP="00036BEF">
      <w:pPr>
        <w:autoSpaceDE w:val="0"/>
        <w:autoSpaceDN w:val="0"/>
        <w:adjustRightInd w:val="0"/>
        <w:spacing w:after="0"/>
        <w:rPr>
          <w:rFonts w:eastAsiaTheme="minorHAnsi"/>
        </w:rPr>
      </w:pPr>
      <w:r w:rsidRPr="004946E3">
        <w:rPr>
          <w:rFonts w:eastAsiaTheme="minorHAnsi"/>
          <w:lang w:val="es-ES_tradnl"/>
        </w:rPr>
        <w:t xml:space="preserve">El presente programa es un programa de obras </w:t>
      </w:r>
      <w:r>
        <w:rPr>
          <w:rFonts w:eastAsiaTheme="minorHAnsi"/>
          <w:lang w:val="es-ES_tradnl"/>
        </w:rPr>
        <w:t>específicas</w:t>
      </w:r>
      <w:r w:rsidRPr="004946E3">
        <w:rPr>
          <w:rFonts w:eastAsiaTheme="minorHAnsi"/>
          <w:lang w:val="es-ES_tradnl"/>
        </w:rPr>
        <w:t>, lo que implica que al momento de la preparación se conocen la totalidad de los proyectos que se financiarán con el mismo.</w:t>
      </w:r>
      <w:r w:rsidR="00A042E3">
        <w:rPr>
          <w:rFonts w:eastAsiaTheme="minorHAnsi"/>
          <w:lang w:val="es-ES_tradnl"/>
        </w:rPr>
        <w:t xml:space="preserve"> </w:t>
      </w:r>
      <w:r>
        <w:rPr>
          <w:rFonts w:eastAsiaTheme="minorHAnsi"/>
          <w:lang w:val="es-ES_tradnl"/>
        </w:rPr>
        <w:t>Todos los proyectos a ser financiados fueron sujetos a una evaluación de costo-efectividad con el fin de seleccionar la mejor alternativa posible para cada uno de ellos.</w:t>
      </w:r>
      <w:r w:rsidR="002622B0">
        <w:rPr>
          <w:rFonts w:eastAsiaTheme="minorHAnsi"/>
          <w:lang w:val="es-ES_tradnl"/>
        </w:rPr>
        <w:t xml:space="preserve"> </w:t>
      </w:r>
    </w:p>
    <w:p w14:paraId="50C4D153" w14:textId="77777777" w:rsidR="00036BEF" w:rsidRPr="000A57F6" w:rsidRDefault="00036BEF" w:rsidP="00036BEF">
      <w:pPr>
        <w:spacing w:after="0"/>
        <w:rPr>
          <w:rFonts w:eastAsiaTheme="minorHAnsi"/>
          <w:lang w:val="es-ES_tradnl"/>
        </w:rPr>
      </w:pPr>
    </w:p>
    <w:p w14:paraId="299F2C0E" w14:textId="77777777" w:rsidR="00036BEF" w:rsidRPr="000A57F6" w:rsidRDefault="00036BEF" w:rsidP="00036BEF">
      <w:pPr>
        <w:pStyle w:val="Heading2"/>
        <w:numPr>
          <w:ilvl w:val="0"/>
          <w:numId w:val="4"/>
        </w:numPr>
        <w:spacing w:before="0"/>
        <w:ind w:left="0" w:firstLine="0"/>
        <w:rPr>
          <w:rFonts w:ascii="Times New Roman" w:hAnsi="Times New Roman" w:cs="Times New Roman"/>
          <w:color w:val="auto"/>
        </w:rPr>
      </w:pPr>
      <w:r w:rsidRPr="000A57F6">
        <w:rPr>
          <w:rFonts w:ascii="Times New Roman" w:hAnsi="Times New Roman" w:cs="Times New Roman"/>
          <w:color w:val="auto"/>
        </w:rPr>
        <w:t xml:space="preserve">Proyectos de </w:t>
      </w:r>
      <w:r w:rsidR="00C02D2F">
        <w:rPr>
          <w:rFonts w:ascii="Times New Roman" w:hAnsi="Times New Roman" w:cs="Times New Roman"/>
          <w:color w:val="auto"/>
        </w:rPr>
        <w:t xml:space="preserve">Cierre de Botaderos de </w:t>
      </w:r>
      <w:r w:rsidR="00DA0B70" w:rsidRPr="000A57F6">
        <w:rPr>
          <w:rFonts w:ascii="Times New Roman" w:hAnsi="Times New Roman" w:cs="Times New Roman"/>
          <w:color w:val="auto"/>
        </w:rPr>
        <w:t>Residuos Sólidos</w:t>
      </w:r>
    </w:p>
    <w:p w14:paraId="5A69D2D3" w14:textId="77777777" w:rsidR="00036BEF" w:rsidRPr="000A57F6" w:rsidRDefault="00036BEF" w:rsidP="00036BEF">
      <w:pPr>
        <w:spacing w:after="0"/>
        <w:jc w:val="left"/>
        <w:rPr>
          <w:b/>
          <w:smallCaps/>
        </w:rPr>
      </w:pPr>
    </w:p>
    <w:p w14:paraId="28C9DC45" w14:textId="77777777" w:rsidR="00036BEF" w:rsidRDefault="00036BEF" w:rsidP="00C451BD">
      <w:pPr>
        <w:pStyle w:val="ListParagraph"/>
        <w:numPr>
          <w:ilvl w:val="1"/>
          <w:numId w:val="44"/>
        </w:numPr>
        <w:ind w:left="720" w:hanging="720"/>
        <w:rPr>
          <w:rStyle w:val="Strong"/>
        </w:rPr>
      </w:pPr>
      <w:r w:rsidRPr="000A57F6">
        <w:rPr>
          <w:rStyle w:val="Strong"/>
        </w:rPr>
        <w:t>Metodología General de Evaluación</w:t>
      </w:r>
    </w:p>
    <w:p w14:paraId="631400F5" w14:textId="445105C3" w:rsidR="00164319" w:rsidRPr="00164319" w:rsidRDefault="00164319" w:rsidP="00DC379B">
      <w:pPr>
        <w:pStyle w:val="NormalWeb"/>
        <w:jc w:val="both"/>
        <w:rPr>
          <w:lang w:val="es-ES_tradnl"/>
        </w:rPr>
      </w:pPr>
      <w:r>
        <w:rPr>
          <w:lang w:val="es-ES_tradnl"/>
        </w:rPr>
        <w:t>S</w:t>
      </w:r>
      <w:r w:rsidRPr="00164319">
        <w:rPr>
          <w:lang w:val="es-ES_tradnl"/>
        </w:rPr>
        <w:t>iguiendo la práctica usual en este tipo de proyectos, en cada uno de los 12 botaderos se realizó un análisis de alternativas con respecto al sellado del área. Para el análisis económico se realizó un análisis costo-efectividad comparando cuánto es el costo de las diferentes alternativas para clausurar los botaderos y de esta forma seleccionar la alternativa más cost</w:t>
      </w:r>
      <w:r>
        <w:rPr>
          <w:lang w:val="es-ES_tradnl"/>
        </w:rPr>
        <w:t>o</w:t>
      </w:r>
      <w:r w:rsidRPr="00164319">
        <w:rPr>
          <w:lang w:val="es-ES_tradnl"/>
        </w:rPr>
        <w:t xml:space="preserve">-efectiva. El indicador de efectividad utilizado fue el volumen de residuos sólidos clausurados y controlados sanitaria y ambientalmente. Los costos utilizados fueron los costos sociales de inversión, y de operación y mantenimiento. </w:t>
      </w:r>
      <w:r w:rsidR="00443493">
        <w:rPr>
          <w:lang w:val="es-ES_tradnl"/>
        </w:rPr>
        <w:t>El horizonte de evaluación utilizado es de 10 años.</w:t>
      </w:r>
    </w:p>
    <w:p w14:paraId="11759232" w14:textId="77777777" w:rsidR="00FD1906" w:rsidRPr="000A57F6" w:rsidRDefault="007114BA" w:rsidP="00C451BD">
      <w:pPr>
        <w:pStyle w:val="ListParagraph"/>
        <w:numPr>
          <w:ilvl w:val="1"/>
          <w:numId w:val="44"/>
        </w:numPr>
        <w:ind w:left="720" w:hanging="720"/>
        <w:rPr>
          <w:rStyle w:val="Strong"/>
        </w:rPr>
      </w:pPr>
      <w:r w:rsidRPr="000A57F6">
        <w:rPr>
          <w:rStyle w:val="Strong"/>
        </w:rPr>
        <w:t>Antecedentes</w:t>
      </w:r>
    </w:p>
    <w:p w14:paraId="66763DD0" w14:textId="4E82F011" w:rsidR="00015C8D" w:rsidRDefault="00866C05" w:rsidP="000A70EB">
      <w:pPr>
        <w:rPr>
          <w:rFonts w:eastAsiaTheme="minorHAnsi"/>
          <w:lang w:val="es-ES_tradnl"/>
        </w:rPr>
      </w:pPr>
      <w:r w:rsidRPr="00866C05">
        <w:rPr>
          <w:rFonts w:eastAsiaTheme="minorHAnsi"/>
          <w:lang w:val="es-ES_tradnl"/>
        </w:rPr>
        <w:t xml:space="preserve">Perú </w:t>
      </w:r>
      <w:r>
        <w:rPr>
          <w:rFonts w:eastAsiaTheme="minorHAnsi"/>
          <w:lang w:val="es-ES_tradnl"/>
        </w:rPr>
        <w:t>es uno de los países con mayor diversidad biológica y mayores recursos minerales del mundo</w:t>
      </w:r>
      <w:r w:rsidR="002D230D">
        <w:rPr>
          <w:rFonts w:eastAsiaTheme="minorHAnsi"/>
          <w:lang w:val="es-ES_tradnl"/>
        </w:rPr>
        <w:t>.</w:t>
      </w:r>
      <w:r>
        <w:rPr>
          <w:rFonts w:eastAsiaTheme="minorHAnsi"/>
          <w:lang w:val="es-ES_tradnl"/>
        </w:rPr>
        <w:t xml:space="preserve"> </w:t>
      </w:r>
      <w:r w:rsidR="002D230D">
        <w:rPr>
          <w:rFonts w:eastAsiaTheme="minorHAnsi"/>
          <w:lang w:val="es-ES_tradnl"/>
        </w:rPr>
        <w:t>C</w:t>
      </w:r>
      <w:r>
        <w:rPr>
          <w:rFonts w:eastAsiaTheme="minorHAnsi"/>
          <w:lang w:val="es-ES_tradnl"/>
        </w:rPr>
        <w:t xml:space="preserve">uenta con una población 31,5 millones ubicados en 24 departamentos y la provincia de Callao. </w:t>
      </w:r>
      <w:r w:rsidR="00015C8D">
        <w:rPr>
          <w:rFonts w:eastAsiaTheme="minorHAnsi"/>
          <w:lang w:val="es-ES_tradnl"/>
        </w:rPr>
        <w:t xml:space="preserve">Gran parte de la población se ubica en centros urbanos (77%). </w:t>
      </w:r>
    </w:p>
    <w:p w14:paraId="612E307F" w14:textId="77777777" w:rsidR="000A70EB" w:rsidRDefault="000A70EB" w:rsidP="000A70EB">
      <w:pPr>
        <w:rPr>
          <w:bCs/>
        </w:rPr>
      </w:pPr>
      <w:r w:rsidRPr="00866C05">
        <w:rPr>
          <w:bCs/>
        </w:rPr>
        <w:t xml:space="preserve">El comportamiento del Producto Interno Bruto (PIB) </w:t>
      </w:r>
      <w:r>
        <w:rPr>
          <w:bCs/>
        </w:rPr>
        <w:t>en la última década ha tenido uno de los mayores crecimientos de la región, con una tasa de crecimiento anual promedio de 5,9% y con una inflación promedio de 2,9%</w:t>
      </w:r>
      <w:r w:rsidR="008066C8">
        <w:rPr>
          <w:rStyle w:val="FootnoteReference"/>
          <w:bCs/>
        </w:rPr>
        <w:footnoteReference w:id="1"/>
      </w:r>
      <w:r>
        <w:rPr>
          <w:bCs/>
        </w:rPr>
        <w:t>. El crecimiento económico es explicado en parte por la recuperación de las exportaciones</w:t>
      </w:r>
      <w:r w:rsidR="008066C8">
        <w:rPr>
          <w:bCs/>
        </w:rPr>
        <w:t xml:space="preserve">, </w:t>
      </w:r>
      <w:r w:rsidR="00F3441B">
        <w:rPr>
          <w:bCs/>
        </w:rPr>
        <w:t xml:space="preserve">grandes proyectos de infraestructura, y </w:t>
      </w:r>
      <w:r w:rsidR="008066C8">
        <w:rPr>
          <w:bCs/>
        </w:rPr>
        <w:t>las actividades extractivas y de servicios</w:t>
      </w:r>
      <w:r w:rsidR="008066C8">
        <w:rPr>
          <w:rStyle w:val="FootnoteReference"/>
          <w:bCs/>
        </w:rPr>
        <w:footnoteReference w:id="2"/>
      </w:r>
      <w:r w:rsidR="008066C8">
        <w:rPr>
          <w:bCs/>
        </w:rPr>
        <w:t xml:space="preserve">. </w:t>
      </w:r>
    </w:p>
    <w:p w14:paraId="44077378" w14:textId="77777777" w:rsidR="008066C8" w:rsidRDefault="008066C8" w:rsidP="008066C8">
      <w:pPr>
        <w:rPr>
          <w:bCs/>
        </w:rPr>
      </w:pPr>
      <w:r>
        <w:rPr>
          <w:bCs/>
        </w:rPr>
        <w:lastRenderedPageBreak/>
        <w:t>Reformas estructurales han llevado a que el empleo y los ingresos de la población crezcan</w:t>
      </w:r>
      <w:r w:rsidR="002D230D">
        <w:rPr>
          <w:bCs/>
        </w:rPr>
        <w:t>,</w:t>
      </w:r>
      <w:r>
        <w:rPr>
          <w:bCs/>
        </w:rPr>
        <w:t xml:space="preserve"> resultando en una reducción notable de los índices de pobreza. La pobreza moderada pasó de 43% en el 2004 al 20% en el 2014, mientras que la pobreza extrema pasó del 27% al 9% en estos 10 años</w:t>
      </w:r>
      <w:r w:rsidR="00C00FD3">
        <w:rPr>
          <w:rStyle w:val="FootnoteReference"/>
          <w:bCs/>
        </w:rPr>
        <w:footnoteReference w:id="3"/>
      </w:r>
      <w:r>
        <w:rPr>
          <w:bCs/>
        </w:rPr>
        <w:t xml:space="preserve">.  </w:t>
      </w:r>
    </w:p>
    <w:p w14:paraId="6CE59BAE" w14:textId="77777777" w:rsidR="009705D2" w:rsidRDefault="00AA1B06" w:rsidP="00866C05">
      <w:pPr>
        <w:rPr>
          <w:rFonts w:eastAsiaTheme="minorHAnsi"/>
          <w:lang w:val="es-ES_tradnl"/>
        </w:rPr>
      </w:pPr>
      <w:r>
        <w:rPr>
          <w:bCs/>
        </w:rPr>
        <w:t>Aunque Perú se caracteriza por tener un gran capital natural,</w:t>
      </w:r>
      <w:r w:rsidR="00023B3B">
        <w:rPr>
          <w:bCs/>
        </w:rPr>
        <w:t xml:space="preserve"> </w:t>
      </w:r>
      <w:r w:rsidR="009705D2">
        <w:rPr>
          <w:rFonts w:eastAsiaTheme="minorHAnsi"/>
          <w:lang w:val="es-ES_tradnl"/>
        </w:rPr>
        <w:t xml:space="preserve">la alta contaminación de las cuencas, </w:t>
      </w:r>
      <w:r w:rsidR="009705D2" w:rsidRPr="00866C05">
        <w:rPr>
          <w:rFonts w:eastAsiaTheme="minorHAnsi"/>
          <w:lang w:val="es-ES_tradnl"/>
        </w:rPr>
        <w:t>la mala disp</w:t>
      </w:r>
      <w:r w:rsidR="009042D0">
        <w:rPr>
          <w:rFonts w:eastAsiaTheme="minorHAnsi"/>
          <w:lang w:val="es-ES_tradnl"/>
        </w:rPr>
        <w:t>osición de los residuos sólidos,</w:t>
      </w:r>
      <w:r w:rsidR="009705D2" w:rsidRPr="00866C05">
        <w:rPr>
          <w:rFonts w:eastAsiaTheme="minorHAnsi"/>
          <w:lang w:val="es-ES_tradnl"/>
        </w:rPr>
        <w:t xml:space="preserve"> las ciudades </w:t>
      </w:r>
      <w:r w:rsidR="009042D0">
        <w:rPr>
          <w:rFonts w:eastAsiaTheme="minorHAnsi"/>
          <w:lang w:val="es-ES_tradnl"/>
        </w:rPr>
        <w:t xml:space="preserve">sin un desarrollado urbano ordenado generando </w:t>
      </w:r>
      <w:r w:rsidR="009705D2" w:rsidRPr="00866C05">
        <w:rPr>
          <w:rFonts w:eastAsiaTheme="minorHAnsi"/>
          <w:lang w:val="es-ES_tradnl"/>
        </w:rPr>
        <w:t xml:space="preserve">alta contaminación </w:t>
      </w:r>
      <w:r w:rsidR="009042D0">
        <w:rPr>
          <w:rFonts w:eastAsiaTheme="minorHAnsi"/>
          <w:lang w:val="es-ES_tradnl"/>
        </w:rPr>
        <w:t>del aire,</w:t>
      </w:r>
      <w:r w:rsidR="009705D2" w:rsidRPr="00866C05">
        <w:rPr>
          <w:rFonts w:eastAsiaTheme="minorHAnsi"/>
          <w:lang w:val="es-ES_tradnl"/>
        </w:rPr>
        <w:t xml:space="preserve"> la pérdida de los suelos agrícolas por erosión, saliniz</w:t>
      </w:r>
      <w:r w:rsidR="009042D0">
        <w:rPr>
          <w:rFonts w:eastAsiaTheme="minorHAnsi"/>
          <w:lang w:val="es-ES_tradnl"/>
        </w:rPr>
        <w:t>ación y pérdida de la fertilidad,</w:t>
      </w:r>
      <w:r w:rsidR="009705D2" w:rsidRPr="00866C05">
        <w:rPr>
          <w:rFonts w:eastAsiaTheme="minorHAnsi"/>
          <w:lang w:val="es-ES_tradnl"/>
        </w:rPr>
        <w:t xml:space="preserve"> la destrucción de al menos 10 millones de hectáreas de bosques</w:t>
      </w:r>
      <w:r w:rsidR="009042D0">
        <w:rPr>
          <w:rFonts w:eastAsiaTheme="minorHAnsi"/>
          <w:lang w:val="es-ES_tradnl"/>
        </w:rPr>
        <w:t xml:space="preserve"> y tala ilegal de maderas finas,</w:t>
      </w:r>
      <w:r w:rsidR="009705D2" w:rsidRPr="00866C05">
        <w:rPr>
          <w:rFonts w:eastAsiaTheme="minorHAnsi"/>
          <w:lang w:val="es-ES_tradnl"/>
        </w:rPr>
        <w:t xml:space="preserve"> las 221 especies de la fauna en peligro de extinción</w:t>
      </w:r>
      <w:r w:rsidR="009042D0">
        <w:rPr>
          <w:rFonts w:eastAsiaTheme="minorHAnsi"/>
          <w:lang w:val="es-ES_tradnl"/>
        </w:rPr>
        <w:t>,</w:t>
      </w:r>
      <w:r w:rsidR="009705D2" w:rsidRPr="00866C05">
        <w:rPr>
          <w:rFonts w:eastAsiaTheme="minorHAnsi"/>
          <w:lang w:val="es-ES_tradnl"/>
        </w:rPr>
        <w:t xml:space="preserve"> </w:t>
      </w:r>
      <w:r w:rsidR="009042D0">
        <w:rPr>
          <w:rFonts w:eastAsiaTheme="minorHAnsi"/>
          <w:lang w:val="es-ES_tradnl"/>
        </w:rPr>
        <w:t xml:space="preserve">y </w:t>
      </w:r>
      <w:r w:rsidR="009705D2" w:rsidRPr="00866C05">
        <w:rPr>
          <w:rFonts w:eastAsiaTheme="minorHAnsi"/>
          <w:lang w:val="es-ES_tradnl"/>
        </w:rPr>
        <w:t>la pérdida de cultivos nativos y sus variedades</w:t>
      </w:r>
      <w:r w:rsidR="00023B3B">
        <w:rPr>
          <w:rFonts w:eastAsiaTheme="minorHAnsi"/>
          <w:lang w:val="es-ES_tradnl"/>
        </w:rPr>
        <w:t xml:space="preserve"> ha resultado en un deterioro ambiental y de los recursos naturales</w:t>
      </w:r>
      <w:r w:rsidR="00C00FD3">
        <w:rPr>
          <w:rStyle w:val="FootnoteReference"/>
          <w:rFonts w:eastAsiaTheme="minorHAnsi"/>
          <w:lang w:val="es-ES_tradnl"/>
        </w:rPr>
        <w:footnoteReference w:id="4"/>
      </w:r>
      <w:r w:rsidR="009042D0">
        <w:rPr>
          <w:rFonts w:eastAsiaTheme="minorHAnsi"/>
          <w:lang w:val="es-ES_tradnl"/>
        </w:rPr>
        <w:t xml:space="preserve">. </w:t>
      </w:r>
    </w:p>
    <w:p w14:paraId="3F92614A" w14:textId="77777777" w:rsidR="007114BA" w:rsidRPr="000A57F6" w:rsidRDefault="007114BA" w:rsidP="007114BA">
      <w:pPr>
        <w:pStyle w:val="ListParagraph"/>
        <w:ind w:left="450"/>
        <w:rPr>
          <w:rStyle w:val="Strong"/>
        </w:rPr>
      </w:pPr>
    </w:p>
    <w:p w14:paraId="6DAB301E" w14:textId="77777777" w:rsidR="007114BA" w:rsidRPr="000A57F6" w:rsidRDefault="007114BA" w:rsidP="00C451BD">
      <w:pPr>
        <w:pStyle w:val="ListParagraph"/>
        <w:numPr>
          <w:ilvl w:val="1"/>
          <w:numId w:val="44"/>
        </w:numPr>
        <w:ind w:left="720" w:hanging="720"/>
        <w:rPr>
          <w:rStyle w:val="Strong"/>
        </w:rPr>
      </w:pPr>
      <w:r w:rsidRPr="000A57F6">
        <w:rPr>
          <w:rStyle w:val="Strong"/>
        </w:rPr>
        <w:t>Situación Actual</w:t>
      </w:r>
    </w:p>
    <w:p w14:paraId="5B61DFBD" w14:textId="77777777" w:rsidR="00FD1906" w:rsidRPr="000A57F6" w:rsidRDefault="00FD1906" w:rsidP="00FD1906">
      <w:pPr>
        <w:spacing w:after="0"/>
        <w:rPr>
          <w:rFonts w:eastAsiaTheme="minorHAnsi"/>
          <w:highlight w:val="yellow"/>
          <w:lang w:val="es-ES_tradnl"/>
        </w:rPr>
      </w:pPr>
    </w:p>
    <w:p w14:paraId="54D144C7" w14:textId="1F3B79DB" w:rsidR="002F030D" w:rsidRDefault="002F030D" w:rsidP="002F030D">
      <w:pPr>
        <w:rPr>
          <w:rFonts w:eastAsiaTheme="minorHAnsi"/>
          <w:lang w:val="es-ES_tradnl"/>
        </w:rPr>
      </w:pPr>
      <w:r>
        <w:rPr>
          <w:rFonts w:eastAsiaTheme="minorHAnsi"/>
          <w:lang w:val="es-ES_tradnl"/>
        </w:rPr>
        <w:t>E</w:t>
      </w:r>
      <w:r w:rsidRPr="00866C05">
        <w:rPr>
          <w:rFonts w:eastAsiaTheme="minorHAnsi"/>
          <w:lang w:val="es-ES_tradnl"/>
        </w:rPr>
        <w:t xml:space="preserve">n </w:t>
      </w:r>
      <w:r w:rsidR="00124587">
        <w:rPr>
          <w:rFonts w:eastAsiaTheme="minorHAnsi"/>
          <w:lang w:val="es-ES_tradnl"/>
        </w:rPr>
        <w:t>Per</w:t>
      </w:r>
      <w:r w:rsidR="002E0E23">
        <w:rPr>
          <w:rFonts w:eastAsiaTheme="minorHAnsi"/>
          <w:lang w:val="es-ES_tradnl"/>
        </w:rPr>
        <w:t>ú</w:t>
      </w:r>
      <w:r w:rsidRPr="00866C05">
        <w:rPr>
          <w:rFonts w:eastAsiaTheme="minorHAnsi"/>
          <w:lang w:val="es-ES_tradnl"/>
        </w:rPr>
        <w:t xml:space="preserve"> la mayoría de provincias y distritos disponen sus residuos sólidos en zonas que no son las adecuadas y </w:t>
      </w:r>
      <w:r>
        <w:rPr>
          <w:rFonts w:eastAsiaTheme="minorHAnsi"/>
          <w:lang w:val="es-ES_tradnl"/>
        </w:rPr>
        <w:t>que no</w:t>
      </w:r>
      <w:r w:rsidRPr="00866C05">
        <w:rPr>
          <w:rFonts w:eastAsiaTheme="minorHAnsi"/>
          <w:lang w:val="es-ES_tradnl"/>
        </w:rPr>
        <w:t xml:space="preserve"> cuentan con las autorizac</w:t>
      </w:r>
      <w:r>
        <w:rPr>
          <w:rFonts w:eastAsiaTheme="minorHAnsi"/>
          <w:lang w:val="es-ES_tradnl"/>
        </w:rPr>
        <w:t>iones sanitarias y ambientales</w:t>
      </w:r>
      <w:r w:rsidR="00124587">
        <w:rPr>
          <w:rFonts w:eastAsiaTheme="minorHAnsi"/>
          <w:lang w:val="es-ES_tradnl"/>
        </w:rPr>
        <w:t xml:space="preserve"> requeridas</w:t>
      </w:r>
      <w:r w:rsidRPr="00866C05">
        <w:rPr>
          <w:rFonts w:eastAsiaTheme="minorHAnsi"/>
          <w:lang w:val="es-ES_tradnl"/>
        </w:rPr>
        <w:t>. Actualmente</w:t>
      </w:r>
      <w:r w:rsidR="002D230D">
        <w:rPr>
          <w:rFonts w:eastAsiaTheme="minorHAnsi"/>
          <w:lang w:val="es-ES_tradnl"/>
        </w:rPr>
        <w:t xml:space="preserve"> aproximadamente la mitad de los </w:t>
      </w:r>
      <w:r w:rsidRPr="00866C05">
        <w:rPr>
          <w:rFonts w:eastAsiaTheme="minorHAnsi"/>
          <w:lang w:val="es-ES_tradnl"/>
        </w:rPr>
        <w:t>residuos</w:t>
      </w:r>
      <w:r w:rsidR="002D230D">
        <w:rPr>
          <w:rFonts w:eastAsiaTheme="minorHAnsi"/>
          <w:lang w:val="es-ES_tradnl"/>
        </w:rPr>
        <w:t xml:space="preserve"> sólidos municipales (RSM) son dispuestos</w:t>
      </w:r>
      <w:r w:rsidRPr="00866C05">
        <w:rPr>
          <w:rFonts w:eastAsiaTheme="minorHAnsi"/>
          <w:lang w:val="es-ES_tradnl"/>
        </w:rPr>
        <w:t xml:space="preserve"> en botaderos</w:t>
      </w:r>
      <w:r>
        <w:rPr>
          <w:rFonts w:eastAsiaTheme="minorHAnsi"/>
          <w:lang w:val="es-ES_tradnl"/>
        </w:rPr>
        <w:t xml:space="preserve"> (únicamente el 50% de los residuos sólidos municipales se disponen en rellenos sanitarios)</w:t>
      </w:r>
      <w:r w:rsidRPr="00866C05">
        <w:rPr>
          <w:rFonts w:eastAsiaTheme="minorHAnsi"/>
          <w:lang w:val="es-ES_tradnl"/>
        </w:rPr>
        <w:t>, generando focos infecci</w:t>
      </w:r>
      <w:r w:rsidR="002D230D">
        <w:rPr>
          <w:rFonts w:eastAsiaTheme="minorHAnsi"/>
          <w:lang w:val="es-ES_tradnl"/>
        </w:rPr>
        <w:t xml:space="preserve">osos </w:t>
      </w:r>
      <w:r w:rsidRPr="00866C05">
        <w:rPr>
          <w:rFonts w:eastAsiaTheme="minorHAnsi"/>
          <w:lang w:val="es-ES_tradnl"/>
        </w:rPr>
        <w:t>de contaminantes, que se convierten en vectores</w:t>
      </w:r>
      <w:r w:rsidR="002D230D">
        <w:rPr>
          <w:rFonts w:eastAsiaTheme="minorHAnsi"/>
          <w:lang w:val="es-ES_tradnl"/>
        </w:rPr>
        <w:t xml:space="preserve"> que ponen en</w:t>
      </w:r>
      <w:r w:rsidRPr="00866C05">
        <w:rPr>
          <w:rFonts w:eastAsiaTheme="minorHAnsi"/>
          <w:lang w:val="es-ES_tradnl"/>
        </w:rPr>
        <w:t xml:space="preserve"> riesgo la calidad ambiental y</w:t>
      </w:r>
      <w:r w:rsidR="002D230D">
        <w:rPr>
          <w:rFonts w:eastAsiaTheme="minorHAnsi"/>
          <w:lang w:val="es-ES_tradnl"/>
        </w:rPr>
        <w:t xml:space="preserve"> las condiciones de</w:t>
      </w:r>
      <w:r w:rsidRPr="00866C05">
        <w:rPr>
          <w:rFonts w:eastAsiaTheme="minorHAnsi"/>
          <w:lang w:val="es-ES_tradnl"/>
        </w:rPr>
        <w:t xml:space="preserve"> salud de las personas.</w:t>
      </w:r>
    </w:p>
    <w:p w14:paraId="7B486E71" w14:textId="6DFF746D" w:rsidR="002F030D" w:rsidRDefault="002F030D" w:rsidP="002F030D">
      <w:pPr>
        <w:rPr>
          <w:rFonts w:eastAsiaTheme="minorHAnsi"/>
          <w:lang w:val="es-ES_tradnl"/>
        </w:rPr>
      </w:pPr>
      <w:r>
        <w:rPr>
          <w:rFonts w:eastAsiaTheme="minorHAnsi"/>
          <w:lang w:val="es-ES_tradnl"/>
        </w:rPr>
        <w:t xml:space="preserve">Actualmente, los 12 municipios a ser beneficiados con el Programa disponen sus residuos sólidos municipales en botaderos sin ningún control. </w:t>
      </w:r>
      <w:r w:rsidR="002D230D">
        <w:rPr>
          <w:rFonts w:eastAsiaTheme="minorHAnsi"/>
          <w:lang w:val="es-ES_tradnl"/>
        </w:rPr>
        <w:t>Estos b</w:t>
      </w:r>
      <w:r w:rsidR="00DF0F47" w:rsidRPr="00DF0F47">
        <w:rPr>
          <w:rFonts w:eastAsiaTheme="minorHAnsi"/>
          <w:lang w:val="es-ES_tradnl"/>
        </w:rPr>
        <w:t>otaderos tienen entre 5 a 20 años de antigüedad, y siempre han recibido los residuos provenientes de la ciudad, y en algunos casos de otros distritos vecinos.</w:t>
      </w:r>
      <w:r w:rsidR="00DF0F47">
        <w:rPr>
          <w:rFonts w:eastAsiaTheme="minorHAnsi"/>
          <w:lang w:val="es-ES_tradnl"/>
        </w:rPr>
        <w:t xml:space="preserve"> Adicionalmente</w:t>
      </w:r>
      <w:r w:rsidR="00124587">
        <w:rPr>
          <w:rFonts w:eastAsiaTheme="minorHAnsi"/>
          <w:lang w:val="es-ES_tradnl"/>
        </w:rPr>
        <w:t xml:space="preserve"> presentan la siguiente </w:t>
      </w:r>
      <w:r w:rsidR="0089222F">
        <w:rPr>
          <w:rFonts w:eastAsiaTheme="minorHAnsi"/>
          <w:lang w:val="es-ES_tradnl"/>
        </w:rPr>
        <w:t>problemática</w:t>
      </w:r>
      <w:r w:rsidR="00BB703E">
        <w:rPr>
          <w:rFonts w:eastAsiaTheme="minorHAnsi"/>
          <w:lang w:val="es-ES_tradnl"/>
        </w:rPr>
        <w:t xml:space="preserve">: </w:t>
      </w:r>
    </w:p>
    <w:p w14:paraId="24C1D153" w14:textId="580E9BA0" w:rsidR="00BB703E" w:rsidRPr="00BB703E" w:rsidRDefault="00BB703E" w:rsidP="00BB703E">
      <w:pPr>
        <w:pStyle w:val="ListParagraph"/>
        <w:numPr>
          <w:ilvl w:val="0"/>
          <w:numId w:val="45"/>
        </w:numPr>
        <w:rPr>
          <w:rStyle w:val="Strong"/>
          <w:b w:val="0"/>
          <w:lang w:val="es-ES_tradnl"/>
        </w:rPr>
      </w:pPr>
      <w:r w:rsidRPr="00BB703E">
        <w:rPr>
          <w:rStyle w:val="Strong"/>
          <w:b w:val="0"/>
          <w:lang w:val="es-ES_tradnl"/>
        </w:rPr>
        <w:t xml:space="preserve">Quema: </w:t>
      </w:r>
      <w:r w:rsidR="002D230D">
        <w:rPr>
          <w:rStyle w:val="Strong"/>
          <w:b w:val="0"/>
          <w:lang w:val="es-ES_tradnl"/>
        </w:rPr>
        <w:t>s</w:t>
      </w:r>
      <w:r w:rsidRPr="00BB703E">
        <w:rPr>
          <w:rStyle w:val="Strong"/>
          <w:b w:val="0"/>
          <w:lang w:val="es-ES_tradnl"/>
        </w:rPr>
        <w:t>e presenta la quema de residuos sólidos en los botaderos en la costa, sierra y selva</w:t>
      </w:r>
      <w:r w:rsidR="002D230D">
        <w:rPr>
          <w:rStyle w:val="Strong"/>
          <w:b w:val="0"/>
          <w:lang w:val="es-ES_tradnl"/>
        </w:rPr>
        <w:t>;</w:t>
      </w:r>
      <w:r w:rsidRPr="00BB703E">
        <w:rPr>
          <w:rStyle w:val="Strong"/>
          <w:b w:val="0"/>
          <w:lang w:val="es-ES_tradnl"/>
        </w:rPr>
        <w:t xml:space="preserve"> sin embargo</w:t>
      </w:r>
      <w:r w:rsidR="000C3544">
        <w:rPr>
          <w:rStyle w:val="Strong"/>
          <w:b w:val="0"/>
          <w:lang w:val="es-ES_tradnl"/>
        </w:rPr>
        <w:t>,</w:t>
      </w:r>
      <w:r w:rsidRPr="00BB703E">
        <w:rPr>
          <w:rStyle w:val="Strong"/>
          <w:b w:val="0"/>
          <w:lang w:val="es-ES_tradnl"/>
        </w:rPr>
        <w:t xml:space="preserve"> en la sierra y selva son esporádicas ya que las bajas temperaturas y altas precipitaciones</w:t>
      </w:r>
      <w:r w:rsidR="002D230D">
        <w:rPr>
          <w:rStyle w:val="Strong"/>
          <w:b w:val="0"/>
          <w:lang w:val="es-ES_tradnl"/>
        </w:rPr>
        <w:t>, respectivamente,</w:t>
      </w:r>
      <w:r w:rsidRPr="00BB703E">
        <w:rPr>
          <w:rStyle w:val="Strong"/>
          <w:b w:val="0"/>
          <w:lang w:val="es-ES_tradnl"/>
        </w:rPr>
        <w:t xml:space="preserve"> no permiten la propagación de la quema. </w:t>
      </w:r>
    </w:p>
    <w:p w14:paraId="3A8822C3" w14:textId="12597D9F" w:rsidR="00BB703E" w:rsidRPr="00BB703E" w:rsidRDefault="00BB703E" w:rsidP="00BB703E">
      <w:pPr>
        <w:pStyle w:val="ListParagraph"/>
        <w:numPr>
          <w:ilvl w:val="0"/>
          <w:numId w:val="45"/>
        </w:numPr>
        <w:rPr>
          <w:rStyle w:val="Strong"/>
          <w:b w:val="0"/>
          <w:lang w:val="es-ES_tradnl"/>
        </w:rPr>
      </w:pPr>
      <w:r w:rsidRPr="00BB703E">
        <w:rPr>
          <w:rStyle w:val="Strong"/>
          <w:b w:val="0"/>
          <w:lang w:val="es-ES_tradnl"/>
        </w:rPr>
        <w:t>Disposición final: los residuos se disponen y se dejan al aire libre</w:t>
      </w:r>
      <w:r w:rsidR="002D230D">
        <w:rPr>
          <w:rStyle w:val="Strong"/>
          <w:b w:val="0"/>
          <w:lang w:val="es-ES_tradnl"/>
        </w:rPr>
        <w:t xml:space="preserve"> sin realizarse ningún tipo de </w:t>
      </w:r>
      <w:r w:rsidRPr="00BB703E">
        <w:rPr>
          <w:rStyle w:val="Strong"/>
          <w:b w:val="0"/>
          <w:lang w:val="es-ES_tradnl"/>
        </w:rPr>
        <w:t>cobertura que permitan confinarlo</w:t>
      </w:r>
      <w:r w:rsidR="002D230D">
        <w:rPr>
          <w:rStyle w:val="Strong"/>
          <w:b w:val="0"/>
          <w:lang w:val="es-ES_tradnl"/>
        </w:rPr>
        <w:t>s</w:t>
      </w:r>
      <w:r w:rsidRPr="00BB703E">
        <w:rPr>
          <w:rStyle w:val="Strong"/>
          <w:b w:val="0"/>
          <w:lang w:val="es-ES_tradnl"/>
        </w:rPr>
        <w:t xml:space="preserve"> y reducir sus efectos negativos. Los residuos expuestos sufren alteraciones por las condiciones climáticas, principalmente temperatura, precipitación y vientos. </w:t>
      </w:r>
    </w:p>
    <w:p w14:paraId="13AA62DE" w14:textId="77777777" w:rsidR="00BB703E" w:rsidRPr="00BB703E" w:rsidRDefault="00BB703E" w:rsidP="00BB703E">
      <w:pPr>
        <w:pStyle w:val="ListParagraph"/>
        <w:numPr>
          <w:ilvl w:val="0"/>
          <w:numId w:val="45"/>
        </w:numPr>
        <w:rPr>
          <w:rStyle w:val="Strong"/>
          <w:b w:val="0"/>
          <w:lang w:val="es-ES_tradnl"/>
        </w:rPr>
      </w:pPr>
      <w:r w:rsidRPr="00BB703E">
        <w:rPr>
          <w:rStyle w:val="Strong"/>
          <w:b w:val="0"/>
          <w:lang w:val="es-ES_tradnl"/>
        </w:rPr>
        <w:t xml:space="preserve">Presencia de lixiviados: principalmente en algunas de las ciudades de selva y sierra, por la presencia de lluvias, los lixiviados pueden escurrir en los alrededores del botadero. </w:t>
      </w:r>
    </w:p>
    <w:p w14:paraId="0A9F91D4" w14:textId="1ED77282" w:rsidR="00BB703E" w:rsidRPr="00BB703E" w:rsidRDefault="00BB703E" w:rsidP="00BB703E">
      <w:pPr>
        <w:pStyle w:val="ListParagraph"/>
        <w:numPr>
          <w:ilvl w:val="0"/>
          <w:numId w:val="45"/>
        </w:numPr>
        <w:rPr>
          <w:rStyle w:val="Strong"/>
          <w:b w:val="0"/>
          <w:lang w:val="es-ES_tradnl"/>
        </w:rPr>
      </w:pPr>
      <w:r w:rsidRPr="00BB703E">
        <w:rPr>
          <w:rStyle w:val="Strong"/>
          <w:b w:val="0"/>
          <w:lang w:val="es-ES_tradnl"/>
        </w:rPr>
        <w:t>Suelos perjudicados: Toda la superficie de suelo natural se ve deterior</w:t>
      </w:r>
      <w:r w:rsidR="002D230D">
        <w:rPr>
          <w:rStyle w:val="Strong"/>
          <w:b w:val="0"/>
          <w:lang w:val="es-ES_tradnl"/>
        </w:rPr>
        <w:t>ada como</w:t>
      </w:r>
      <w:r w:rsidRPr="00BB703E">
        <w:rPr>
          <w:rStyle w:val="Strong"/>
          <w:b w:val="0"/>
          <w:lang w:val="es-ES_tradnl"/>
        </w:rPr>
        <w:t xml:space="preserve"> consecuencia de la</w:t>
      </w:r>
      <w:r w:rsidR="002D230D">
        <w:rPr>
          <w:rStyle w:val="Strong"/>
          <w:b w:val="0"/>
          <w:lang w:val="es-ES_tradnl"/>
        </w:rPr>
        <w:t>s</w:t>
      </w:r>
      <w:r w:rsidRPr="00BB703E">
        <w:rPr>
          <w:rStyle w:val="Strong"/>
          <w:b w:val="0"/>
          <w:lang w:val="es-ES_tradnl"/>
        </w:rPr>
        <w:t xml:space="preserve"> acumulaciones de residuos y de lixiviados. </w:t>
      </w:r>
    </w:p>
    <w:p w14:paraId="26AA27D1" w14:textId="741B8CA5" w:rsidR="007114BA" w:rsidRPr="00BB703E" w:rsidRDefault="00BB703E" w:rsidP="00BB703E">
      <w:pPr>
        <w:pStyle w:val="ListParagraph"/>
        <w:numPr>
          <w:ilvl w:val="0"/>
          <w:numId w:val="45"/>
        </w:numPr>
        <w:rPr>
          <w:rStyle w:val="Strong"/>
          <w:b w:val="0"/>
          <w:lang w:val="es-ES_tradnl"/>
        </w:rPr>
      </w:pPr>
      <w:r w:rsidRPr="00BB703E">
        <w:rPr>
          <w:rStyle w:val="Strong"/>
          <w:b w:val="0"/>
          <w:lang w:val="es-ES_tradnl"/>
        </w:rPr>
        <w:t xml:space="preserve">Control </w:t>
      </w:r>
      <w:r w:rsidR="002D230D">
        <w:rPr>
          <w:rStyle w:val="Strong"/>
          <w:b w:val="0"/>
          <w:lang w:val="es-ES_tradnl"/>
        </w:rPr>
        <w:t>m</w:t>
      </w:r>
      <w:r w:rsidRPr="00BB703E">
        <w:rPr>
          <w:rStyle w:val="Strong"/>
          <w:b w:val="0"/>
          <w:lang w:val="es-ES_tradnl"/>
        </w:rPr>
        <w:t xml:space="preserve">unicipal: </w:t>
      </w:r>
      <w:r w:rsidR="00097585">
        <w:rPr>
          <w:rStyle w:val="Strong"/>
          <w:b w:val="0"/>
          <w:lang w:val="es-ES_tradnl"/>
        </w:rPr>
        <w:t>h</w:t>
      </w:r>
      <w:r w:rsidRPr="00BB703E">
        <w:rPr>
          <w:rStyle w:val="Strong"/>
          <w:b w:val="0"/>
          <w:lang w:val="es-ES_tradnl"/>
        </w:rPr>
        <w:t xml:space="preserve">ay una total ausencia de vigilancia ambiental por parte de las autoridades, desconociendo </w:t>
      </w:r>
      <w:r w:rsidR="00097585">
        <w:rPr>
          <w:rStyle w:val="Strong"/>
          <w:b w:val="0"/>
          <w:lang w:val="es-ES_tradnl"/>
        </w:rPr>
        <w:t>c</w:t>
      </w:r>
      <w:r w:rsidR="00097585" w:rsidRPr="00BB703E">
        <w:rPr>
          <w:rStyle w:val="Strong"/>
          <w:b w:val="0"/>
          <w:lang w:val="es-ES_tradnl"/>
        </w:rPr>
        <w:t>ó</w:t>
      </w:r>
      <w:r w:rsidR="00097585">
        <w:rPr>
          <w:rStyle w:val="Strong"/>
          <w:b w:val="0"/>
          <w:lang w:val="es-ES_tradnl"/>
        </w:rPr>
        <w:t>mo</w:t>
      </w:r>
      <w:r w:rsidRPr="00BB703E">
        <w:rPr>
          <w:rStyle w:val="Strong"/>
          <w:b w:val="0"/>
          <w:lang w:val="es-ES_tradnl"/>
        </w:rPr>
        <w:t xml:space="preserve"> se ve afectad</w:t>
      </w:r>
      <w:r w:rsidR="00097585">
        <w:rPr>
          <w:rStyle w:val="Strong"/>
          <w:b w:val="0"/>
          <w:lang w:val="es-ES_tradnl"/>
        </w:rPr>
        <w:t>a</w:t>
      </w:r>
      <w:r w:rsidRPr="00BB703E">
        <w:rPr>
          <w:rStyle w:val="Strong"/>
          <w:b w:val="0"/>
          <w:lang w:val="es-ES_tradnl"/>
        </w:rPr>
        <w:t xml:space="preserve"> la calidad del suelo, de</w:t>
      </w:r>
      <w:r>
        <w:rPr>
          <w:rStyle w:val="Strong"/>
          <w:b w:val="0"/>
          <w:lang w:val="es-ES_tradnl"/>
        </w:rPr>
        <w:t>l</w:t>
      </w:r>
      <w:r w:rsidRPr="00BB703E">
        <w:rPr>
          <w:rStyle w:val="Strong"/>
          <w:b w:val="0"/>
          <w:lang w:val="es-ES_tradnl"/>
        </w:rPr>
        <w:t xml:space="preserve"> agua y del aire.</w:t>
      </w:r>
    </w:p>
    <w:p w14:paraId="68C6406F" w14:textId="77777777" w:rsidR="00BB703E" w:rsidRDefault="00C04C61" w:rsidP="002F030D">
      <w:pPr>
        <w:rPr>
          <w:rStyle w:val="Strong"/>
          <w:b w:val="0"/>
          <w:lang w:val="es-ES_tradnl"/>
        </w:rPr>
      </w:pPr>
      <w:r>
        <w:rPr>
          <w:rStyle w:val="Strong"/>
          <w:b w:val="0"/>
          <w:lang w:val="es-ES_tradnl"/>
        </w:rPr>
        <w:t xml:space="preserve">En </w:t>
      </w:r>
      <w:r w:rsidR="00097585">
        <w:rPr>
          <w:rStyle w:val="Strong"/>
          <w:b w:val="0"/>
          <w:lang w:val="es-ES_tradnl"/>
        </w:rPr>
        <w:t xml:space="preserve">el </w:t>
      </w:r>
      <w:r>
        <w:rPr>
          <w:rStyle w:val="Strong"/>
          <w:b w:val="0"/>
          <w:lang w:val="es-ES_tradnl"/>
        </w:rPr>
        <w:t>siguiente cuadro se presenta la ubicación de</w:t>
      </w:r>
      <w:r w:rsidR="0089222F">
        <w:rPr>
          <w:rStyle w:val="Strong"/>
          <w:b w:val="0"/>
          <w:lang w:val="es-ES_tradnl"/>
        </w:rPr>
        <w:t xml:space="preserve"> los botaderos que serán clausurados, </w:t>
      </w:r>
      <w:r>
        <w:rPr>
          <w:rStyle w:val="Strong"/>
          <w:b w:val="0"/>
          <w:lang w:val="es-ES_tradnl"/>
        </w:rPr>
        <w:t xml:space="preserve">los años de uso del botadero, la presencia de recicladores, </w:t>
      </w:r>
      <w:r w:rsidR="00A570AA" w:rsidRPr="00A570AA">
        <w:rPr>
          <w:rStyle w:val="Strong"/>
          <w:b w:val="0"/>
          <w:lang w:val="es-ES_tradnl"/>
        </w:rPr>
        <w:t xml:space="preserve">la </w:t>
      </w:r>
      <w:r w:rsidR="0089222F">
        <w:rPr>
          <w:rStyle w:val="Strong"/>
          <w:b w:val="0"/>
          <w:lang w:val="es-ES_tradnl"/>
        </w:rPr>
        <w:t xml:space="preserve">acumulación de residuos, </w:t>
      </w:r>
      <w:r>
        <w:rPr>
          <w:rStyle w:val="Strong"/>
          <w:b w:val="0"/>
          <w:lang w:val="es-ES_tradnl"/>
        </w:rPr>
        <w:t xml:space="preserve">y </w:t>
      </w:r>
      <w:r w:rsidR="00A570AA" w:rsidRPr="00A570AA">
        <w:rPr>
          <w:rStyle w:val="Strong"/>
          <w:b w:val="0"/>
          <w:lang w:val="es-ES_tradnl"/>
        </w:rPr>
        <w:t>el vol</w:t>
      </w:r>
      <w:r w:rsidR="00A570AA">
        <w:rPr>
          <w:rStyle w:val="Strong"/>
          <w:b w:val="0"/>
          <w:lang w:val="es-ES_tradnl"/>
        </w:rPr>
        <w:t>umen de las pozas de lixiviados para cada uno de los botaderos donde se va a intervenir:</w:t>
      </w:r>
    </w:p>
    <w:p w14:paraId="18A2D56B" w14:textId="77777777" w:rsidR="002E0E23" w:rsidRDefault="002E0E23" w:rsidP="002E0E23">
      <w:pPr>
        <w:pStyle w:val="Caption"/>
        <w:keepNext/>
        <w:jc w:val="center"/>
        <w:rPr>
          <w:sz w:val="20"/>
        </w:rPr>
      </w:pPr>
    </w:p>
    <w:p w14:paraId="39E21D59" w14:textId="14C733BE" w:rsidR="002E0E23" w:rsidRPr="00F51DA1" w:rsidRDefault="002E0E23" w:rsidP="002E0E23">
      <w:pPr>
        <w:pStyle w:val="Caption"/>
        <w:keepNext/>
        <w:jc w:val="center"/>
        <w:rPr>
          <w:sz w:val="22"/>
        </w:rPr>
      </w:pPr>
      <w:r w:rsidRPr="00F51DA1">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2</w:t>
      </w:r>
      <w:r w:rsidR="00D51786">
        <w:rPr>
          <w:sz w:val="22"/>
        </w:rPr>
        <w:fldChar w:fldCharType="end"/>
      </w:r>
      <w:r w:rsidRPr="00F51DA1">
        <w:rPr>
          <w:sz w:val="22"/>
        </w:rPr>
        <w:t>. Ubicación y características de los botaderos priorizados</w:t>
      </w:r>
    </w:p>
    <w:tbl>
      <w:tblPr>
        <w:tblW w:w="9915" w:type="dxa"/>
        <w:jc w:val="center"/>
        <w:tblLayout w:type="fixed"/>
        <w:tblLook w:val="04A0" w:firstRow="1" w:lastRow="0" w:firstColumn="1" w:lastColumn="0" w:noHBand="0" w:noVBand="1"/>
      </w:tblPr>
      <w:tblGrid>
        <w:gridCol w:w="825"/>
        <w:gridCol w:w="1080"/>
        <w:gridCol w:w="1350"/>
        <w:gridCol w:w="1620"/>
        <w:gridCol w:w="1350"/>
        <w:gridCol w:w="900"/>
        <w:gridCol w:w="900"/>
        <w:gridCol w:w="990"/>
        <w:gridCol w:w="900"/>
      </w:tblGrid>
      <w:tr w:rsidR="008C6079" w:rsidRPr="000131A3" w14:paraId="107B1240" w14:textId="77777777" w:rsidTr="008C6079">
        <w:trPr>
          <w:trHeight w:val="528"/>
          <w:jc w:val="center"/>
        </w:trPr>
        <w:tc>
          <w:tcPr>
            <w:tcW w:w="8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8CB101"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es-PE"/>
              </w:rPr>
              <w:t>Región</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5A6F4CC0"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es-PE"/>
              </w:rPr>
              <w:t>Departa-</w:t>
            </w:r>
            <w:proofErr w:type="spellStart"/>
            <w:r w:rsidRPr="000131A3">
              <w:rPr>
                <w:b/>
                <w:bCs/>
                <w:color w:val="000000"/>
                <w:sz w:val="20"/>
                <w:szCs w:val="20"/>
                <w:lang w:val="es-PE" w:eastAsia="es-PE"/>
              </w:rPr>
              <w:t>mento</w:t>
            </w:r>
            <w:proofErr w:type="spellEnd"/>
          </w:p>
        </w:tc>
        <w:tc>
          <w:tcPr>
            <w:tcW w:w="1350" w:type="dxa"/>
            <w:tcBorders>
              <w:top w:val="single" w:sz="4" w:space="0" w:color="auto"/>
              <w:left w:val="nil"/>
              <w:bottom w:val="single" w:sz="4" w:space="0" w:color="auto"/>
              <w:right w:val="single" w:sz="4" w:space="0" w:color="auto"/>
            </w:tcBorders>
            <w:shd w:val="clear" w:color="000000" w:fill="D9D9D9"/>
            <w:vAlign w:val="center"/>
            <w:hideMark/>
          </w:tcPr>
          <w:p w14:paraId="7AE05656"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es-PE"/>
              </w:rPr>
              <w:t>Provincia</w:t>
            </w:r>
          </w:p>
        </w:tc>
        <w:tc>
          <w:tcPr>
            <w:tcW w:w="1620" w:type="dxa"/>
            <w:tcBorders>
              <w:top w:val="single" w:sz="4" w:space="0" w:color="auto"/>
              <w:left w:val="nil"/>
              <w:bottom w:val="single" w:sz="4" w:space="0" w:color="auto"/>
              <w:right w:val="single" w:sz="4" w:space="0" w:color="auto"/>
            </w:tcBorders>
            <w:shd w:val="clear" w:color="000000" w:fill="D9D9D9"/>
            <w:vAlign w:val="center"/>
            <w:hideMark/>
          </w:tcPr>
          <w:p w14:paraId="0B5D135D"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es-PE"/>
              </w:rPr>
              <w:t>Distrito</w:t>
            </w:r>
          </w:p>
        </w:tc>
        <w:tc>
          <w:tcPr>
            <w:tcW w:w="1350" w:type="dxa"/>
            <w:tcBorders>
              <w:top w:val="single" w:sz="4" w:space="0" w:color="auto"/>
              <w:left w:val="nil"/>
              <w:bottom w:val="single" w:sz="4" w:space="0" w:color="auto"/>
              <w:right w:val="single" w:sz="4" w:space="0" w:color="auto"/>
            </w:tcBorders>
            <w:shd w:val="clear" w:color="000000" w:fill="D9D9D9"/>
            <w:noWrap/>
            <w:vAlign w:val="center"/>
            <w:hideMark/>
          </w:tcPr>
          <w:p w14:paraId="0CBC7C7A" w14:textId="1B9D9C48"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es-PE"/>
              </w:rPr>
              <w:t>Botadero</w:t>
            </w:r>
            <w:r w:rsidR="00B950CA">
              <w:rPr>
                <w:b/>
                <w:bCs/>
                <w:color w:val="000000"/>
                <w:sz w:val="20"/>
                <w:szCs w:val="20"/>
                <w:lang w:val="es-PE" w:eastAsia="es-PE"/>
              </w:rPr>
              <w:t xml:space="preserve"> / Subproyecto</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360015CF"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zh-CN"/>
              </w:rPr>
              <w:t>Años de uso</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3C517699" w14:textId="0837AEB3" w:rsidR="000131A3" w:rsidRPr="000131A3" w:rsidRDefault="000131A3" w:rsidP="000131A3">
            <w:pPr>
              <w:spacing w:after="0"/>
              <w:jc w:val="center"/>
              <w:rPr>
                <w:b/>
                <w:bCs/>
                <w:color w:val="000000"/>
                <w:sz w:val="20"/>
                <w:szCs w:val="20"/>
                <w:lang w:val="en-US"/>
              </w:rPr>
            </w:pPr>
            <w:proofErr w:type="spellStart"/>
            <w:r w:rsidRPr="000131A3">
              <w:rPr>
                <w:b/>
                <w:bCs/>
                <w:color w:val="000000"/>
                <w:sz w:val="20"/>
                <w:szCs w:val="20"/>
                <w:lang w:val="es-PE" w:eastAsia="zh-CN"/>
              </w:rPr>
              <w:t>Reci</w:t>
            </w:r>
            <w:r w:rsidR="00DA02C6">
              <w:rPr>
                <w:b/>
                <w:bCs/>
                <w:color w:val="000000"/>
                <w:sz w:val="20"/>
                <w:szCs w:val="20"/>
                <w:lang w:val="es-PE" w:eastAsia="zh-CN"/>
              </w:rPr>
              <w:t>-</w:t>
            </w:r>
            <w:r w:rsidRPr="000131A3">
              <w:rPr>
                <w:b/>
                <w:bCs/>
                <w:color w:val="000000"/>
                <w:sz w:val="20"/>
                <w:szCs w:val="20"/>
                <w:lang w:val="es-PE" w:eastAsia="zh-CN"/>
              </w:rPr>
              <w:t>claje</w:t>
            </w:r>
            <w:proofErr w:type="spellEnd"/>
          </w:p>
        </w:tc>
        <w:tc>
          <w:tcPr>
            <w:tcW w:w="990" w:type="dxa"/>
            <w:tcBorders>
              <w:top w:val="single" w:sz="4" w:space="0" w:color="auto"/>
              <w:left w:val="nil"/>
              <w:bottom w:val="single" w:sz="4" w:space="0" w:color="auto"/>
              <w:right w:val="single" w:sz="4" w:space="0" w:color="auto"/>
            </w:tcBorders>
            <w:shd w:val="clear" w:color="000000" w:fill="D9D9D9"/>
            <w:vAlign w:val="center"/>
            <w:hideMark/>
          </w:tcPr>
          <w:p w14:paraId="1C3FA19A" w14:textId="77777777" w:rsidR="000131A3" w:rsidRPr="000131A3" w:rsidRDefault="000131A3" w:rsidP="000131A3">
            <w:pPr>
              <w:spacing w:after="0"/>
              <w:jc w:val="center"/>
              <w:rPr>
                <w:b/>
                <w:bCs/>
                <w:color w:val="000000"/>
                <w:sz w:val="20"/>
                <w:szCs w:val="20"/>
                <w:lang w:val="en-US"/>
              </w:rPr>
            </w:pPr>
            <w:proofErr w:type="spellStart"/>
            <w:r w:rsidRPr="000131A3">
              <w:rPr>
                <w:b/>
                <w:bCs/>
                <w:color w:val="000000"/>
                <w:sz w:val="20"/>
                <w:szCs w:val="20"/>
                <w:lang w:val="es-PE" w:eastAsia="zh-CN"/>
              </w:rPr>
              <w:t>Enterra</w:t>
            </w:r>
            <w:proofErr w:type="spellEnd"/>
            <w:r w:rsidRPr="000131A3">
              <w:rPr>
                <w:b/>
                <w:bCs/>
                <w:color w:val="000000"/>
                <w:sz w:val="20"/>
                <w:szCs w:val="20"/>
                <w:lang w:val="es-PE" w:eastAsia="zh-CN"/>
              </w:rPr>
              <w:t>-miento</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14:paraId="50275880" w14:textId="77777777" w:rsidR="000131A3" w:rsidRPr="000131A3" w:rsidRDefault="000131A3" w:rsidP="000131A3">
            <w:pPr>
              <w:spacing w:after="0"/>
              <w:jc w:val="center"/>
              <w:rPr>
                <w:b/>
                <w:bCs/>
                <w:color w:val="000000"/>
                <w:sz w:val="20"/>
                <w:szCs w:val="20"/>
                <w:lang w:val="en-US"/>
              </w:rPr>
            </w:pPr>
            <w:r w:rsidRPr="000131A3">
              <w:rPr>
                <w:b/>
                <w:bCs/>
                <w:color w:val="000000"/>
                <w:sz w:val="20"/>
                <w:szCs w:val="20"/>
                <w:lang w:val="es-PE" w:eastAsia="zh-CN"/>
              </w:rPr>
              <w:t>Quema</w:t>
            </w:r>
          </w:p>
        </w:tc>
      </w:tr>
      <w:tr w:rsidR="009012AD" w:rsidRPr="000131A3" w14:paraId="5915DC25" w14:textId="77777777" w:rsidTr="00210EF5">
        <w:trPr>
          <w:trHeight w:val="288"/>
          <w:jc w:val="center"/>
        </w:trPr>
        <w:tc>
          <w:tcPr>
            <w:tcW w:w="825" w:type="dxa"/>
            <w:vMerge w:val="restart"/>
            <w:tcBorders>
              <w:top w:val="nil"/>
              <w:left w:val="single" w:sz="4" w:space="0" w:color="auto"/>
              <w:right w:val="single" w:sz="4" w:space="0" w:color="auto"/>
            </w:tcBorders>
            <w:shd w:val="clear" w:color="auto" w:fill="auto"/>
            <w:vAlign w:val="center"/>
            <w:hideMark/>
          </w:tcPr>
          <w:p w14:paraId="5C77DC5E"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Costa</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7D4DE80C"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Ica</w:t>
            </w:r>
          </w:p>
        </w:tc>
        <w:tc>
          <w:tcPr>
            <w:tcW w:w="1350" w:type="dxa"/>
            <w:vMerge w:val="restart"/>
            <w:tcBorders>
              <w:top w:val="nil"/>
              <w:left w:val="single" w:sz="4" w:space="0" w:color="auto"/>
              <w:bottom w:val="single" w:sz="4" w:space="0" w:color="000000"/>
              <w:right w:val="single" w:sz="4" w:space="0" w:color="auto"/>
            </w:tcBorders>
            <w:shd w:val="clear" w:color="auto" w:fill="auto"/>
            <w:vAlign w:val="center"/>
            <w:hideMark/>
          </w:tcPr>
          <w:p w14:paraId="30CC15C3"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Chincha</w:t>
            </w:r>
          </w:p>
        </w:tc>
        <w:tc>
          <w:tcPr>
            <w:tcW w:w="1620" w:type="dxa"/>
            <w:tcBorders>
              <w:top w:val="nil"/>
              <w:left w:val="nil"/>
              <w:bottom w:val="single" w:sz="4" w:space="0" w:color="auto"/>
              <w:right w:val="single" w:sz="4" w:space="0" w:color="auto"/>
            </w:tcBorders>
            <w:shd w:val="clear" w:color="auto" w:fill="auto"/>
            <w:vAlign w:val="center"/>
            <w:hideMark/>
          </w:tcPr>
          <w:p w14:paraId="206BA7FE"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Chincha Alta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18800E"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 xml:space="preserve">Chincha </w:t>
            </w:r>
          </w:p>
        </w:tc>
        <w:tc>
          <w:tcPr>
            <w:tcW w:w="900" w:type="dxa"/>
            <w:vMerge w:val="restart"/>
            <w:tcBorders>
              <w:top w:val="nil"/>
              <w:left w:val="nil"/>
              <w:right w:val="single" w:sz="4" w:space="0" w:color="auto"/>
            </w:tcBorders>
            <w:shd w:val="clear" w:color="auto" w:fill="auto"/>
            <w:vAlign w:val="center"/>
          </w:tcPr>
          <w:p w14:paraId="4608C6AA" w14:textId="77777777" w:rsidR="009012AD" w:rsidRPr="000131A3" w:rsidRDefault="009012AD" w:rsidP="000131A3">
            <w:pPr>
              <w:spacing w:after="0"/>
              <w:jc w:val="center"/>
              <w:rPr>
                <w:color w:val="000000"/>
                <w:sz w:val="20"/>
                <w:szCs w:val="20"/>
                <w:lang w:val="en-US"/>
              </w:rPr>
            </w:pPr>
            <w:r w:rsidRPr="000131A3">
              <w:rPr>
                <w:color w:val="000000"/>
                <w:sz w:val="20"/>
                <w:szCs w:val="20"/>
              </w:rPr>
              <w:t>56</w:t>
            </w:r>
          </w:p>
          <w:p w14:paraId="59BA4F88" w14:textId="47BE850C" w:rsidR="009012AD" w:rsidRPr="000131A3" w:rsidRDefault="009012AD" w:rsidP="000131A3">
            <w:pPr>
              <w:spacing w:after="0"/>
              <w:jc w:val="center"/>
              <w:rPr>
                <w:color w:val="000000"/>
                <w:sz w:val="20"/>
                <w:szCs w:val="20"/>
                <w:lang w:val="en-US"/>
              </w:rPr>
            </w:pPr>
          </w:p>
          <w:p w14:paraId="5B8A0433" w14:textId="730309ED" w:rsidR="009012AD" w:rsidRPr="000131A3" w:rsidRDefault="009012AD" w:rsidP="000131A3">
            <w:pPr>
              <w:spacing w:after="0"/>
              <w:jc w:val="center"/>
              <w:rPr>
                <w:color w:val="000000"/>
                <w:sz w:val="20"/>
                <w:szCs w:val="20"/>
                <w:lang w:val="en-US"/>
              </w:rPr>
            </w:pPr>
          </w:p>
          <w:p w14:paraId="58CFF2AA" w14:textId="56A0D0DE" w:rsidR="009012AD" w:rsidRPr="000131A3" w:rsidRDefault="009012AD" w:rsidP="000131A3">
            <w:pPr>
              <w:spacing w:after="0"/>
              <w:jc w:val="center"/>
              <w:rPr>
                <w:color w:val="000000"/>
                <w:sz w:val="20"/>
                <w:szCs w:val="20"/>
                <w:lang w:val="en-US"/>
              </w:rPr>
            </w:pPr>
          </w:p>
          <w:p w14:paraId="3C9D514E" w14:textId="7279B394" w:rsidR="009012AD" w:rsidRPr="000131A3" w:rsidRDefault="009012AD" w:rsidP="000131A3">
            <w:pPr>
              <w:spacing w:after="0"/>
              <w:jc w:val="center"/>
              <w:rPr>
                <w:color w:val="000000"/>
                <w:sz w:val="20"/>
                <w:szCs w:val="20"/>
                <w:lang w:val="en-US"/>
              </w:rPr>
            </w:pPr>
          </w:p>
          <w:p w14:paraId="7A44E63D" w14:textId="41EB3A4A" w:rsidR="009012AD" w:rsidRPr="000131A3" w:rsidRDefault="009012AD" w:rsidP="000131A3">
            <w:pPr>
              <w:spacing w:after="0"/>
              <w:jc w:val="center"/>
              <w:rPr>
                <w:color w:val="000000"/>
                <w:sz w:val="20"/>
                <w:szCs w:val="20"/>
                <w:lang w:val="en-US"/>
              </w:rPr>
            </w:pPr>
          </w:p>
          <w:p w14:paraId="0FF58F8D" w14:textId="7827F6BB"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711F4CDC" w14:textId="77777777" w:rsidR="009012AD" w:rsidRPr="000131A3" w:rsidRDefault="009012AD" w:rsidP="000131A3">
            <w:pPr>
              <w:spacing w:after="0"/>
              <w:jc w:val="center"/>
              <w:rPr>
                <w:color w:val="000000"/>
                <w:sz w:val="20"/>
                <w:szCs w:val="20"/>
                <w:lang w:val="en-US"/>
              </w:rPr>
            </w:pPr>
            <w:r w:rsidRPr="000131A3">
              <w:rPr>
                <w:color w:val="000000"/>
                <w:sz w:val="20"/>
                <w:szCs w:val="20"/>
              </w:rPr>
              <w:t>Sí</w:t>
            </w:r>
          </w:p>
          <w:p w14:paraId="58D47D32" w14:textId="30315993" w:rsidR="009012AD" w:rsidRPr="000131A3" w:rsidRDefault="009012AD" w:rsidP="000131A3">
            <w:pPr>
              <w:spacing w:after="0"/>
              <w:jc w:val="center"/>
              <w:rPr>
                <w:color w:val="000000"/>
                <w:sz w:val="20"/>
                <w:szCs w:val="20"/>
                <w:lang w:val="en-US"/>
              </w:rPr>
            </w:pPr>
          </w:p>
          <w:p w14:paraId="6AD3C8F1" w14:textId="704616C5" w:rsidR="009012AD" w:rsidRPr="000131A3" w:rsidRDefault="009012AD" w:rsidP="000131A3">
            <w:pPr>
              <w:spacing w:after="0"/>
              <w:jc w:val="center"/>
              <w:rPr>
                <w:color w:val="000000"/>
                <w:sz w:val="20"/>
                <w:szCs w:val="20"/>
                <w:lang w:val="en-US"/>
              </w:rPr>
            </w:pPr>
          </w:p>
          <w:p w14:paraId="59D0C753" w14:textId="4BE47083" w:rsidR="009012AD" w:rsidRPr="000131A3" w:rsidRDefault="009012AD" w:rsidP="000131A3">
            <w:pPr>
              <w:spacing w:after="0"/>
              <w:jc w:val="center"/>
              <w:rPr>
                <w:color w:val="000000"/>
                <w:sz w:val="20"/>
                <w:szCs w:val="20"/>
                <w:lang w:val="en-US"/>
              </w:rPr>
            </w:pPr>
          </w:p>
          <w:p w14:paraId="397BAC12" w14:textId="15BD2FA1" w:rsidR="009012AD" w:rsidRPr="000131A3" w:rsidRDefault="009012AD" w:rsidP="000131A3">
            <w:pPr>
              <w:spacing w:after="0"/>
              <w:jc w:val="center"/>
              <w:rPr>
                <w:color w:val="000000"/>
                <w:sz w:val="20"/>
                <w:szCs w:val="20"/>
                <w:lang w:val="en-US"/>
              </w:rPr>
            </w:pPr>
          </w:p>
          <w:p w14:paraId="5884FE1D" w14:textId="15D8E565" w:rsidR="009012AD" w:rsidRPr="000131A3" w:rsidRDefault="009012AD" w:rsidP="000131A3">
            <w:pPr>
              <w:spacing w:after="0"/>
              <w:jc w:val="center"/>
              <w:rPr>
                <w:color w:val="000000"/>
                <w:sz w:val="20"/>
                <w:szCs w:val="20"/>
                <w:lang w:val="en-US"/>
              </w:rPr>
            </w:pPr>
          </w:p>
          <w:p w14:paraId="5A90CE5E" w14:textId="3CE5061E" w:rsidR="009012AD" w:rsidRPr="000131A3" w:rsidRDefault="009012AD" w:rsidP="000131A3">
            <w:pPr>
              <w:spacing w:after="0"/>
              <w:jc w:val="center"/>
              <w:rPr>
                <w:color w:val="000000"/>
                <w:sz w:val="20"/>
                <w:szCs w:val="20"/>
                <w:lang w:val="en-US"/>
              </w:rPr>
            </w:pPr>
          </w:p>
        </w:tc>
        <w:tc>
          <w:tcPr>
            <w:tcW w:w="990" w:type="dxa"/>
            <w:vMerge w:val="restart"/>
            <w:tcBorders>
              <w:top w:val="nil"/>
              <w:left w:val="nil"/>
              <w:right w:val="single" w:sz="4" w:space="0" w:color="auto"/>
            </w:tcBorders>
            <w:shd w:val="clear" w:color="auto" w:fill="auto"/>
            <w:vAlign w:val="center"/>
            <w:hideMark/>
          </w:tcPr>
          <w:p w14:paraId="0AE48279" w14:textId="77777777" w:rsidR="009012AD" w:rsidRPr="000131A3" w:rsidRDefault="009012AD" w:rsidP="000131A3">
            <w:pPr>
              <w:spacing w:after="0"/>
              <w:jc w:val="center"/>
              <w:rPr>
                <w:color w:val="000000"/>
                <w:sz w:val="20"/>
                <w:szCs w:val="20"/>
                <w:lang w:val="en-US"/>
              </w:rPr>
            </w:pPr>
            <w:r w:rsidRPr="000131A3">
              <w:rPr>
                <w:color w:val="000000"/>
                <w:sz w:val="20"/>
                <w:szCs w:val="20"/>
              </w:rPr>
              <w:t>No</w:t>
            </w:r>
          </w:p>
          <w:p w14:paraId="7B6E216A" w14:textId="3928901B" w:rsidR="009012AD" w:rsidRPr="000131A3" w:rsidRDefault="009012AD" w:rsidP="000131A3">
            <w:pPr>
              <w:spacing w:after="0"/>
              <w:jc w:val="center"/>
              <w:rPr>
                <w:color w:val="000000"/>
                <w:sz w:val="20"/>
                <w:szCs w:val="20"/>
                <w:lang w:val="en-US"/>
              </w:rPr>
            </w:pPr>
          </w:p>
          <w:p w14:paraId="4B04C7F5" w14:textId="642D222A" w:rsidR="009012AD" w:rsidRPr="000131A3" w:rsidRDefault="009012AD" w:rsidP="000131A3">
            <w:pPr>
              <w:spacing w:after="0"/>
              <w:jc w:val="center"/>
              <w:rPr>
                <w:color w:val="000000"/>
                <w:sz w:val="20"/>
                <w:szCs w:val="20"/>
                <w:lang w:val="en-US"/>
              </w:rPr>
            </w:pPr>
          </w:p>
          <w:p w14:paraId="1177E3F0" w14:textId="3284949A" w:rsidR="009012AD" w:rsidRPr="000131A3" w:rsidRDefault="009012AD" w:rsidP="000131A3">
            <w:pPr>
              <w:spacing w:after="0"/>
              <w:jc w:val="center"/>
              <w:rPr>
                <w:color w:val="000000"/>
                <w:sz w:val="20"/>
                <w:szCs w:val="20"/>
                <w:lang w:val="en-US"/>
              </w:rPr>
            </w:pPr>
          </w:p>
          <w:p w14:paraId="3F70312C" w14:textId="2345AEA4" w:rsidR="009012AD" w:rsidRPr="000131A3" w:rsidRDefault="009012AD" w:rsidP="000131A3">
            <w:pPr>
              <w:spacing w:after="0"/>
              <w:jc w:val="center"/>
              <w:rPr>
                <w:color w:val="000000"/>
                <w:sz w:val="20"/>
                <w:szCs w:val="20"/>
                <w:lang w:val="en-US"/>
              </w:rPr>
            </w:pPr>
          </w:p>
          <w:p w14:paraId="4E1B4DA9" w14:textId="43498320" w:rsidR="009012AD" w:rsidRPr="000131A3" w:rsidRDefault="009012AD" w:rsidP="000131A3">
            <w:pPr>
              <w:spacing w:after="0"/>
              <w:jc w:val="center"/>
              <w:rPr>
                <w:color w:val="000000"/>
                <w:sz w:val="20"/>
                <w:szCs w:val="20"/>
                <w:lang w:val="en-US"/>
              </w:rPr>
            </w:pPr>
          </w:p>
          <w:p w14:paraId="0049C432" w14:textId="76382948"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5B7DA6C2" w14:textId="77777777" w:rsidR="009012AD" w:rsidRPr="000131A3" w:rsidRDefault="009012AD" w:rsidP="000131A3">
            <w:pPr>
              <w:spacing w:after="0"/>
              <w:jc w:val="center"/>
              <w:rPr>
                <w:color w:val="000000"/>
                <w:sz w:val="20"/>
                <w:szCs w:val="20"/>
                <w:lang w:val="en-US"/>
              </w:rPr>
            </w:pPr>
            <w:r w:rsidRPr="000131A3">
              <w:rPr>
                <w:color w:val="000000"/>
                <w:sz w:val="20"/>
                <w:szCs w:val="20"/>
              </w:rPr>
              <w:t>No</w:t>
            </w:r>
          </w:p>
          <w:p w14:paraId="7E73469A" w14:textId="63949402" w:rsidR="009012AD" w:rsidRPr="000131A3" w:rsidRDefault="009012AD" w:rsidP="000131A3">
            <w:pPr>
              <w:spacing w:after="0"/>
              <w:jc w:val="center"/>
              <w:rPr>
                <w:color w:val="000000"/>
                <w:sz w:val="20"/>
                <w:szCs w:val="20"/>
                <w:lang w:val="en-US"/>
              </w:rPr>
            </w:pPr>
          </w:p>
          <w:p w14:paraId="276871E4" w14:textId="55FEFD72" w:rsidR="009012AD" w:rsidRPr="000131A3" w:rsidRDefault="009012AD" w:rsidP="000131A3">
            <w:pPr>
              <w:spacing w:after="0"/>
              <w:jc w:val="center"/>
              <w:rPr>
                <w:color w:val="000000"/>
                <w:sz w:val="20"/>
                <w:szCs w:val="20"/>
                <w:lang w:val="en-US"/>
              </w:rPr>
            </w:pPr>
          </w:p>
          <w:p w14:paraId="6CE5F9B0" w14:textId="324DEDC2" w:rsidR="009012AD" w:rsidRPr="000131A3" w:rsidRDefault="009012AD" w:rsidP="000131A3">
            <w:pPr>
              <w:spacing w:after="0"/>
              <w:jc w:val="center"/>
              <w:rPr>
                <w:color w:val="000000"/>
                <w:sz w:val="20"/>
                <w:szCs w:val="20"/>
                <w:lang w:val="en-US"/>
              </w:rPr>
            </w:pPr>
          </w:p>
          <w:p w14:paraId="4DA8C82D" w14:textId="72A7022A" w:rsidR="009012AD" w:rsidRPr="000131A3" w:rsidRDefault="009012AD" w:rsidP="000131A3">
            <w:pPr>
              <w:spacing w:after="0"/>
              <w:jc w:val="center"/>
              <w:rPr>
                <w:color w:val="000000"/>
                <w:sz w:val="20"/>
                <w:szCs w:val="20"/>
                <w:lang w:val="en-US"/>
              </w:rPr>
            </w:pPr>
          </w:p>
          <w:p w14:paraId="5F144E46" w14:textId="0C0B0B88" w:rsidR="009012AD" w:rsidRPr="000131A3" w:rsidRDefault="009012AD" w:rsidP="000131A3">
            <w:pPr>
              <w:spacing w:after="0"/>
              <w:jc w:val="center"/>
              <w:rPr>
                <w:color w:val="000000"/>
                <w:sz w:val="20"/>
                <w:szCs w:val="20"/>
                <w:lang w:val="en-US"/>
              </w:rPr>
            </w:pPr>
          </w:p>
          <w:p w14:paraId="28F84FB0" w14:textId="1EC62711" w:rsidR="009012AD" w:rsidRPr="000131A3" w:rsidRDefault="009012AD" w:rsidP="000131A3">
            <w:pPr>
              <w:spacing w:after="0"/>
              <w:jc w:val="center"/>
              <w:rPr>
                <w:color w:val="000000"/>
                <w:sz w:val="20"/>
                <w:szCs w:val="20"/>
                <w:lang w:val="en-US"/>
              </w:rPr>
            </w:pPr>
          </w:p>
        </w:tc>
      </w:tr>
      <w:tr w:rsidR="009012AD" w:rsidRPr="000131A3" w14:paraId="73DC795F" w14:textId="77777777" w:rsidTr="00210EF5">
        <w:trPr>
          <w:trHeight w:val="288"/>
          <w:jc w:val="center"/>
        </w:trPr>
        <w:tc>
          <w:tcPr>
            <w:tcW w:w="825" w:type="dxa"/>
            <w:vMerge/>
            <w:tcBorders>
              <w:left w:val="single" w:sz="4" w:space="0" w:color="auto"/>
              <w:right w:val="single" w:sz="4" w:space="0" w:color="auto"/>
            </w:tcBorders>
            <w:vAlign w:val="center"/>
            <w:hideMark/>
          </w:tcPr>
          <w:p w14:paraId="36AB4B10"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646B738F"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093D317C"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0BA0112E"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Chincha Baja</w:t>
            </w:r>
          </w:p>
        </w:tc>
        <w:tc>
          <w:tcPr>
            <w:tcW w:w="1350" w:type="dxa"/>
            <w:vMerge/>
            <w:tcBorders>
              <w:top w:val="nil"/>
              <w:left w:val="single" w:sz="4" w:space="0" w:color="auto"/>
              <w:bottom w:val="single" w:sz="4" w:space="0" w:color="000000"/>
              <w:right w:val="single" w:sz="4" w:space="0" w:color="auto"/>
            </w:tcBorders>
            <w:vAlign w:val="center"/>
            <w:hideMark/>
          </w:tcPr>
          <w:p w14:paraId="16BFCEDB"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576F636D" w14:textId="32537052"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67462B74" w14:textId="47F3DAD7"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09FDFFB3" w14:textId="6B7BE3F1"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7047217C" w14:textId="581FEAC0" w:rsidR="009012AD" w:rsidRPr="000131A3" w:rsidRDefault="009012AD" w:rsidP="000131A3">
            <w:pPr>
              <w:spacing w:after="0"/>
              <w:jc w:val="center"/>
              <w:rPr>
                <w:color w:val="000000"/>
                <w:sz w:val="20"/>
                <w:szCs w:val="20"/>
                <w:lang w:val="en-US"/>
              </w:rPr>
            </w:pPr>
          </w:p>
        </w:tc>
      </w:tr>
      <w:tr w:rsidR="009012AD" w:rsidRPr="000131A3" w14:paraId="74408210" w14:textId="77777777" w:rsidTr="00210EF5">
        <w:trPr>
          <w:trHeight w:val="314"/>
          <w:jc w:val="center"/>
        </w:trPr>
        <w:tc>
          <w:tcPr>
            <w:tcW w:w="825" w:type="dxa"/>
            <w:vMerge/>
            <w:tcBorders>
              <w:left w:val="single" w:sz="4" w:space="0" w:color="auto"/>
              <w:right w:val="single" w:sz="4" w:space="0" w:color="auto"/>
            </w:tcBorders>
            <w:vAlign w:val="center"/>
            <w:hideMark/>
          </w:tcPr>
          <w:p w14:paraId="6C291DEE"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006E2D60"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1DCF5D5F"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373DC068"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Pueblo Nuevo</w:t>
            </w:r>
          </w:p>
        </w:tc>
        <w:tc>
          <w:tcPr>
            <w:tcW w:w="1350" w:type="dxa"/>
            <w:vMerge/>
            <w:tcBorders>
              <w:top w:val="nil"/>
              <w:left w:val="single" w:sz="4" w:space="0" w:color="auto"/>
              <w:bottom w:val="single" w:sz="4" w:space="0" w:color="000000"/>
              <w:right w:val="single" w:sz="4" w:space="0" w:color="auto"/>
            </w:tcBorders>
            <w:vAlign w:val="center"/>
            <w:hideMark/>
          </w:tcPr>
          <w:p w14:paraId="570B3247"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6394C3E1" w14:textId="37EDD450"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5D2B72C4" w14:textId="3DFCF525"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66DEB5D9" w14:textId="5ADFFD41"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08F32E36" w14:textId="6428F8F3" w:rsidR="009012AD" w:rsidRPr="000131A3" w:rsidRDefault="009012AD" w:rsidP="000131A3">
            <w:pPr>
              <w:spacing w:after="0"/>
              <w:jc w:val="center"/>
              <w:rPr>
                <w:color w:val="000000"/>
                <w:sz w:val="20"/>
                <w:szCs w:val="20"/>
                <w:lang w:val="en-US"/>
              </w:rPr>
            </w:pPr>
          </w:p>
        </w:tc>
      </w:tr>
      <w:tr w:rsidR="009012AD" w:rsidRPr="000131A3" w14:paraId="29DA708F" w14:textId="77777777" w:rsidTr="00210EF5">
        <w:trPr>
          <w:trHeight w:val="288"/>
          <w:jc w:val="center"/>
        </w:trPr>
        <w:tc>
          <w:tcPr>
            <w:tcW w:w="825" w:type="dxa"/>
            <w:vMerge/>
            <w:tcBorders>
              <w:left w:val="single" w:sz="4" w:space="0" w:color="auto"/>
              <w:right w:val="single" w:sz="4" w:space="0" w:color="auto"/>
            </w:tcBorders>
            <w:vAlign w:val="center"/>
            <w:hideMark/>
          </w:tcPr>
          <w:p w14:paraId="69CAA5B5"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1E440160"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31F57394"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305FB4FB"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Grocio Prado</w:t>
            </w:r>
          </w:p>
        </w:tc>
        <w:tc>
          <w:tcPr>
            <w:tcW w:w="1350" w:type="dxa"/>
            <w:vMerge/>
            <w:tcBorders>
              <w:top w:val="nil"/>
              <w:left w:val="single" w:sz="4" w:space="0" w:color="auto"/>
              <w:bottom w:val="single" w:sz="4" w:space="0" w:color="000000"/>
              <w:right w:val="single" w:sz="4" w:space="0" w:color="auto"/>
            </w:tcBorders>
            <w:vAlign w:val="center"/>
            <w:hideMark/>
          </w:tcPr>
          <w:p w14:paraId="62AECE35"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6729BCF7" w14:textId="45CD692D"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47433748" w14:textId="55FE0512"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78ACA00B" w14:textId="5C71335B"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1184AC80" w14:textId="3F008BED" w:rsidR="009012AD" w:rsidRPr="000131A3" w:rsidRDefault="009012AD" w:rsidP="000131A3">
            <w:pPr>
              <w:spacing w:after="0"/>
              <w:jc w:val="center"/>
              <w:rPr>
                <w:color w:val="000000"/>
                <w:sz w:val="20"/>
                <w:szCs w:val="20"/>
                <w:lang w:val="en-US"/>
              </w:rPr>
            </w:pPr>
          </w:p>
        </w:tc>
      </w:tr>
      <w:tr w:rsidR="009012AD" w:rsidRPr="000131A3" w14:paraId="3C2917FE" w14:textId="77777777" w:rsidTr="00210EF5">
        <w:trPr>
          <w:trHeight w:val="288"/>
          <w:jc w:val="center"/>
        </w:trPr>
        <w:tc>
          <w:tcPr>
            <w:tcW w:w="825" w:type="dxa"/>
            <w:vMerge/>
            <w:tcBorders>
              <w:left w:val="single" w:sz="4" w:space="0" w:color="auto"/>
              <w:right w:val="single" w:sz="4" w:space="0" w:color="auto"/>
            </w:tcBorders>
            <w:vAlign w:val="center"/>
            <w:hideMark/>
          </w:tcPr>
          <w:p w14:paraId="3C1CF16B"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3D667D0C"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1FD813C5"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3F7B4150"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 xml:space="preserve">Alto </w:t>
            </w:r>
            <w:proofErr w:type="spellStart"/>
            <w:r w:rsidRPr="000131A3">
              <w:rPr>
                <w:color w:val="000000"/>
                <w:sz w:val="20"/>
                <w:szCs w:val="20"/>
                <w:lang w:val="es-PE" w:eastAsia="es-PE"/>
              </w:rPr>
              <w:t>Laran</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76855E3F"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757D7BF6" w14:textId="6D1041FF"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6A098DEA" w14:textId="61C4F0D5"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0B964C76" w14:textId="35DC9BEA"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20000769" w14:textId="23A0B0CE" w:rsidR="009012AD" w:rsidRPr="000131A3" w:rsidRDefault="009012AD" w:rsidP="000131A3">
            <w:pPr>
              <w:spacing w:after="0"/>
              <w:jc w:val="center"/>
              <w:rPr>
                <w:color w:val="000000"/>
                <w:sz w:val="20"/>
                <w:szCs w:val="20"/>
                <w:lang w:val="en-US"/>
              </w:rPr>
            </w:pPr>
          </w:p>
        </w:tc>
      </w:tr>
      <w:tr w:rsidR="009012AD" w:rsidRPr="000131A3" w14:paraId="7AA0FC32" w14:textId="77777777" w:rsidTr="00210EF5">
        <w:trPr>
          <w:trHeight w:val="288"/>
          <w:jc w:val="center"/>
        </w:trPr>
        <w:tc>
          <w:tcPr>
            <w:tcW w:w="825" w:type="dxa"/>
            <w:vMerge/>
            <w:tcBorders>
              <w:left w:val="single" w:sz="4" w:space="0" w:color="auto"/>
              <w:right w:val="single" w:sz="4" w:space="0" w:color="auto"/>
            </w:tcBorders>
            <w:vAlign w:val="center"/>
            <w:hideMark/>
          </w:tcPr>
          <w:p w14:paraId="0F8A44BE"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467BDBDB"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18AE2831"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6C48AC26" w14:textId="77777777" w:rsidR="009012AD" w:rsidRPr="000131A3" w:rsidRDefault="009012AD" w:rsidP="000131A3">
            <w:pPr>
              <w:spacing w:after="0"/>
              <w:jc w:val="left"/>
              <w:rPr>
                <w:color w:val="000000"/>
                <w:sz w:val="20"/>
                <w:szCs w:val="20"/>
                <w:lang w:val="en-US"/>
              </w:rPr>
            </w:pPr>
            <w:proofErr w:type="spellStart"/>
            <w:r w:rsidRPr="000131A3">
              <w:rPr>
                <w:color w:val="000000"/>
                <w:sz w:val="20"/>
                <w:szCs w:val="20"/>
                <w:lang w:val="es-PE" w:eastAsia="es-PE"/>
              </w:rPr>
              <w:t>Sunampe</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3B013187"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37D5EE79" w14:textId="1280EC03"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252A570C" w14:textId="290476C9"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645A3EF3" w14:textId="195A6630"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752DD713" w14:textId="5A52A338" w:rsidR="009012AD" w:rsidRPr="000131A3" w:rsidRDefault="009012AD" w:rsidP="000131A3">
            <w:pPr>
              <w:spacing w:after="0"/>
              <w:jc w:val="center"/>
              <w:rPr>
                <w:color w:val="000000"/>
                <w:sz w:val="20"/>
                <w:szCs w:val="20"/>
                <w:lang w:val="en-US"/>
              </w:rPr>
            </w:pPr>
          </w:p>
        </w:tc>
      </w:tr>
      <w:tr w:rsidR="009012AD" w:rsidRPr="000131A3" w14:paraId="64DA03F0" w14:textId="77777777" w:rsidTr="00210EF5">
        <w:trPr>
          <w:trHeight w:val="269"/>
          <w:jc w:val="center"/>
        </w:trPr>
        <w:tc>
          <w:tcPr>
            <w:tcW w:w="825" w:type="dxa"/>
            <w:vMerge/>
            <w:tcBorders>
              <w:left w:val="single" w:sz="4" w:space="0" w:color="auto"/>
              <w:right w:val="single" w:sz="4" w:space="0" w:color="auto"/>
            </w:tcBorders>
            <w:vAlign w:val="center"/>
            <w:hideMark/>
          </w:tcPr>
          <w:p w14:paraId="0CF7F397"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1F48B136"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42C337CA"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56400BAF"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Tambo de Mora</w:t>
            </w:r>
          </w:p>
        </w:tc>
        <w:tc>
          <w:tcPr>
            <w:tcW w:w="1350" w:type="dxa"/>
            <w:vMerge/>
            <w:tcBorders>
              <w:top w:val="nil"/>
              <w:left w:val="single" w:sz="4" w:space="0" w:color="auto"/>
              <w:bottom w:val="single" w:sz="4" w:space="0" w:color="000000"/>
              <w:right w:val="single" w:sz="4" w:space="0" w:color="auto"/>
            </w:tcBorders>
            <w:vAlign w:val="center"/>
            <w:hideMark/>
          </w:tcPr>
          <w:p w14:paraId="720D2777" w14:textId="77777777" w:rsidR="009012AD" w:rsidRPr="000131A3" w:rsidRDefault="009012AD" w:rsidP="000131A3">
            <w:pPr>
              <w:spacing w:after="0"/>
              <w:jc w:val="left"/>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7DAFF9D6" w14:textId="3BB563A4"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63107F73" w14:textId="2D135E95" w:rsidR="009012AD" w:rsidRPr="000131A3" w:rsidRDefault="009012AD" w:rsidP="000131A3">
            <w:pPr>
              <w:spacing w:after="0"/>
              <w:jc w:val="center"/>
              <w:rPr>
                <w:color w:val="000000"/>
                <w:sz w:val="20"/>
                <w:szCs w:val="20"/>
                <w:lang w:val="en-US"/>
              </w:rPr>
            </w:pPr>
          </w:p>
        </w:tc>
        <w:tc>
          <w:tcPr>
            <w:tcW w:w="990" w:type="dxa"/>
            <w:vMerge/>
            <w:tcBorders>
              <w:left w:val="nil"/>
              <w:bottom w:val="single" w:sz="4" w:space="0" w:color="auto"/>
              <w:right w:val="single" w:sz="4" w:space="0" w:color="auto"/>
            </w:tcBorders>
            <w:shd w:val="clear" w:color="auto" w:fill="auto"/>
            <w:vAlign w:val="center"/>
          </w:tcPr>
          <w:p w14:paraId="0AF65099" w14:textId="52256F60"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267EADB0" w14:textId="4E22A4C0" w:rsidR="009012AD" w:rsidRPr="000131A3" w:rsidRDefault="009012AD" w:rsidP="000131A3">
            <w:pPr>
              <w:spacing w:after="0"/>
              <w:jc w:val="center"/>
              <w:rPr>
                <w:color w:val="000000"/>
                <w:sz w:val="20"/>
                <w:szCs w:val="20"/>
                <w:lang w:val="en-US"/>
              </w:rPr>
            </w:pPr>
          </w:p>
        </w:tc>
      </w:tr>
      <w:tr w:rsidR="00614ABD" w:rsidRPr="000131A3" w14:paraId="1E602685"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1AD60793" w14:textId="77777777" w:rsidR="00614ABD" w:rsidRPr="000131A3" w:rsidRDefault="00614ABD" w:rsidP="000131A3">
            <w:pPr>
              <w:spacing w:after="0"/>
              <w:jc w:val="left"/>
              <w:rPr>
                <w:color w:val="000000"/>
                <w:sz w:val="20"/>
                <w:szCs w:val="20"/>
                <w:lang w:val="en-US"/>
              </w:rPr>
            </w:pPr>
          </w:p>
        </w:tc>
        <w:tc>
          <w:tcPr>
            <w:tcW w:w="1080" w:type="dxa"/>
            <w:vMerge w:val="restart"/>
            <w:tcBorders>
              <w:top w:val="nil"/>
              <w:left w:val="nil"/>
              <w:right w:val="single" w:sz="4" w:space="0" w:color="auto"/>
            </w:tcBorders>
            <w:shd w:val="clear" w:color="auto" w:fill="auto"/>
            <w:vAlign w:val="center"/>
            <w:hideMark/>
          </w:tcPr>
          <w:p w14:paraId="1FED4FC5"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Lima</w:t>
            </w:r>
          </w:p>
        </w:tc>
        <w:tc>
          <w:tcPr>
            <w:tcW w:w="1350" w:type="dxa"/>
            <w:tcBorders>
              <w:top w:val="nil"/>
              <w:left w:val="nil"/>
              <w:bottom w:val="single" w:sz="4" w:space="0" w:color="auto"/>
              <w:right w:val="single" w:sz="4" w:space="0" w:color="auto"/>
            </w:tcBorders>
            <w:shd w:val="clear" w:color="auto" w:fill="auto"/>
            <w:vAlign w:val="center"/>
            <w:hideMark/>
          </w:tcPr>
          <w:p w14:paraId="6E1A0956"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Huaral</w:t>
            </w:r>
          </w:p>
        </w:tc>
        <w:tc>
          <w:tcPr>
            <w:tcW w:w="1620" w:type="dxa"/>
            <w:tcBorders>
              <w:top w:val="nil"/>
              <w:left w:val="nil"/>
              <w:bottom w:val="single" w:sz="4" w:space="0" w:color="auto"/>
              <w:right w:val="single" w:sz="4" w:space="0" w:color="auto"/>
            </w:tcBorders>
            <w:shd w:val="clear" w:color="auto" w:fill="auto"/>
            <w:vAlign w:val="center"/>
            <w:hideMark/>
          </w:tcPr>
          <w:p w14:paraId="77E52119"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Chancay</w:t>
            </w:r>
          </w:p>
        </w:tc>
        <w:tc>
          <w:tcPr>
            <w:tcW w:w="1350" w:type="dxa"/>
            <w:tcBorders>
              <w:top w:val="nil"/>
              <w:left w:val="nil"/>
              <w:bottom w:val="single" w:sz="4" w:space="0" w:color="auto"/>
              <w:right w:val="single" w:sz="4" w:space="0" w:color="auto"/>
            </w:tcBorders>
            <w:shd w:val="clear" w:color="auto" w:fill="auto"/>
            <w:noWrap/>
            <w:vAlign w:val="center"/>
            <w:hideMark/>
          </w:tcPr>
          <w:p w14:paraId="2C33BBD6"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Chancay</w:t>
            </w:r>
          </w:p>
        </w:tc>
        <w:tc>
          <w:tcPr>
            <w:tcW w:w="900" w:type="dxa"/>
            <w:tcBorders>
              <w:top w:val="nil"/>
              <w:left w:val="nil"/>
              <w:bottom w:val="single" w:sz="4" w:space="0" w:color="auto"/>
              <w:right w:val="single" w:sz="4" w:space="0" w:color="auto"/>
            </w:tcBorders>
            <w:shd w:val="clear" w:color="auto" w:fill="auto"/>
            <w:vAlign w:val="center"/>
            <w:hideMark/>
          </w:tcPr>
          <w:p w14:paraId="57B9CF0B" w14:textId="77777777" w:rsidR="00614ABD" w:rsidRPr="000131A3" w:rsidRDefault="00614ABD" w:rsidP="000131A3">
            <w:pPr>
              <w:spacing w:after="0"/>
              <w:jc w:val="center"/>
              <w:rPr>
                <w:color w:val="000000"/>
                <w:sz w:val="20"/>
                <w:szCs w:val="20"/>
                <w:lang w:val="en-US"/>
              </w:rPr>
            </w:pPr>
            <w:r w:rsidRPr="000131A3">
              <w:rPr>
                <w:color w:val="000000"/>
                <w:sz w:val="20"/>
                <w:szCs w:val="20"/>
              </w:rPr>
              <w:t>9</w:t>
            </w:r>
          </w:p>
        </w:tc>
        <w:tc>
          <w:tcPr>
            <w:tcW w:w="900" w:type="dxa"/>
            <w:tcBorders>
              <w:top w:val="nil"/>
              <w:left w:val="nil"/>
              <w:bottom w:val="single" w:sz="4" w:space="0" w:color="auto"/>
              <w:right w:val="single" w:sz="4" w:space="0" w:color="auto"/>
            </w:tcBorders>
            <w:shd w:val="clear" w:color="auto" w:fill="auto"/>
            <w:vAlign w:val="center"/>
            <w:hideMark/>
          </w:tcPr>
          <w:p w14:paraId="0E48ABB8" w14:textId="77777777" w:rsidR="00614ABD" w:rsidRPr="000131A3" w:rsidRDefault="00614ABD" w:rsidP="000131A3">
            <w:pPr>
              <w:spacing w:after="0"/>
              <w:jc w:val="center"/>
              <w:rPr>
                <w:color w:val="000000"/>
                <w:sz w:val="20"/>
                <w:szCs w:val="20"/>
                <w:lang w:val="en-US"/>
              </w:rPr>
            </w:pPr>
            <w:r w:rsidRPr="000131A3">
              <w:rPr>
                <w:color w:val="000000"/>
                <w:sz w:val="20"/>
                <w:szCs w:val="20"/>
              </w:rPr>
              <w:t>Sí</w:t>
            </w:r>
          </w:p>
        </w:tc>
        <w:tc>
          <w:tcPr>
            <w:tcW w:w="990" w:type="dxa"/>
            <w:tcBorders>
              <w:top w:val="nil"/>
              <w:left w:val="nil"/>
              <w:bottom w:val="single" w:sz="4" w:space="0" w:color="auto"/>
              <w:right w:val="single" w:sz="4" w:space="0" w:color="auto"/>
            </w:tcBorders>
            <w:shd w:val="clear" w:color="auto" w:fill="auto"/>
            <w:vAlign w:val="center"/>
            <w:hideMark/>
          </w:tcPr>
          <w:p w14:paraId="14F079B4"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00" w:type="dxa"/>
            <w:tcBorders>
              <w:top w:val="nil"/>
              <w:left w:val="nil"/>
              <w:bottom w:val="single" w:sz="4" w:space="0" w:color="auto"/>
              <w:right w:val="single" w:sz="4" w:space="0" w:color="auto"/>
            </w:tcBorders>
            <w:shd w:val="clear" w:color="auto" w:fill="auto"/>
            <w:vAlign w:val="center"/>
            <w:hideMark/>
          </w:tcPr>
          <w:p w14:paraId="6879A948" w14:textId="77777777" w:rsidR="00614ABD" w:rsidRPr="000131A3" w:rsidRDefault="00614ABD" w:rsidP="000131A3">
            <w:pPr>
              <w:spacing w:after="0"/>
              <w:jc w:val="center"/>
              <w:rPr>
                <w:color w:val="000000"/>
                <w:sz w:val="20"/>
                <w:szCs w:val="20"/>
                <w:lang w:val="en-US"/>
              </w:rPr>
            </w:pPr>
            <w:r w:rsidRPr="000131A3">
              <w:rPr>
                <w:color w:val="000000"/>
                <w:sz w:val="20"/>
                <w:szCs w:val="20"/>
              </w:rPr>
              <w:t>Si</w:t>
            </w:r>
          </w:p>
        </w:tc>
      </w:tr>
      <w:tr w:rsidR="00614ABD" w:rsidRPr="000131A3" w14:paraId="66298527" w14:textId="77777777" w:rsidTr="008C6079">
        <w:trPr>
          <w:trHeight w:val="288"/>
          <w:jc w:val="center"/>
        </w:trPr>
        <w:tc>
          <w:tcPr>
            <w:tcW w:w="825" w:type="dxa"/>
            <w:vMerge/>
            <w:tcBorders>
              <w:left w:val="single" w:sz="4" w:space="0" w:color="auto"/>
              <w:bottom w:val="single" w:sz="4" w:space="0" w:color="auto"/>
              <w:right w:val="single" w:sz="4" w:space="0" w:color="auto"/>
            </w:tcBorders>
            <w:shd w:val="clear" w:color="auto" w:fill="auto"/>
            <w:vAlign w:val="center"/>
            <w:hideMark/>
          </w:tcPr>
          <w:p w14:paraId="69B27D5A" w14:textId="77777777" w:rsidR="00614ABD" w:rsidRPr="000131A3" w:rsidRDefault="00614ABD" w:rsidP="000131A3">
            <w:pPr>
              <w:spacing w:after="0"/>
              <w:jc w:val="left"/>
              <w:rPr>
                <w:color w:val="000000"/>
                <w:sz w:val="20"/>
                <w:szCs w:val="20"/>
                <w:lang w:val="en-US"/>
              </w:rPr>
            </w:pPr>
          </w:p>
        </w:tc>
        <w:tc>
          <w:tcPr>
            <w:tcW w:w="1080" w:type="dxa"/>
            <w:vMerge/>
            <w:tcBorders>
              <w:left w:val="nil"/>
              <w:bottom w:val="single" w:sz="4" w:space="0" w:color="auto"/>
              <w:right w:val="single" w:sz="4" w:space="0" w:color="auto"/>
            </w:tcBorders>
            <w:shd w:val="clear" w:color="auto" w:fill="auto"/>
            <w:vAlign w:val="center"/>
            <w:hideMark/>
          </w:tcPr>
          <w:p w14:paraId="7F7FD902" w14:textId="77777777" w:rsidR="00614ABD" w:rsidRPr="000131A3" w:rsidRDefault="00614ABD" w:rsidP="000131A3">
            <w:pPr>
              <w:spacing w:after="0"/>
              <w:jc w:val="left"/>
              <w:rPr>
                <w:color w:val="000000"/>
                <w:sz w:val="20"/>
                <w:szCs w:val="20"/>
                <w:lang w:val="en-US"/>
              </w:rPr>
            </w:pPr>
          </w:p>
        </w:tc>
        <w:tc>
          <w:tcPr>
            <w:tcW w:w="1350" w:type="dxa"/>
            <w:tcBorders>
              <w:top w:val="nil"/>
              <w:left w:val="nil"/>
              <w:bottom w:val="single" w:sz="4" w:space="0" w:color="auto"/>
              <w:right w:val="single" w:sz="4" w:space="0" w:color="auto"/>
            </w:tcBorders>
            <w:shd w:val="clear" w:color="auto" w:fill="auto"/>
            <w:vAlign w:val="center"/>
            <w:hideMark/>
          </w:tcPr>
          <w:p w14:paraId="66B51078"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Huaura</w:t>
            </w:r>
          </w:p>
        </w:tc>
        <w:tc>
          <w:tcPr>
            <w:tcW w:w="1620" w:type="dxa"/>
            <w:tcBorders>
              <w:top w:val="nil"/>
              <w:left w:val="nil"/>
              <w:bottom w:val="single" w:sz="4" w:space="0" w:color="auto"/>
              <w:right w:val="single" w:sz="4" w:space="0" w:color="auto"/>
            </w:tcBorders>
            <w:shd w:val="clear" w:color="auto" w:fill="auto"/>
            <w:vAlign w:val="center"/>
            <w:hideMark/>
          </w:tcPr>
          <w:p w14:paraId="4B45B76A"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Huacho</w:t>
            </w:r>
          </w:p>
        </w:tc>
        <w:tc>
          <w:tcPr>
            <w:tcW w:w="1350" w:type="dxa"/>
            <w:tcBorders>
              <w:top w:val="nil"/>
              <w:left w:val="nil"/>
              <w:bottom w:val="single" w:sz="4" w:space="0" w:color="auto"/>
              <w:right w:val="single" w:sz="4" w:space="0" w:color="auto"/>
            </w:tcBorders>
            <w:shd w:val="clear" w:color="auto" w:fill="auto"/>
            <w:noWrap/>
            <w:vAlign w:val="center"/>
            <w:hideMark/>
          </w:tcPr>
          <w:p w14:paraId="4C9A45F5"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Huacho</w:t>
            </w:r>
          </w:p>
        </w:tc>
        <w:tc>
          <w:tcPr>
            <w:tcW w:w="900" w:type="dxa"/>
            <w:tcBorders>
              <w:top w:val="nil"/>
              <w:left w:val="nil"/>
              <w:bottom w:val="single" w:sz="4" w:space="0" w:color="auto"/>
              <w:right w:val="single" w:sz="4" w:space="0" w:color="auto"/>
            </w:tcBorders>
            <w:shd w:val="clear" w:color="auto" w:fill="auto"/>
            <w:vAlign w:val="center"/>
            <w:hideMark/>
          </w:tcPr>
          <w:p w14:paraId="557AA9C9" w14:textId="77777777" w:rsidR="00614ABD" w:rsidRPr="000131A3" w:rsidRDefault="00614ABD" w:rsidP="000131A3">
            <w:pPr>
              <w:spacing w:after="0"/>
              <w:jc w:val="center"/>
              <w:rPr>
                <w:color w:val="000000"/>
                <w:sz w:val="20"/>
                <w:szCs w:val="20"/>
                <w:lang w:val="en-US"/>
              </w:rPr>
            </w:pPr>
            <w:r w:rsidRPr="000131A3">
              <w:rPr>
                <w:color w:val="000000"/>
                <w:sz w:val="20"/>
                <w:szCs w:val="20"/>
              </w:rPr>
              <w:t>38</w:t>
            </w:r>
          </w:p>
        </w:tc>
        <w:tc>
          <w:tcPr>
            <w:tcW w:w="900" w:type="dxa"/>
            <w:tcBorders>
              <w:top w:val="nil"/>
              <w:left w:val="nil"/>
              <w:bottom w:val="single" w:sz="4" w:space="0" w:color="auto"/>
              <w:right w:val="single" w:sz="4" w:space="0" w:color="auto"/>
            </w:tcBorders>
            <w:shd w:val="clear" w:color="auto" w:fill="auto"/>
            <w:vAlign w:val="center"/>
            <w:hideMark/>
          </w:tcPr>
          <w:p w14:paraId="5DD05F6E" w14:textId="77777777" w:rsidR="00614ABD" w:rsidRPr="000131A3" w:rsidRDefault="00614ABD" w:rsidP="000131A3">
            <w:pPr>
              <w:spacing w:after="0"/>
              <w:jc w:val="center"/>
              <w:rPr>
                <w:color w:val="000000"/>
                <w:sz w:val="20"/>
                <w:szCs w:val="20"/>
                <w:lang w:val="en-US"/>
              </w:rPr>
            </w:pPr>
            <w:r w:rsidRPr="000131A3">
              <w:rPr>
                <w:color w:val="000000"/>
                <w:sz w:val="20"/>
                <w:szCs w:val="20"/>
              </w:rPr>
              <w:t>Sí</w:t>
            </w:r>
          </w:p>
        </w:tc>
        <w:tc>
          <w:tcPr>
            <w:tcW w:w="990" w:type="dxa"/>
            <w:tcBorders>
              <w:top w:val="nil"/>
              <w:left w:val="nil"/>
              <w:bottom w:val="single" w:sz="4" w:space="0" w:color="auto"/>
              <w:right w:val="single" w:sz="4" w:space="0" w:color="auto"/>
            </w:tcBorders>
            <w:shd w:val="clear" w:color="auto" w:fill="auto"/>
            <w:vAlign w:val="center"/>
            <w:hideMark/>
          </w:tcPr>
          <w:p w14:paraId="1DE9EFE1"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00" w:type="dxa"/>
            <w:tcBorders>
              <w:top w:val="nil"/>
              <w:left w:val="nil"/>
              <w:bottom w:val="single" w:sz="4" w:space="0" w:color="auto"/>
              <w:right w:val="single" w:sz="4" w:space="0" w:color="auto"/>
            </w:tcBorders>
            <w:shd w:val="clear" w:color="auto" w:fill="auto"/>
            <w:vAlign w:val="center"/>
            <w:hideMark/>
          </w:tcPr>
          <w:p w14:paraId="32A45A50" w14:textId="77777777" w:rsidR="00614ABD" w:rsidRPr="000131A3" w:rsidRDefault="00614ABD" w:rsidP="000131A3">
            <w:pPr>
              <w:spacing w:after="0"/>
              <w:jc w:val="center"/>
              <w:rPr>
                <w:color w:val="000000"/>
                <w:sz w:val="20"/>
                <w:szCs w:val="20"/>
                <w:lang w:val="en-US"/>
              </w:rPr>
            </w:pPr>
            <w:r w:rsidRPr="000131A3">
              <w:rPr>
                <w:color w:val="000000"/>
                <w:sz w:val="20"/>
                <w:szCs w:val="20"/>
              </w:rPr>
              <w:t>Si</w:t>
            </w:r>
          </w:p>
        </w:tc>
      </w:tr>
      <w:tr w:rsidR="009012AD" w:rsidRPr="000131A3" w14:paraId="313150B6" w14:textId="77777777" w:rsidTr="00210EF5">
        <w:trPr>
          <w:trHeight w:val="288"/>
          <w:jc w:val="center"/>
        </w:trPr>
        <w:tc>
          <w:tcPr>
            <w:tcW w:w="82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E61E0E"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Selva</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1BE6B6"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Amazonas</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6EB5F9"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Bagua</w:t>
            </w:r>
          </w:p>
        </w:tc>
        <w:tc>
          <w:tcPr>
            <w:tcW w:w="1620" w:type="dxa"/>
            <w:tcBorders>
              <w:top w:val="nil"/>
              <w:left w:val="nil"/>
              <w:bottom w:val="single" w:sz="4" w:space="0" w:color="auto"/>
              <w:right w:val="single" w:sz="4" w:space="0" w:color="auto"/>
            </w:tcBorders>
            <w:shd w:val="clear" w:color="auto" w:fill="auto"/>
            <w:vAlign w:val="center"/>
            <w:hideMark/>
          </w:tcPr>
          <w:p w14:paraId="2B47F3D7"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Bagua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62458B"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Bagua</w:t>
            </w:r>
          </w:p>
        </w:tc>
        <w:tc>
          <w:tcPr>
            <w:tcW w:w="900" w:type="dxa"/>
            <w:vMerge w:val="restart"/>
            <w:tcBorders>
              <w:top w:val="nil"/>
              <w:left w:val="nil"/>
              <w:right w:val="single" w:sz="4" w:space="0" w:color="auto"/>
            </w:tcBorders>
            <w:shd w:val="clear" w:color="auto" w:fill="auto"/>
            <w:vAlign w:val="center"/>
            <w:hideMark/>
          </w:tcPr>
          <w:p w14:paraId="556F2FFC" w14:textId="77777777" w:rsidR="009012AD" w:rsidRPr="000131A3" w:rsidRDefault="009012AD" w:rsidP="000131A3">
            <w:pPr>
              <w:spacing w:after="0"/>
              <w:jc w:val="center"/>
              <w:rPr>
                <w:color w:val="000000"/>
                <w:sz w:val="20"/>
                <w:szCs w:val="20"/>
                <w:lang w:val="en-US"/>
              </w:rPr>
            </w:pPr>
            <w:r w:rsidRPr="000131A3">
              <w:rPr>
                <w:color w:val="000000"/>
                <w:sz w:val="20"/>
                <w:szCs w:val="20"/>
              </w:rPr>
              <w:t>9</w:t>
            </w:r>
          </w:p>
          <w:p w14:paraId="2590B110" w14:textId="32D575AB" w:rsidR="009012AD" w:rsidRPr="000131A3" w:rsidRDefault="009012AD" w:rsidP="000131A3">
            <w:pPr>
              <w:spacing w:after="0"/>
              <w:jc w:val="center"/>
              <w:rPr>
                <w:color w:val="000000"/>
                <w:sz w:val="20"/>
                <w:szCs w:val="20"/>
                <w:lang w:val="en-US"/>
              </w:rPr>
            </w:pPr>
          </w:p>
          <w:p w14:paraId="3AE57679" w14:textId="420FE754" w:rsidR="009012AD" w:rsidRPr="000131A3" w:rsidRDefault="009012AD" w:rsidP="000131A3">
            <w:pPr>
              <w:spacing w:after="0"/>
              <w:jc w:val="center"/>
              <w:rPr>
                <w:color w:val="000000"/>
                <w:sz w:val="20"/>
                <w:szCs w:val="20"/>
                <w:lang w:val="en-US"/>
              </w:rPr>
            </w:pPr>
          </w:p>
          <w:p w14:paraId="0FFEDAA0" w14:textId="772A62EB" w:rsidR="009012AD" w:rsidRPr="000131A3" w:rsidRDefault="009012AD" w:rsidP="000131A3">
            <w:pPr>
              <w:spacing w:after="0"/>
              <w:jc w:val="center"/>
              <w:rPr>
                <w:color w:val="000000"/>
                <w:sz w:val="20"/>
                <w:szCs w:val="20"/>
                <w:lang w:val="en-US"/>
              </w:rPr>
            </w:pPr>
          </w:p>
          <w:p w14:paraId="0F128F16" w14:textId="3021D6AB"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2C807AED" w14:textId="77777777" w:rsidR="009012AD" w:rsidRPr="000131A3" w:rsidRDefault="009012AD" w:rsidP="000131A3">
            <w:pPr>
              <w:spacing w:after="0"/>
              <w:jc w:val="center"/>
              <w:rPr>
                <w:color w:val="000000"/>
                <w:sz w:val="20"/>
                <w:szCs w:val="20"/>
                <w:lang w:val="en-US"/>
              </w:rPr>
            </w:pPr>
            <w:r w:rsidRPr="000131A3">
              <w:rPr>
                <w:color w:val="000000"/>
                <w:sz w:val="20"/>
                <w:szCs w:val="20"/>
              </w:rPr>
              <w:t>Sí</w:t>
            </w:r>
          </w:p>
          <w:p w14:paraId="57F8927D" w14:textId="1D353D5B" w:rsidR="009012AD" w:rsidRPr="000131A3" w:rsidRDefault="009012AD" w:rsidP="000131A3">
            <w:pPr>
              <w:spacing w:after="0"/>
              <w:jc w:val="center"/>
              <w:rPr>
                <w:color w:val="000000"/>
                <w:sz w:val="20"/>
                <w:szCs w:val="20"/>
                <w:lang w:val="en-US"/>
              </w:rPr>
            </w:pPr>
          </w:p>
          <w:p w14:paraId="7618AEAE" w14:textId="1E7FA0BB" w:rsidR="009012AD" w:rsidRPr="000131A3" w:rsidRDefault="009012AD" w:rsidP="000131A3">
            <w:pPr>
              <w:spacing w:after="0"/>
              <w:jc w:val="center"/>
              <w:rPr>
                <w:color w:val="000000"/>
                <w:sz w:val="20"/>
                <w:szCs w:val="20"/>
                <w:lang w:val="en-US"/>
              </w:rPr>
            </w:pPr>
          </w:p>
          <w:p w14:paraId="2BF25148" w14:textId="2145E327" w:rsidR="009012AD" w:rsidRPr="000131A3" w:rsidRDefault="009012AD" w:rsidP="000131A3">
            <w:pPr>
              <w:spacing w:after="0"/>
              <w:jc w:val="center"/>
              <w:rPr>
                <w:color w:val="000000"/>
                <w:sz w:val="20"/>
                <w:szCs w:val="20"/>
                <w:lang w:val="en-US"/>
              </w:rPr>
            </w:pPr>
          </w:p>
          <w:p w14:paraId="5607EB34" w14:textId="11281202" w:rsidR="009012AD" w:rsidRPr="000131A3" w:rsidRDefault="009012AD" w:rsidP="000131A3">
            <w:pPr>
              <w:spacing w:after="0"/>
              <w:jc w:val="center"/>
              <w:rPr>
                <w:color w:val="000000"/>
                <w:sz w:val="20"/>
                <w:szCs w:val="20"/>
                <w:lang w:val="en-US"/>
              </w:rPr>
            </w:pPr>
          </w:p>
        </w:tc>
        <w:tc>
          <w:tcPr>
            <w:tcW w:w="990" w:type="dxa"/>
            <w:vMerge w:val="restart"/>
            <w:tcBorders>
              <w:top w:val="nil"/>
              <w:left w:val="nil"/>
              <w:right w:val="single" w:sz="4" w:space="0" w:color="auto"/>
            </w:tcBorders>
            <w:shd w:val="clear" w:color="auto" w:fill="auto"/>
            <w:vAlign w:val="center"/>
            <w:hideMark/>
          </w:tcPr>
          <w:p w14:paraId="46E64513" w14:textId="77777777" w:rsidR="009012AD" w:rsidRPr="000131A3" w:rsidRDefault="009012AD" w:rsidP="000131A3">
            <w:pPr>
              <w:spacing w:after="0"/>
              <w:jc w:val="center"/>
              <w:rPr>
                <w:color w:val="000000"/>
                <w:sz w:val="20"/>
                <w:szCs w:val="20"/>
                <w:lang w:val="en-US"/>
              </w:rPr>
            </w:pPr>
            <w:r w:rsidRPr="000131A3">
              <w:rPr>
                <w:color w:val="000000"/>
                <w:sz w:val="20"/>
                <w:szCs w:val="20"/>
              </w:rPr>
              <w:t>Si</w:t>
            </w:r>
          </w:p>
          <w:p w14:paraId="0AF4D607" w14:textId="49478B1A" w:rsidR="009012AD" w:rsidRPr="000131A3" w:rsidRDefault="009012AD" w:rsidP="000131A3">
            <w:pPr>
              <w:spacing w:after="0"/>
              <w:jc w:val="center"/>
              <w:rPr>
                <w:color w:val="000000"/>
                <w:sz w:val="20"/>
                <w:szCs w:val="20"/>
                <w:lang w:val="en-US"/>
              </w:rPr>
            </w:pPr>
          </w:p>
          <w:p w14:paraId="6DC38223" w14:textId="58B03D02" w:rsidR="009012AD" w:rsidRPr="000131A3" w:rsidRDefault="009012AD" w:rsidP="000131A3">
            <w:pPr>
              <w:spacing w:after="0"/>
              <w:jc w:val="center"/>
              <w:rPr>
                <w:color w:val="000000"/>
                <w:sz w:val="20"/>
                <w:szCs w:val="20"/>
                <w:lang w:val="en-US"/>
              </w:rPr>
            </w:pPr>
          </w:p>
          <w:p w14:paraId="00647061" w14:textId="7C216A63" w:rsidR="009012AD" w:rsidRPr="000131A3" w:rsidRDefault="009012AD" w:rsidP="000131A3">
            <w:pPr>
              <w:spacing w:after="0"/>
              <w:jc w:val="center"/>
              <w:rPr>
                <w:color w:val="000000"/>
                <w:sz w:val="20"/>
                <w:szCs w:val="20"/>
                <w:lang w:val="en-US"/>
              </w:rPr>
            </w:pPr>
          </w:p>
          <w:p w14:paraId="08D6FAD1" w14:textId="28FB510D"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6AC702D2" w14:textId="77777777" w:rsidR="009012AD" w:rsidRPr="000131A3" w:rsidRDefault="009012AD" w:rsidP="000131A3">
            <w:pPr>
              <w:spacing w:after="0"/>
              <w:jc w:val="center"/>
              <w:rPr>
                <w:color w:val="000000"/>
                <w:sz w:val="20"/>
                <w:szCs w:val="20"/>
                <w:lang w:val="en-US"/>
              </w:rPr>
            </w:pPr>
            <w:r w:rsidRPr="000131A3">
              <w:rPr>
                <w:color w:val="000000"/>
                <w:sz w:val="20"/>
                <w:szCs w:val="20"/>
              </w:rPr>
              <w:t>No</w:t>
            </w:r>
          </w:p>
          <w:p w14:paraId="6FC43244" w14:textId="4C612794" w:rsidR="009012AD" w:rsidRPr="000131A3" w:rsidRDefault="009012AD" w:rsidP="000131A3">
            <w:pPr>
              <w:spacing w:after="0"/>
              <w:jc w:val="center"/>
              <w:rPr>
                <w:color w:val="000000"/>
                <w:sz w:val="20"/>
                <w:szCs w:val="20"/>
                <w:lang w:val="en-US"/>
              </w:rPr>
            </w:pPr>
          </w:p>
          <w:p w14:paraId="54C93DD5" w14:textId="46383A06" w:rsidR="009012AD" w:rsidRPr="000131A3" w:rsidRDefault="009012AD" w:rsidP="000131A3">
            <w:pPr>
              <w:spacing w:after="0"/>
              <w:jc w:val="center"/>
              <w:rPr>
                <w:color w:val="000000"/>
                <w:sz w:val="20"/>
                <w:szCs w:val="20"/>
                <w:lang w:val="en-US"/>
              </w:rPr>
            </w:pPr>
          </w:p>
          <w:p w14:paraId="4755FA35" w14:textId="7616C92D" w:rsidR="009012AD" w:rsidRPr="000131A3" w:rsidRDefault="009012AD" w:rsidP="000131A3">
            <w:pPr>
              <w:spacing w:after="0"/>
              <w:jc w:val="center"/>
              <w:rPr>
                <w:color w:val="000000"/>
                <w:sz w:val="20"/>
                <w:szCs w:val="20"/>
                <w:lang w:val="en-US"/>
              </w:rPr>
            </w:pPr>
          </w:p>
          <w:p w14:paraId="3A60DDFF" w14:textId="6330AABF" w:rsidR="009012AD" w:rsidRPr="000131A3" w:rsidRDefault="009012AD" w:rsidP="000131A3">
            <w:pPr>
              <w:spacing w:after="0"/>
              <w:jc w:val="center"/>
              <w:rPr>
                <w:color w:val="000000"/>
                <w:sz w:val="20"/>
                <w:szCs w:val="20"/>
                <w:lang w:val="en-US"/>
              </w:rPr>
            </w:pPr>
          </w:p>
        </w:tc>
      </w:tr>
      <w:tr w:rsidR="009012AD" w:rsidRPr="000131A3" w14:paraId="5468F586" w14:textId="77777777" w:rsidTr="00210EF5">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4BF21E1F"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227A7A75"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4FB8A342"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795C0320"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La Peca</w:t>
            </w:r>
          </w:p>
        </w:tc>
        <w:tc>
          <w:tcPr>
            <w:tcW w:w="1350" w:type="dxa"/>
            <w:vMerge/>
            <w:tcBorders>
              <w:top w:val="nil"/>
              <w:left w:val="single" w:sz="4" w:space="0" w:color="auto"/>
              <w:bottom w:val="single" w:sz="4" w:space="0" w:color="000000"/>
              <w:right w:val="single" w:sz="4" w:space="0" w:color="auto"/>
            </w:tcBorders>
            <w:vAlign w:val="center"/>
            <w:hideMark/>
          </w:tcPr>
          <w:p w14:paraId="59F0CEE5"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063E132B" w14:textId="2F547091"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16720249" w14:textId="3987DEF0"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2ECE5DB2" w14:textId="5937A5F3"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3DED51D4" w14:textId="4B648820" w:rsidR="009012AD" w:rsidRPr="000131A3" w:rsidRDefault="009012AD" w:rsidP="000131A3">
            <w:pPr>
              <w:spacing w:after="0"/>
              <w:jc w:val="center"/>
              <w:rPr>
                <w:color w:val="000000"/>
                <w:sz w:val="20"/>
                <w:szCs w:val="20"/>
                <w:lang w:val="en-US"/>
              </w:rPr>
            </w:pPr>
          </w:p>
        </w:tc>
      </w:tr>
      <w:tr w:rsidR="009012AD" w:rsidRPr="000131A3" w14:paraId="1D65ED4B" w14:textId="77777777" w:rsidTr="00210EF5">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59A008C5"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6B7D4767"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40293274"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078165AF"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El Parco</w:t>
            </w:r>
          </w:p>
        </w:tc>
        <w:tc>
          <w:tcPr>
            <w:tcW w:w="1350" w:type="dxa"/>
            <w:vMerge/>
            <w:tcBorders>
              <w:top w:val="nil"/>
              <w:left w:val="single" w:sz="4" w:space="0" w:color="auto"/>
              <w:bottom w:val="single" w:sz="4" w:space="0" w:color="000000"/>
              <w:right w:val="single" w:sz="4" w:space="0" w:color="auto"/>
            </w:tcBorders>
            <w:vAlign w:val="center"/>
            <w:hideMark/>
          </w:tcPr>
          <w:p w14:paraId="0A26A060"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06E34664" w14:textId="1A542A54"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581010B1" w14:textId="50524222"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7B5D3023" w14:textId="0FEB55FF"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410CA6C0" w14:textId="463FE11B" w:rsidR="009012AD" w:rsidRPr="000131A3" w:rsidRDefault="009012AD" w:rsidP="000131A3">
            <w:pPr>
              <w:spacing w:after="0"/>
              <w:jc w:val="center"/>
              <w:rPr>
                <w:color w:val="000000"/>
                <w:sz w:val="20"/>
                <w:szCs w:val="20"/>
                <w:lang w:val="en-US"/>
              </w:rPr>
            </w:pPr>
          </w:p>
        </w:tc>
      </w:tr>
      <w:tr w:rsidR="009012AD" w:rsidRPr="000131A3" w14:paraId="11D2AEE6" w14:textId="77777777" w:rsidTr="00210EF5">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6A4D0C0B"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28D3EBDF"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650C96BD"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2EFFAA80" w14:textId="77777777" w:rsidR="009012AD" w:rsidRPr="000131A3" w:rsidRDefault="009012AD" w:rsidP="000131A3">
            <w:pPr>
              <w:spacing w:after="0"/>
              <w:jc w:val="left"/>
              <w:rPr>
                <w:color w:val="000000"/>
                <w:sz w:val="20"/>
                <w:szCs w:val="20"/>
                <w:lang w:val="en-US"/>
              </w:rPr>
            </w:pPr>
            <w:proofErr w:type="spellStart"/>
            <w:r w:rsidRPr="000131A3">
              <w:rPr>
                <w:color w:val="000000"/>
                <w:sz w:val="20"/>
                <w:szCs w:val="20"/>
                <w:lang w:val="es-PE" w:eastAsia="es-PE"/>
              </w:rPr>
              <w:t>Copallin</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213CC22D"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32F1EB60" w14:textId="0EC21049"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05DF901B" w14:textId="0971BB4E"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6CA80132" w14:textId="46F94C30"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0442CD82" w14:textId="5963391A" w:rsidR="009012AD" w:rsidRPr="000131A3" w:rsidRDefault="009012AD" w:rsidP="000131A3">
            <w:pPr>
              <w:spacing w:after="0"/>
              <w:jc w:val="center"/>
              <w:rPr>
                <w:color w:val="000000"/>
                <w:sz w:val="20"/>
                <w:szCs w:val="20"/>
                <w:lang w:val="en-US"/>
              </w:rPr>
            </w:pPr>
          </w:p>
        </w:tc>
      </w:tr>
      <w:tr w:rsidR="009012AD" w:rsidRPr="000131A3" w14:paraId="135B5042" w14:textId="77777777" w:rsidTr="00210EF5">
        <w:trPr>
          <w:trHeight w:val="288"/>
          <w:jc w:val="center"/>
        </w:trPr>
        <w:tc>
          <w:tcPr>
            <w:tcW w:w="825" w:type="dxa"/>
            <w:vMerge/>
            <w:tcBorders>
              <w:top w:val="nil"/>
              <w:left w:val="single" w:sz="4" w:space="0" w:color="auto"/>
              <w:bottom w:val="single" w:sz="4" w:space="0" w:color="000000"/>
              <w:right w:val="single" w:sz="4" w:space="0" w:color="auto"/>
            </w:tcBorders>
            <w:vAlign w:val="center"/>
            <w:hideMark/>
          </w:tcPr>
          <w:p w14:paraId="5A8C69A5" w14:textId="77777777" w:rsidR="009012AD" w:rsidRPr="000131A3" w:rsidRDefault="009012AD"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57BDD2B4"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28493595"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1B996814" w14:textId="77777777" w:rsidR="009012AD" w:rsidRPr="000131A3" w:rsidRDefault="009012AD" w:rsidP="000131A3">
            <w:pPr>
              <w:spacing w:after="0"/>
              <w:jc w:val="left"/>
              <w:rPr>
                <w:color w:val="000000"/>
                <w:sz w:val="20"/>
                <w:szCs w:val="20"/>
                <w:lang w:val="en-US"/>
              </w:rPr>
            </w:pPr>
            <w:proofErr w:type="spellStart"/>
            <w:r w:rsidRPr="000131A3">
              <w:rPr>
                <w:color w:val="000000"/>
                <w:sz w:val="20"/>
                <w:szCs w:val="20"/>
                <w:lang w:val="es-PE" w:eastAsia="es-PE"/>
              </w:rPr>
              <w:t>Aramango</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673A7DA9" w14:textId="77777777" w:rsidR="009012AD" w:rsidRPr="000131A3" w:rsidRDefault="009012AD" w:rsidP="000131A3">
            <w:pPr>
              <w:spacing w:after="0"/>
              <w:jc w:val="left"/>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49F3B7A7" w14:textId="76961A9A"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25D953CB" w14:textId="37836536" w:rsidR="009012AD" w:rsidRPr="000131A3" w:rsidRDefault="009012AD" w:rsidP="000131A3">
            <w:pPr>
              <w:spacing w:after="0"/>
              <w:jc w:val="center"/>
              <w:rPr>
                <w:color w:val="000000"/>
                <w:sz w:val="20"/>
                <w:szCs w:val="20"/>
                <w:lang w:val="en-US"/>
              </w:rPr>
            </w:pPr>
          </w:p>
        </w:tc>
        <w:tc>
          <w:tcPr>
            <w:tcW w:w="990" w:type="dxa"/>
            <w:vMerge/>
            <w:tcBorders>
              <w:left w:val="nil"/>
              <w:bottom w:val="single" w:sz="4" w:space="0" w:color="auto"/>
              <w:right w:val="single" w:sz="4" w:space="0" w:color="auto"/>
            </w:tcBorders>
            <w:shd w:val="clear" w:color="auto" w:fill="auto"/>
            <w:vAlign w:val="center"/>
          </w:tcPr>
          <w:p w14:paraId="1D704939" w14:textId="2AE107EA"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77B5C534" w14:textId="30B727B0" w:rsidR="009012AD" w:rsidRPr="000131A3" w:rsidRDefault="009012AD" w:rsidP="000131A3">
            <w:pPr>
              <w:spacing w:after="0"/>
              <w:jc w:val="center"/>
              <w:rPr>
                <w:color w:val="000000"/>
                <w:sz w:val="20"/>
                <w:szCs w:val="20"/>
                <w:lang w:val="en-US"/>
              </w:rPr>
            </w:pPr>
          </w:p>
        </w:tc>
      </w:tr>
      <w:tr w:rsidR="009012AD" w:rsidRPr="000131A3" w14:paraId="54928D8E" w14:textId="77777777" w:rsidTr="00210EF5">
        <w:trPr>
          <w:trHeight w:val="288"/>
          <w:jc w:val="center"/>
        </w:trPr>
        <w:tc>
          <w:tcPr>
            <w:tcW w:w="825" w:type="dxa"/>
            <w:vMerge w:val="restart"/>
            <w:tcBorders>
              <w:top w:val="nil"/>
              <w:left w:val="single" w:sz="4" w:space="0" w:color="auto"/>
              <w:right w:val="single" w:sz="4" w:space="0" w:color="auto"/>
            </w:tcBorders>
            <w:shd w:val="clear" w:color="auto" w:fill="auto"/>
            <w:noWrap/>
            <w:vAlign w:val="center"/>
            <w:hideMark/>
          </w:tcPr>
          <w:p w14:paraId="3122AAE6" w14:textId="77777777" w:rsidR="009012AD" w:rsidRPr="00614ABD" w:rsidRDefault="009012AD" w:rsidP="000131A3">
            <w:pPr>
              <w:spacing w:after="0"/>
              <w:jc w:val="left"/>
              <w:rPr>
                <w:color w:val="000000"/>
                <w:sz w:val="20"/>
                <w:szCs w:val="20"/>
                <w:lang w:val="es-ES_tradnl"/>
              </w:rPr>
            </w:pPr>
            <w:r w:rsidRPr="000131A3">
              <w:rPr>
                <w:color w:val="000000"/>
                <w:sz w:val="20"/>
                <w:szCs w:val="20"/>
                <w:lang w:val="es-PE" w:eastAsia="es-PE"/>
              </w:rPr>
              <w:t>Sierra</w:t>
            </w:r>
          </w:p>
        </w:tc>
        <w:tc>
          <w:tcPr>
            <w:tcW w:w="1080" w:type="dxa"/>
            <w:vMerge w:val="restart"/>
            <w:tcBorders>
              <w:top w:val="nil"/>
              <w:left w:val="single" w:sz="4" w:space="0" w:color="auto"/>
              <w:right w:val="single" w:sz="4" w:space="0" w:color="auto"/>
            </w:tcBorders>
            <w:shd w:val="clear" w:color="auto" w:fill="auto"/>
            <w:noWrap/>
            <w:vAlign w:val="center"/>
            <w:hideMark/>
          </w:tcPr>
          <w:p w14:paraId="1A0318DE" w14:textId="77777777" w:rsidR="009012AD" w:rsidRPr="000131A3" w:rsidRDefault="009012AD" w:rsidP="000131A3">
            <w:pPr>
              <w:spacing w:after="0"/>
              <w:jc w:val="left"/>
              <w:rPr>
                <w:color w:val="000000"/>
                <w:sz w:val="20"/>
                <w:szCs w:val="20"/>
                <w:lang w:val="en-US"/>
              </w:rPr>
            </w:pPr>
            <w:proofErr w:type="spellStart"/>
            <w:r w:rsidRPr="000131A3">
              <w:rPr>
                <w:color w:val="000000"/>
                <w:sz w:val="20"/>
                <w:szCs w:val="20"/>
                <w:lang w:val="es-PE" w:eastAsia="es-PE"/>
              </w:rPr>
              <w:t>Apurimac</w:t>
            </w:r>
            <w:proofErr w:type="spellEnd"/>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DDB1ED"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Andahuaylas</w:t>
            </w:r>
          </w:p>
        </w:tc>
        <w:tc>
          <w:tcPr>
            <w:tcW w:w="1620" w:type="dxa"/>
            <w:tcBorders>
              <w:top w:val="nil"/>
              <w:left w:val="nil"/>
              <w:bottom w:val="single" w:sz="4" w:space="0" w:color="auto"/>
              <w:right w:val="single" w:sz="4" w:space="0" w:color="auto"/>
            </w:tcBorders>
            <w:shd w:val="clear" w:color="auto" w:fill="auto"/>
            <w:vAlign w:val="center"/>
            <w:hideMark/>
          </w:tcPr>
          <w:p w14:paraId="6AFF8A31"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Andahuaylas</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65635F"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Andahuaylas</w:t>
            </w:r>
          </w:p>
        </w:tc>
        <w:tc>
          <w:tcPr>
            <w:tcW w:w="900" w:type="dxa"/>
            <w:vMerge w:val="restart"/>
            <w:tcBorders>
              <w:top w:val="nil"/>
              <w:left w:val="nil"/>
              <w:right w:val="single" w:sz="4" w:space="0" w:color="auto"/>
            </w:tcBorders>
            <w:shd w:val="clear" w:color="auto" w:fill="auto"/>
            <w:vAlign w:val="center"/>
            <w:hideMark/>
          </w:tcPr>
          <w:p w14:paraId="06B15E3A" w14:textId="77777777" w:rsidR="009012AD" w:rsidRPr="000131A3" w:rsidRDefault="009012AD" w:rsidP="000131A3">
            <w:pPr>
              <w:spacing w:after="0"/>
              <w:jc w:val="center"/>
              <w:rPr>
                <w:color w:val="000000"/>
                <w:sz w:val="20"/>
                <w:szCs w:val="20"/>
                <w:lang w:val="en-US"/>
              </w:rPr>
            </w:pPr>
            <w:r w:rsidRPr="000131A3">
              <w:rPr>
                <w:color w:val="000000"/>
                <w:sz w:val="20"/>
                <w:szCs w:val="20"/>
              </w:rPr>
              <w:t>11</w:t>
            </w:r>
          </w:p>
          <w:p w14:paraId="5D789A0E" w14:textId="5D1354B3" w:rsidR="009012AD" w:rsidRPr="000131A3" w:rsidRDefault="009012AD" w:rsidP="000131A3">
            <w:pPr>
              <w:spacing w:after="0"/>
              <w:jc w:val="center"/>
              <w:rPr>
                <w:color w:val="000000"/>
                <w:sz w:val="20"/>
                <w:szCs w:val="20"/>
                <w:lang w:val="en-US"/>
              </w:rPr>
            </w:pPr>
          </w:p>
          <w:p w14:paraId="14A2312B" w14:textId="49A545C5"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2108103B" w14:textId="77777777" w:rsidR="009012AD" w:rsidRPr="000131A3" w:rsidRDefault="009012AD" w:rsidP="000131A3">
            <w:pPr>
              <w:spacing w:after="0"/>
              <w:jc w:val="center"/>
              <w:rPr>
                <w:color w:val="000000"/>
                <w:sz w:val="20"/>
                <w:szCs w:val="20"/>
                <w:lang w:val="en-US"/>
              </w:rPr>
            </w:pPr>
            <w:r w:rsidRPr="000131A3">
              <w:rPr>
                <w:color w:val="000000"/>
                <w:sz w:val="20"/>
                <w:szCs w:val="20"/>
              </w:rPr>
              <w:t>Sí</w:t>
            </w:r>
          </w:p>
          <w:p w14:paraId="4D635DAE" w14:textId="6472823D" w:rsidR="009012AD" w:rsidRPr="000131A3" w:rsidRDefault="009012AD" w:rsidP="000131A3">
            <w:pPr>
              <w:spacing w:after="0"/>
              <w:jc w:val="center"/>
              <w:rPr>
                <w:color w:val="000000"/>
                <w:sz w:val="20"/>
                <w:szCs w:val="20"/>
                <w:lang w:val="en-US"/>
              </w:rPr>
            </w:pPr>
          </w:p>
          <w:p w14:paraId="2D45098D" w14:textId="17FB38AD" w:rsidR="009012AD" w:rsidRPr="000131A3" w:rsidRDefault="009012AD" w:rsidP="000131A3">
            <w:pPr>
              <w:spacing w:after="0"/>
              <w:jc w:val="center"/>
              <w:rPr>
                <w:color w:val="000000"/>
                <w:sz w:val="20"/>
                <w:szCs w:val="20"/>
                <w:lang w:val="en-US"/>
              </w:rPr>
            </w:pPr>
          </w:p>
        </w:tc>
        <w:tc>
          <w:tcPr>
            <w:tcW w:w="990" w:type="dxa"/>
            <w:vMerge w:val="restart"/>
            <w:tcBorders>
              <w:top w:val="nil"/>
              <w:left w:val="nil"/>
              <w:right w:val="single" w:sz="4" w:space="0" w:color="auto"/>
            </w:tcBorders>
            <w:shd w:val="clear" w:color="auto" w:fill="auto"/>
            <w:vAlign w:val="center"/>
            <w:hideMark/>
          </w:tcPr>
          <w:p w14:paraId="2FA671E8" w14:textId="77777777" w:rsidR="009012AD" w:rsidRPr="000131A3" w:rsidRDefault="009012AD" w:rsidP="000131A3">
            <w:pPr>
              <w:spacing w:after="0"/>
              <w:jc w:val="center"/>
              <w:rPr>
                <w:color w:val="000000"/>
                <w:sz w:val="20"/>
                <w:szCs w:val="20"/>
                <w:lang w:val="en-US"/>
              </w:rPr>
            </w:pPr>
            <w:r w:rsidRPr="000131A3">
              <w:rPr>
                <w:color w:val="000000"/>
                <w:sz w:val="20"/>
                <w:szCs w:val="20"/>
              </w:rPr>
              <w:t>No</w:t>
            </w:r>
          </w:p>
          <w:p w14:paraId="1F6CAA73" w14:textId="1BBA0883" w:rsidR="009012AD" w:rsidRPr="000131A3" w:rsidRDefault="009012AD" w:rsidP="000131A3">
            <w:pPr>
              <w:spacing w:after="0"/>
              <w:jc w:val="center"/>
              <w:rPr>
                <w:color w:val="000000"/>
                <w:sz w:val="20"/>
                <w:szCs w:val="20"/>
                <w:lang w:val="en-US"/>
              </w:rPr>
            </w:pPr>
          </w:p>
          <w:p w14:paraId="4C8C3246" w14:textId="4AE53DE4" w:rsidR="009012AD" w:rsidRPr="000131A3" w:rsidRDefault="009012AD"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131D99C2" w14:textId="77777777" w:rsidR="009012AD" w:rsidRPr="000131A3" w:rsidRDefault="009012AD" w:rsidP="000131A3">
            <w:pPr>
              <w:spacing w:after="0"/>
              <w:jc w:val="center"/>
              <w:rPr>
                <w:color w:val="000000"/>
                <w:sz w:val="20"/>
                <w:szCs w:val="20"/>
                <w:lang w:val="en-US"/>
              </w:rPr>
            </w:pPr>
            <w:r w:rsidRPr="000131A3">
              <w:rPr>
                <w:color w:val="000000"/>
                <w:sz w:val="20"/>
                <w:szCs w:val="20"/>
              </w:rPr>
              <w:t>No</w:t>
            </w:r>
          </w:p>
          <w:p w14:paraId="71A06A63" w14:textId="5784256D" w:rsidR="009012AD" w:rsidRPr="000131A3" w:rsidRDefault="009012AD" w:rsidP="000131A3">
            <w:pPr>
              <w:spacing w:after="0"/>
              <w:jc w:val="center"/>
              <w:rPr>
                <w:color w:val="000000"/>
                <w:sz w:val="20"/>
                <w:szCs w:val="20"/>
                <w:lang w:val="en-US"/>
              </w:rPr>
            </w:pPr>
          </w:p>
          <w:p w14:paraId="39718F48" w14:textId="039C9906" w:rsidR="009012AD" w:rsidRPr="000131A3" w:rsidRDefault="009012AD" w:rsidP="000131A3">
            <w:pPr>
              <w:spacing w:after="0"/>
              <w:jc w:val="center"/>
              <w:rPr>
                <w:color w:val="000000"/>
                <w:sz w:val="20"/>
                <w:szCs w:val="20"/>
                <w:lang w:val="en-US"/>
              </w:rPr>
            </w:pPr>
          </w:p>
        </w:tc>
      </w:tr>
      <w:tr w:rsidR="009012AD" w:rsidRPr="000131A3" w14:paraId="573C5786" w14:textId="77777777" w:rsidTr="00210EF5">
        <w:trPr>
          <w:trHeight w:val="288"/>
          <w:jc w:val="center"/>
        </w:trPr>
        <w:tc>
          <w:tcPr>
            <w:tcW w:w="825" w:type="dxa"/>
            <w:vMerge/>
            <w:tcBorders>
              <w:left w:val="single" w:sz="4" w:space="0" w:color="auto"/>
              <w:right w:val="single" w:sz="4" w:space="0" w:color="auto"/>
            </w:tcBorders>
            <w:vAlign w:val="center"/>
            <w:hideMark/>
          </w:tcPr>
          <w:p w14:paraId="154D569B" w14:textId="77777777" w:rsidR="009012AD" w:rsidRPr="000131A3" w:rsidRDefault="009012AD" w:rsidP="000131A3">
            <w:pPr>
              <w:spacing w:after="0"/>
              <w:jc w:val="left"/>
              <w:rPr>
                <w:color w:val="000000"/>
                <w:sz w:val="20"/>
                <w:szCs w:val="20"/>
                <w:lang w:val="en-US"/>
              </w:rPr>
            </w:pPr>
          </w:p>
        </w:tc>
        <w:tc>
          <w:tcPr>
            <w:tcW w:w="1080" w:type="dxa"/>
            <w:vMerge/>
            <w:tcBorders>
              <w:left w:val="single" w:sz="4" w:space="0" w:color="auto"/>
              <w:right w:val="single" w:sz="4" w:space="0" w:color="auto"/>
            </w:tcBorders>
            <w:vAlign w:val="center"/>
            <w:hideMark/>
          </w:tcPr>
          <w:p w14:paraId="53003FDD"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4B9EED08"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2AF82D64"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 xml:space="preserve">San </w:t>
            </w:r>
            <w:proofErr w:type="spellStart"/>
            <w:r w:rsidRPr="000131A3">
              <w:rPr>
                <w:color w:val="000000"/>
                <w:sz w:val="20"/>
                <w:szCs w:val="20"/>
                <w:lang w:val="es-PE" w:eastAsia="es-PE"/>
              </w:rPr>
              <w:t>Jéronimo</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0DF214DF" w14:textId="77777777" w:rsidR="009012AD" w:rsidRPr="000131A3" w:rsidRDefault="009012AD"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1B1763B0" w14:textId="12A2B2C8"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6B582503" w14:textId="0B4CEC0B" w:rsidR="009012AD" w:rsidRPr="000131A3" w:rsidRDefault="009012AD"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2F90C845" w14:textId="3598529F" w:rsidR="009012AD" w:rsidRPr="000131A3" w:rsidRDefault="009012AD"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605FD35C" w14:textId="2CFA2301" w:rsidR="009012AD" w:rsidRPr="000131A3" w:rsidRDefault="009012AD" w:rsidP="000131A3">
            <w:pPr>
              <w:spacing w:after="0"/>
              <w:jc w:val="center"/>
              <w:rPr>
                <w:color w:val="000000"/>
                <w:sz w:val="20"/>
                <w:szCs w:val="20"/>
                <w:lang w:val="en-US"/>
              </w:rPr>
            </w:pPr>
          </w:p>
        </w:tc>
      </w:tr>
      <w:tr w:rsidR="009012AD" w:rsidRPr="000131A3" w14:paraId="7CBC83E2" w14:textId="77777777" w:rsidTr="00210EF5">
        <w:trPr>
          <w:trHeight w:val="288"/>
          <w:jc w:val="center"/>
        </w:trPr>
        <w:tc>
          <w:tcPr>
            <w:tcW w:w="825" w:type="dxa"/>
            <w:vMerge/>
            <w:tcBorders>
              <w:left w:val="single" w:sz="4" w:space="0" w:color="auto"/>
              <w:right w:val="single" w:sz="4" w:space="0" w:color="auto"/>
            </w:tcBorders>
            <w:vAlign w:val="center"/>
            <w:hideMark/>
          </w:tcPr>
          <w:p w14:paraId="40F6871F" w14:textId="77777777" w:rsidR="009012AD" w:rsidRPr="000131A3" w:rsidRDefault="009012AD" w:rsidP="000131A3">
            <w:pPr>
              <w:spacing w:after="0"/>
              <w:jc w:val="left"/>
              <w:rPr>
                <w:color w:val="000000"/>
                <w:sz w:val="20"/>
                <w:szCs w:val="20"/>
                <w:lang w:val="en-US"/>
              </w:rPr>
            </w:pPr>
          </w:p>
        </w:tc>
        <w:tc>
          <w:tcPr>
            <w:tcW w:w="1080" w:type="dxa"/>
            <w:vMerge/>
            <w:tcBorders>
              <w:left w:val="single" w:sz="4" w:space="0" w:color="auto"/>
              <w:right w:val="single" w:sz="4" w:space="0" w:color="auto"/>
            </w:tcBorders>
            <w:vAlign w:val="center"/>
            <w:hideMark/>
          </w:tcPr>
          <w:p w14:paraId="4CAA8920" w14:textId="77777777" w:rsidR="009012AD" w:rsidRPr="000131A3" w:rsidRDefault="009012AD"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455B7ACC" w14:textId="77777777" w:rsidR="009012AD" w:rsidRPr="000131A3" w:rsidRDefault="009012AD"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6182CCB5" w14:textId="77777777" w:rsidR="009012AD" w:rsidRPr="000131A3" w:rsidRDefault="009012AD" w:rsidP="000131A3">
            <w:pPr>
              <w:spacing w:after="0"/>
              <w:jc w:val="left"/>
              <w:rPr>
                <w:color w:val="000000"/>
                <w:sz w:val="20"/>
                <w:szCs w:val="20"/>
                <w:lang w:val="en-US"/>
              </w:rPr>
            </w:pPr>
            <w:r w:rsidRPr="000131A3">
              <w:rPr>
                <w:color w:val="000000"/>
                <w:sz w:val="20"/>
                <w:szCs w:val="20"/>
                <w:lang w:val="es-PE" w:eastAsia="es-PE"/>
              </w:rPr>
              <w:t>Talavera</w:t>
            </w:r>
          </w:p>
        </w:tc>
        <w:tc>
          <w:tcPr>
            <w:tcW w:w="1350" w:type="dxa"/>
            <w:vMerge/>
            <w:tcBorders>
              <w:top w:val="nil"/>
              <w:left w:val="single" w:sz="4" w:space="0" w:color="auto"/>
              <w:bottom w:val="single" w:sz="4" w:space="0" w:color="000000"/>
              <w:right w:val="single" w:sz="4" w:space="0" w:color="auto"/>
            </w:tcBorders>
            <w:vAlign w:val="center"/>
            <w:hideMark/>
          </w:tcPr>
          <w:p w14:paraId="71F42B78" w14:textId="77777777" w:rsidR="009012AD" w:rsidRPr="000131A3" w:rsidRDefault="009012AD" w:rsidP="000131A3">
            <w:pPr>
              <w:spacing w:after="0"/>
              <w:jc w:val="left"/>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3F349421" w14:textId="7324B392"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5F238171" w14:textId="6F4CD69C" w:rsidR="009012AD" w:rsidRPr="000131A3" w:rsidRDefault="009012AD" w:rsidP="000131A3">
            <w:pPr>
              <w:spacing w:after="0"/>
              <w:jc w:val="center"/>
              <w:rPr>
                <w:color w:val="000000"/>
                <w:sz w:val="20"/>
                <w:szCs w:val="20"/>
                <w:lang w:val="en-US"/>
              </w:rPr>
            </w:pPr>
          </w:p>
        </w:tc>
        <w:tc>
          <w:tcPr>
            <w:tcW w:w="990" w:type="dxa"/>
            <w:vMerge/>
            <w:tcBorders>
              <w:left w:val="nil"/>
              <w:bottom w:val="single" w:sz="4" w:space="0" w:color="auto"/>
              <w:right w:val="single" w:sz="4" w:space="0" w:color="auto"/>
            </w:tcBorders>
            <w:shd w:val="clear" w:color="auto" w:fill="auto"/>
            <w:vAlign w:val="center"/>
          </w:tcPr>
          <w:p w14:paraId="7029A284" w14:textId="2AFB70D3" w:rsidR="009012AD" w:rsidRPr="000131A3" w:rsidRDefault="009012AD"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tcPr>
          <w:p w14:paraId="084C9353" w14:textId="5BA4FA6B" w:rsidR="009012AD" w:rsidRPr="000131A3" w:rsidRDefault="009012AD" w:rsidP="000131A3">
            <w:pPr>
              <w:spacing w:after="0"/>
              <w:jc w:val="center"/>
              <w:rPr>
                <w:color w:val="000000"/>
                <w:sz w:val="20"/>
                <w:szCs w:val="20"/>
                <w:lang w:val="en-US"/>
              </w:rPr>
            </w:pPr>
          </w:p>
        </w:tc>
      </w:tr>
      <w:tr w:rsidR="00614ABD" w:rsidRPr="000131A3" w14:paraId="1F6BBF44"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671C5FCC" w14:textId="77777777" w:rsidR="00614ABD" w:rsidRPr="000131A3" w:rsidRDefault="00614ABD" w:rsidP="000131A3">
            <w:pPr>
              <w:spacing w:after="0"/>
              <w:jc w:val="left"/>
              <w:rPr>
                <w:color w:val="000000"/>
                <w:sz w:val="20"/>
                <w:szCs w:val="20"/>
                <w:lang w:val="en-US"/>
              </w:rPr>
            </w:pPr>
          </w:p>
        </w:tc>
        <w:tc>
          <w:tcPr>
            <w:tcW w:w="1080" w:type="dxa"/>
            <w:vMerge/>
            <w:tcBorders>
              <w:left w:val="single" w:sz="4" w:space="0" w:color="auto"/>
              <w:right w:val="single" w:sz="4" w:space="0" w:color="auto"/>
            </w:tcBorders>
            <w:shd w:val="clear" w:color="auto" w:fill="auto"/>
            <w:vAlign w:val="center"/>
          </w:tcPr>
          <w:p w14:paraId="46940820" w14:textId="77777777" w:rsidR="00614ABD" w:rsidRPr="000131A3" w:rsidRDefault="00614ABD" w:rsidP="000131A3">
            <w:pPr>
              <w:spacing w:after="0"/>
              <w:jc w:val="left"/>
              <w:rPr>
                <w:color w:val="000000"/>
                <w:sz w:val="20"/>
                <w:szCs w:val="20"/>
                <w:lang w:val="en-US"/>
              </w:rPr>
            </w:pPr>
          </w:p>
        </w:tc>
        <w:tc>
          <w:tcPr>
            <w:tcW w:w="1350" w:type="dxa"/>
            <w:tcBorders>
              <w:top w:val="nil"/>
              <w:left w:val="nil"/>
              <w:bottom w:val="single" w:sz="4" w:space="0" w:color="auto"/>
              <w:right w:val="single" w:sz="4" w:space="0" w:color="auto"/>
            </w:tcBorders>
            <w:shd w:val="clear" w:color="auto" w:fill="auto"/>
            <w:vAlign w:val="center"/>
            <w:hideMark/>
          </w:tcPr>
          <w:p w14:paraId="3808867F"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Abancay</w:t>
            </w:r>
          </w:p>
        </w:tc>
        <w:tc>
          <w:tcPr>
            <w:tcW w:w="1620" w:type="dxa"/>
            <w:tcBorders>
              <w:top w:val="nil"/>
              <w:left w:val="nil"/>
              <w:bottom w:val="single" w:sz="4" w:space="0" w:color="auto"/>
              <w:right w:val="single" w:sz="4" w:space="0" w:color="auto"/>
            </w:tcBorders>
            <w:shd w:val="clear" w:color="auto" w:fill="auto"/>
            <w:vAlign w:val="center"/>
            <w:hideMark/>
          </w:tcPr>
          <w:p w14:paraId="3A1C8BEE"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Abancay</w:t>
            </w:r>
          </w:p>
        </w:tc>
        <w:tc>
          <w:tcPr>
            <w:tcW w:w="1350" w:type="dxa"/>
            <w:tcBorders>
              <w:top w:val="nil"/>
              <w:left w:val="nil"/>
              <w:bottom w:val="single" w:sz="4" w:space="0" w:color="auto"/>
              <w:right w:val="single" w:sz="4" w:space="0" w:color="auto"/>
            </w:tcBorders>
            <w:shd w:val="clear" w:color="auto" w:fill="auto"/>
            <w:noWrap/>
            <w:vAlign w:val="center"/>
            <w:hideMark/>
          </w:tcPr>
          <w:p w14:paraId="74310279"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Abancay</w:t>
            </w:r>
          </w:p>
        </w:tc>
        <w:tc>
          <w:tcPr>
            <w:tcW w:w="900" w:type="dxa"/>
            <w:tcBorders>
              <w:top w:val="nil"/>
              <w:left w:val="nil"/>
              <w:bottom w:val="single" w:sz="4" w:space="0" w:color="auto"/>
              <w:right w:val="single" w:sz="4" w:space="0" w:color="auto"/>
            </w:tcBorders>
            <w:shd w:val="clear" w:color="auto" w:fill="auto"/>
            <w:vAlign w:val="center"/>
            <w:hideMark/>
          </w:tcPr>
          <w:p w14:paraId="1738D412" w14:textId="77777777" w:rsidR="00614ABD" w:rsidRPr="000131A3" w:rsidRDefault="00614ABD" w:rsidP="000131A3">
            <w:pPr>
              <w:spacing w:after="0"/>
              <w:jc w:val="center"/>
              <w:rPr>
                <w:color w:val="000000"/>
                <w:sz w:val="20"/>
                <w:szCs w:val="20"/>
                <w:lang w:val="en-US"/>
              </w:rPr>
            </w:pPr>
            <w:r w:rsidRPr="000131A3">
              <w:rPr>
                <w:color w:val="000000"/>
                <w:sz w:val="20"/>
                <w:szCs w:val="20"/>
              </w:rPr>
              <w:t>16</w:t>
            </w:r>
          </w:p>
        </w:tc>
        <w:tc>
          <w:tcPr>
            <w:tcW w:w="900" w:type="dxa"/>
            <w:tcBorders>
              <w:top w:val="nil"/>
              <w:left w:val="nil"/>
              <w:bottom w:val="single" w:sz="4" w:space="0" w:color="auto"/>
              <w:right w:val="single" w:sz="4" w:space="0" w:color="auto"/>
            </w:tcBorders>
            <w:shd w:val="clear" w:color="auto" w:fill="auto"/>
            <w:vAlign w:val="center"/>
            <w:hideMark/>
          </w:tcPr>
          <w:p w14:paraId="7A2C709B" w14:textId="77777777" w:rsidR="00614ABD" w:rsidRPr="000131A3" w:rsidRDefault="00614ABD" w:rsidP="000131A3">
            <w:pPr>
              <w:spacing w:after="0"/>
              <w:jc w:val="center"/>
              <w:rPr>
                <w:color w:val="000000"/>
                <w:sz w:val="20"/>
                <w:szCs w:val="20"/>
                <w:lang w:val="en-US"/>
              </w:rPr>
            </w:pPr>
            <w:r w:rsidRPr="000131A3">
              <w:rPr>
                <w:color w:val="000000"/>
                <w:sz w:val="20"/>
                <w:szCs w:val="20"/>
              </w:rPr>
              <w:t>Sí</w:t>
            </w:r>
          </w:p>
        </w:tc>
        <w:tc>
          <w:tcPr>
            <w:tcW w:w="990" w:type="dxa"/>
            <w:tcBorders>
              <w:top w:val="nil"/>
              <w:left w:val="nil"/>
              <w:bottom w:val="single" w:sz="4" w:space="0" w:color="auto"/>
              <w:right w:val="single" w:sz="4" w:space="0" w:color="auto"/>
            </w:tcBorders>
            <w:shd w:val="clear" w:color="auto" w:fill="auto"/>
            <w:vAlign w:val="center"/>
            <w:hideMark/>
          </w:tcPr>
          <w:p w14:paraId="15E8E1BF"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00" w:type="dxa"/>
            <w:tcBorders>
              <w:top w:val="nil"/>
              <w:left w:val="nil"/>
              <w:bottom w:val="single" w:sz="4" w:space="0" w:color="auto"/>
              <w:right w:val="single" w:sz="4" w:space="0" w:color="auto"/>
            </w:tcBorders>
            <w:shd w:val="clear" w:color="auto" w:fill="auto"/>
            <w:vAlign w:val="center"/>
            <w:hideMark/>
          </w:tcPr>
          <w:p w14:paraId="2229248B"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r>
      <w:tr w:rsidR="00614ABD" w:rsidRPr="000131A3" w14:paraId="1F2460DC"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03955438" w14:textId="77777777" w:rsidR="00614ABD" w:rsidRPr="000131A3" w:rsidRDefault="00614ABD" w:rsidP="000131A3">
            <w:pPr>
              <w:spacing w:after="0"/>
              <w:jc w:val="left"/>
              <w:rPr>
                <w:color w:val="000000"/>
                <w:sz w:val="20"/>
                <w:szCs w:val="20"/>
                <w:lang w:val="en-US"/>
              </w:rPr>
            </w:pPr>
          </w:p>
        </w:tc>
        <w:tc>
          <w:tcPr>
            <w:tcW w:w="1080" w:type="dxa"/>
            <w:vMerge/>
            <w:tcBorders>
              <w:left w:val="single" w:sz="4" w:space="0" w:color="auto"/>
              <w:bottom w:val="single" w:sz="4" w:space="0" w:color="auto"/>
              <w:right w:val="single" w:sz="4" w:space="0" w:color="auto"/>
            </w:tcBorders>
            <w:shd w:val="clear" w:color="auto" w:fill="auto"/>
            <w:vAlign w:val="center"/>
          </w:tcPr>
          <w:p w14:paraId="12CCAAE2" w14:textId="77777777" w:rsidR="00614ABD" w:rsidRPr="000131A3" w:rsidRDefault="00614ABD" w:rsidP="000131A3">
            <w:pPr>
              <w:spacing w:after="0"/>
              <w:jc w:val="left"/>
              <w:rPr>
                <w:color w:val="000000"/>
                <w:sz w:val="20"/>
                <w:szCs w:val="20"/>
                <w:lang w:val="en-US"/>
              </w:rPr>
            </w:pPr>
          </w:p>
        </w:tc>
        <w:tc>
          <w:tcPr>
            <w:tcW w:w="1350" w:type="dxa"/>
            <w:tcBorders>
              <w:top w:val="nil"/>
              <w:left w:val="nil"/>
              <w:bottom w:val="single" w:sz="4" w:space="0" w:color="auto"/>
              <w:right w:val="single" w:sz="4" w:space="0" w:color="auto"/>
            </w:tcBorders>
            <w:shd w:val="clear" w:color="auto" w:fill="auto"/>
            <w:vAlign w:val="center"/>
            <w:hideMark/>
          </w:tcPr>
          <w:p w14:paraId="50C45EF7" w14:textId="77777777" w:rsidR="00614ABD" w:rsidRPr="000131A3" w:rsidRDefault="00614ABD" w:rsidP="000131A3">
            <w:pPr>
              <w:spacing w:after="0"/>
              <w:jc w:val="left"/>
              <w:rPr>
                <w:color w:val="000000"/>
                <w:sz w:val="20"/>
                <w:szCs w:val="20"/>
                <w:lang w:val="en-US"/>
              </w:rPr>
            </w:pPr>
            <w:proofErr w:type="spellStart"/>
            <w:r w:rsidRPr="000131A3">
              <w:rPr>
                <w:color w:val="000000"/>
                <w:sz w:val="20"/>
                <w:szCs w:val="20"/>
                <w:lang w:val="es-PE" w:eastAsia="es-PE"/>
              </w:rPr>
              <w:t>Aymaraes</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87C12C8" w14:textId="77777777" w:rsidR="00614ABD" w:rsidRPr="000131A3" w:rsidRDefault="00614ABD" w:rsidP="000131A3">
            <w:pPr>
              <w:spacing w:after="0"/>
              <w:jc w:val="left"/>
              <w:rPr>
                <w:color w:val="000000"/>
                <w:sz w:val="20"/>
                <w:szCs w:val="20"/>
                <w:lang w:val="en-US"/>
              </w:rPr>
            </w:pPr>
            <w:proofErr w:type="spellStart"/>
            <w:r w:rsidRPr="000131A3">
              <w:rPr>
                <w:color w:val="000000"/>
                <w:sz w:val="20"/>
                <w:szCs w:val="20"/>
                <w:lang w:val="es-PE" w:eastAsia="es-PE"/>
              </w:rPr>
              <w:t>Chalhuanca</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6AE94F75" w14:textId="77777777" w:rsidR="00614ABD" w:rsidRPr="000131A3" w:rsidRDefault="00614ABD" w:rsidP="000131A3">
            <w:pPr>
              <w:spacing w:after="0"/>
              <w:jc w:val="left"/>
              <w:rPr>
                <w:color w:val="000000"/>
                <w:sz w:val="20"/>
                <w:szCs w:val="20"/>
                <w:lang w:val="en-US"/>
              </w:rPr>
            </w:pPr>
            <w:proofErr w:type="spellStart"/>
            <w:r w:rsidRPr="000131A3">
              <w:rPr>
                <w:color w:val="000000"/>
                <w:sz w:val="20"/>
                <w:szCs w:val="20"/>
                <w:lang w:val="es-PE" w:eastAsia="es-PE"/>
              </w:rPr>
              <w:t>Aymaraes</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139A1C50" w14:textId="77777777" w:rsidR="00614ABD" w:rsidRPr="000131A3" w:rsidRDefault="00614ABD" w:rsidP="000131A3">
            <w:pPr>
              <w:spacing w:after="0"/>
              <w:jc w:val="center"/>
              <w:rPr>
                <w:color w:val="000000"/>
                <w:sz w:val="20"/>
                <w:szCs w:val="20"/>
                <w:lang w:val="en-US"/>
              </w:rPr>
            </w:pPr>
            <w:r w:rsidRPr="000131A3">
              <w:rPr>
                <w:color w:val="000000"/>
                <w:sz w:val="20"/>
                <w:szCs w:val="20"/>
              </w:rPr>
              <w:t>9</w:t>
            </w:r>
          </w:p>
        </w:tc>
        <w:tc>
          <w:tcPr>
            <w:tcW w:w="900" w:type="dxa"/>
            <w:tcBorders>
              <w:top w:val="nil"/>
              <w:left w:val="nil"/>
              <w:bottom w:val="single" w:sz="4" w:space="0" w:color="auto"/>
              <w:right w:val="single" w:sz="4" w:space="0" w:color="auto"/>
            </w:tcBorders>
            <w:shd w:val="clear" w:color="auto" w:fill="auto"/>
            <w:vAlign w:val="center"/>
            <w:hideMark/>
          </w:tcPr>
          <w:p w14:paraId="1A3CF69E"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90" w:type="dxa"/>
            <w:tcBorders>
              <w:top w:val="nil"/>
              <w:left w:val="nil"/>
              <w:bottom w:val="single" w:sz="4" w:space="0" w:color="auto"/>
              <w:right w:val="single" w:sz="4" w:space="0" w:color="auto"/>
            </w:tcBorders>
            <w:shd w:val="clear" w:color="auto" w:fill="auto"/>
            <w:vAlign w:val="center"/>
            <w:hideMark/>
          </w:tcPr>
          <w:p w14:paraId="2FCDBECD"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00" w:type="dxa"/>
            <w:tcBorders>
              <w:top w:val="nil"/>
              <w:left w:val="nil"/>
              <w:bottom w:val="single" w:sz="4" w:space="0" w:color="auto"/>
              <w:right w:val="single" w:sz="4" w:space="0" w:color="auto"/>
            </w:tcBorders>
            <w:shd w:val="clear" w:color="auto" w:fill="auto"/>
            <w:vAlign w:val="center"/>
            <w:hideMark/>
          </w:tcPr>
          <w:p w14:paraId="031D892E"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r>
      <w:tr w:rsidR="00EB19A9" w:rsidRPr="000131A3" w14:paraId="6D8C3346" w14:textId="77777777" w:rsidTr="00210EF5">
        <w:trPr>
          <w:trHeight w:val="288"/>
          <w:jc w:val="center"/>
        </w:trPr>
        <w:tc>
          <w:tcPr>
            <w:tcW w:w="825" w:type="dxa"/>
            <w:vMerge/>
            <w:tcBorders>
              <w:left w:val="single" w:sz="4" w:space="0" w:color="auto"/>
              <w:right w:val="single" w:sz="4" w:space="0" w:color="auto"/>
            </w:tcBorders>
            <w:shd w:val="clear" w:color="auto" w:fill="auto"/>
            <w:noWrap/>
            <w:vAlign w:val="center"/>
            <w:hideMark/>
          </w:tcPr>
          <w:p w14:paraId="51A4A5C6" w14:textId="77777777" w:rsidR="00EB19A9" w:rsidRPr="000131A3" w:rsidRDefault="00EB19A9" w:rsidP="000131A3">
            <w:pPr>
              <w:spacing w:after="0"/>
              <w:jc w:val="left"/>
              <w:rPr>
                <w:color w:val="000000"/>
                <w:sz w:val="20"/>
                <w:szCs w:val="20"/>
                <w:lang w:val="en-US"/>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788335"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Ayacucho</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4E5FC6"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Huamanga</w:t>
            </w:r>
          </w:p>
        </w:tc>
        <w:tc>
          <w:tcPr>
            <w:tcW w:w="1620" w:type="dxa"/>
            <w:tcBorders>
              <w:top w:val="nil"/>
              <w:left w:val="nil"/>
              <w:bottom w:val="single" w:sz="4" w:space="0" w:color="auto"/>
              <w:right w:val="single" w:sz="4" w:space="0" w:color="auto"/>
            </w:tcBorders>
            <w:shd w:val="clear" w:color="auto" w:fill="auto"/>
            <w:vAlign w:val="center"/>
            <w:hideMark/>
          </w:tcPr>
          <w:p w14:paraId="6FBCE866"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Ayacucho</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2C771C"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Huamanga</w:t>
            </w:r>
          </w:p>
        </w:tc>
        <w:tc>
          <w:tcPr>
            <w:tcW w:w="900" w:type="dxa"/>
            <w:vMerge w:val="restart"/>
            <w:tcBorders>
              <w:top w:val="nil"/>
              <w:left w:val="nil"/>
              <w:right w:val="single" w:sz="4" w:space="0" w:color="auto"/>
            </w:tcBorders>
            <w:shd w:val="clear" w:color="auto" w:fill="auto"/>
            <w:vAlign w:val="center"/>
            <w:hideMark/>
          </w:tcPr>
          <w:p w14:paraId="3E1992E8" w14:textId="77777777" w:rsidR="00EB19A9" w:rsidRPr="000131A3" w:rsidRDefault="00EB19A9" w:rsidP="000131A3">
            <w:pPr>
              <w:spacing w:after="0"/>
              <w:jc w:val="center"/>
              <w:rPr>
                <w:color w:val="000000"/>
                <w:sz w:val="20"/>
                <w:szCs w:val="20"/>
                <w:lang w:val="en-US"/>
              </w:rPr>
            </w:pPr>
            <w:r w:rsidRPr="000131A3">
              <w:rPr>
                <w:color w:val="000000"/>
                <w:sz w:val="20"/>
                <w:szCs w:val="20"/>
              </w:rPr>
              <w:t>3</w:t>
            </w:r>
          </w:p>
          <w:p w14:paraId="76259396" w14:textId="29A7272A" w:rsidR="00EB19A9" w:rsidRPr="000131A3" w:rsidRDefault="00EB19A9" w:rsidP="000131A3">
            <w:pPr>
              <w:spacing w:after="0"/>
              <w:jc w:val="center"/>
              <w:rPr>
                <w:color w:val="000000"/>
                <w:sz w:val="20"/>
                <w:szCs w:val="20"/>
                <w:lang w:val="en-US"/>
              </w:rPr>
            </w:pPr>
          </w:p>
          <w:p w14:paraId="17C4273D" w14:textId="0C9641A4" w:rsidR="00EB19A9" w:rsidRPr="000131A3" w:rsidRDefault="00EB19A9" w:rsidP="000131A3">
            <w:pPr>
              <w:spacing w:after="0"/>
              <w:jc w:val="center"/>
              <w:rPr>
                <w:color w:val="000000"/>
                <w:sz w:val="20"/>
                <w:szCs w:val="20"/>
                <w:lang w:val="en-US"/>
              </w:rPr>
            </w:pPr>
          </w:p>
          <w:p w14:paraId="6DE22FEE" w14:textId="7B60D9B6" w:rsidR="00EB19A9" w:rsidRPr="000131A3" w:rsidRDefault="00EB19A9"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57F2CA7C" w14:textId="77777777" w:rsidR="00EB19A9" w:rsidRPr="000131A3" w:rsidRDefault="00EB19A9" w:rsidP="000131A3">
            <w:pPr>
              <w:spacing w:after="0"/>
              <w:jc w:val="center"/>
              <w:rPr>
                <w:color w:val="000000"/>
                <w:sz w:val="20"/>
                <w:szCs w:val="20"/>
                <w:lang w:val="en-US"/>
              </w:rPr>
            </w:pPr>
            <w:r w:rsidRPr="000131A3">
              <w:rPr>
                <w:color w:val="000000"/>
                <w:sz w:val="20"/>
                <w:szCs w:val="20"/>
              </w:rPr>
              <w:t>Sí</w:t>
            </w:r>
          </w:p>
          <w:p w14:paraId="184EE2DF" w14:textId="4D8D109B" w:rsidR="00EB19A9" w:rsidRPr="000131A3" w:rsidRDefault="00EB19A9" w:rsidP="000131A3">
            <w:pPr>
              <w:spacing w:after="0"/>
              <w:jc w:val="center"/>
              <w:rPr>
                <w:color w:val="000000"/>
                <w:sz w:val="20"/>
                <w:szCs w:val="20"/>
                <w:lang w:val="en-US"/>
              </w:rPr>
            </w:pPr>
          </w:p>
          <w:p w14:paraId="2B16B72E" w14:textId="37C2DCF5" w:rsidR="00EB19A9" w:rsidRPr="000131A3" w:rsidRDefault="00EB19A9" w:rsidP="000131A3">
            <w:pPr>
              <w:spacing w:after="0"/>
              <w:jc w:val="center"/>
              <w:rPr>
                <w:color w:val="000000"/>
                <w:sz w:val="20"/>
                <w:szCs w:val="20"/>
                <w:lang w:val="en-US"/>
              </w:rPr>
            </w:pPr>
          </w:p>
          <w:p w14:paraId="1955B799" w14:textId="49A363E4" w:rsidR="00EB19A9" w:rsidRPr="000131A3" w:rsidRDefault="00EB19A9" w:rsidP="000131A3">
            <w:pPr>
              <w:spacing w:after="0"/>
              <w:jc w:val="center"/>
              <w:rPr>
                <w:color w:val="000000"/>
                <w:sz w:val="20"/>
                <w:szCs w:val="20"/>
                <w:lang w:val="en-US"/>
              </w:rPr>
            </w:pPr>
          </w:p>
        </w:tc>
        <w:tc>
          <w:tcPr>
            <w:tcW w:w="990" w:type="dxa"/>
            <w:vMerge w:val="restart"/>
            <w:tcBorders>
              <w:top w:val="nil"/>
              <w:left w:val="nil"/>
              <w:right w:val="single" w:sz="4" w:space="0" w:color="auto"/>
            </w:tcBorders>
            <w:shd w:val="clear" w:color="auto" w:fill="auto"/>
            <w:vAlign w:val="center"/>
            <w:hideMark/>
          </w:tcPr>
          <w:p w14:paraId="0E5894D4" w14:textId="77777777" w:rsidR="00EB19A9" w:rsidRPr="000131A3" w:rsidRDefault="00EB19A9" w:rsidP="000131A3">
            <w:pPr>
              <w:spacing w:after="0"/>
              <w:jc w:val="center"/>
              <w:rPr>
                <w:color w:val="000000"/>
                <w:sz w:val="20"/>
                <w:szCs w:val="20"/>
                <w:lang w:val="en-US"/>
              </w:rPr>
            </w:pPr>
            <w:r w:rsidRPr="000131A3">
              <w:rPr>
                <w:color w:val="000000"/>
                <w:sz w:val="20"/>
                <w:szCs w:val="20"/>
              </w:rPr>
              <w:t>Si</w:t>
            </w:r>
          </w:p>
          <w:p w14:paraId="775244A8" w14:textId="1C3C0735" w:rsidR="00EB19A9" w:rsidRPr="000131A3" w:rsidRDefault="00EB19A9" w:rsidP="000131A3">
            <w:pPr>
              <w:spacing w:after="0"/>
              <w:jc w:val="center"/>
              <w:rPr>
                <w:color w:val="000000"/>
                <w:sz w:val="20"/>
                <w:szCs w:val="20"/>
                <w:lang w:val="en-US"/>
              </w:rPr>
            </w:pPr>
          </w:p>
          <w:p w14:paraId="6009147B" w14:textId="45ED4CE0" w:rsidR="00EB19A9" w:rsidRPr="000131A3" w:rsidRDefault="00EB19A9" w:rsidP="000131A3">
            <w:pPr>
              <w:spacing w:after="0"/>
              <w:jc w:val="center"/>
              <w:rPr>
                <w:color w:val="000000"/>
                <w:sz w:val="20"/>
                <w:szCs w:val="20"/>
                <w:lang w:val="en-US"/>
              </w:rPr>
            </w:pPr>
          </w:p>
          <w:p w14:paraId="08711F0F" w14:textId="3BAB184C" w:rsidR="00EB19A9" w:rsidRPr="000131A3" w:rsidRDefault="00EB19A9"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40B2FEED" w14:textId="77777777" w:rsidR="00EB19A9" w:rsidRPr="000131A3" w:rsidRDefault="00EB19A9" w:rsidP="000131A3">
            <w:pPr>
              <w:spacing w:after="0"/>
              <w:jc w:val="center"/>
              <w:rPr>
                <w:color w:val="000000"/>
                <w:sz w:val="20"/>
                <w:szCs w:val="20"/>
                <w:lang w:val="en-US"/>
              </w:rPr>
            </w:pPr>
            <w:r w:rsidRPr="000131A3">
              <w:rPr>
                <w:color w:val="000000"/>
                <w:sz w:val="20"/>
                <w:szCs w:val="20"/>
              </w:rPr>
              <w:t>No</w:t>
            </w:r>
          </w:p>
          <w:p w14:paraId="2DEAAFC7" w14:textId="2DCFFD2B" w:rsidR="00EB19A9" w:rsidRPr="000131A3" w:rsidRDefault="00EB19A9" w:rsidP="000131A3">
            <w:pPr>
              <w:spacing w:after="0"/>
              <w:jc w:val="center"/>
              <w:rPr>
                <w:color w:val="000000"/>
                <w:sz w:val="20"/>
                <w:szCs w:val="20"/>
                <w:lang w:val="en-US"/>
              </w:rPr>
            </w:pPr>
          </w:p>
          <w:p w14:paraId="440AA7DF" w14:textId="1F302122" w:rsidR="00EB19A9" w:rsidRPr="000131A3" w:rsidRDefault="00EB19A9" w:rsidP="000131A3">
            <w:pPr>
              <w:spacing w:after="0"/>
              <w:jc w:val="center"/>
              <w:rPr>
                <w:color w:val="000000"/>
                <w:sz w:val="20"/>
                <w:szCs w:val="20"/>
                <w:lang w:val="en-US"/>
              </w:rPr>
            </w:pPr>
          </w:p>
          <w:p w14:paraId="76C137F2" w14:textId="1473C5E8" w:rsidR="00EB19A9" w:rsidRPr="000131A3" w:rsidRDefault="00EB19A9" w:rsidP="000131A3">
            <w:pPr>
              <w:spacing w:after="0"/>
              <w:jc w:val="center"/>
              <w:rPr>
                <w:color w:val="000000"/>
                <w:sz w:val="20"/>
                <w:szCs w:val="20"/>
                <w:lang w:val="en-US"/>
              </w:rPr>
            </w:pPr>
          </w:p>
        </w:tc>
      </w:tr>
      <w:tr w:rsidR="00EB19A9" w:rsidRPr="000131A3" w14:paraId="26886835" w14:textId="77777777" w:rsidTr="00210EF5">
        <w:trPr>
          <w:trHeight w:val="260"/>
          <w:jc w:val="center"/>
        </w:trPr>
        <w:tc>
          <w:tcPr>
            <w:tcW w:w="825" w:type="dxa"/>
            <w:vMerge/>
            <w:tcBorders>
              <w:left w:val="single" w:sz="4" w:space="0" w:color="auto"/>
              <w:right w:val="single" w:sz="4" w:space="0" w:color="auto"/>
            </w:tcBorders>
            <w:vAlign w:val="center"/>
            <w:hideMark/>
          </w:tcPr>
          <w:p w14:paraId="36980814" w14:textId="77777777" w:rsidR="00EB19A9" w:rsidRPr="000131A3" w:rsidRDefault="00EB19A9"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017AC6A7" w14:textId="77777777" w:rsidR="00EB19A9" w:rsidRPr="000131A3" w:rsidRDefault="00EB19A9"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5E23B0E9" w14:textId="77777777" w:rsidR="00EB19A9" w:rsidRPr="000131A3" w:rsidRDefault="00EB19A9"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1A46B5FC"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San Juan Bautista</w:t>
            </w:r>
          </w:p>
        </w:tc>
        <w:tc>
          <w:tcPr>
            <w:tcW w:w="1350" w:type="dxa"/>
            <w:vMerge/>
            <w:tcBorders>
              <w:top w:val="nil"/>
              <w:left w:val="single" w:sz="4" w:space="0" w:color="auto"/>
              <w:bottom w:val="single" w:sz="4" w:space="0" w:color="000000"/>
              <w:right w:val="single" w:sz="4" w:space="0" w:color="auto"/>
            </w:tcBorders>
            <w:vAlign w:val="center"/>
            <w:hideMark/>
          </w:tcPr>
          <w:p w14:paraId="25C05399" w14:textId="77777777" w:rsidR="00EB19A9" w:rsidRPr="000131A3" w:rsidRDefault="00EB19A9"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5E53E042" w14:textId="18949927"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52CF2F59" w14:textId="57491E28" w:rsidR="00EB19A9" w:rsidRPr="000131A3" w:rsidRDefault="00EB19A9"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71584E55" w14:textId="552DFB28"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63C20D63" w14:textId="70B7537C" w:rsidR="00EB19A9" w:rsidRPr="000131A3" w:rsidRDefault="00EB19A9" w:rsidP="000131A3">
            <w:pPr>
              <w:spacing w:after="0"/>
              <w:jc w:val="center"/>
              <w:rPr>
                <w:color w:val="000000"/>
                <w:sz w:val="20"/>
                <w:szCs w:val="20"/>
                <w:lang w:val="en-US"/>
              </w:rPr>
            </w:pPr>
          </w:p>
        </w:tc>
      </w:tr>
      <w:tr w:rsidR="00EB19A9" w:rsidRPr="000131A3" w14:paraId="6C13597B" w14:textId="77777777" w:rsidTr="00210EF5">
        <w:trPr>
          <w:trHeight w:val="260"/>
          <w:jc w:val="center"/>
        </w:trPr>
        <w:tc>
          <w:tcPr>
            <w:tcW w:w="825" w:type="dxa"/>
            <w:vMerge/>
            <w:tcBorders>
              <w:left w:val="single" w:sz="4" w:space="0" w:color="auto"/>
              <w:right w:val="single" w:sz="4" w:space="0" w:color="auto"/>
            </w:tcBorders>
            <w:vAlign w:val="center"/>
            <w:hideMark/>
          </w:tcPr>
          <w:p w14:paraId="5A12798B" w14:textId="77777777" w:rsidR="00EB19A9" w:rsidRPr="000131A3" w:rsidRDefault="00EB19A9"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11CD9D7E" w14:textId="77777777" w:rsidR="00EB19A9" w:rsidRPr="000131A3" w:rsidRDefault="00EB19A9"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181FB601" w14:textId="77777777" w:rsidR="00EB19A9" w:rsidRPr="000131A3" w:rsidRDefault="00EB19A9"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139605EE"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Jesús Nazareno</w:t>
            </w:r>
          </w:p>
        </w:tc>
        <w:tc>
          <w:tcPr>
            <w:tcW w:w="1350" w:type="dxa"/>
            <w:vMerge/>
            <w:tcBorders>
              <w:top w:val="nil"/>
              <w:left w:val="single" w:sz="4" w:space="0" w:color="auto"/>
              <w:bottom w:val="single" w:sz="4" w:space="0" w:color="000000"/>
              <w:right w:val="single" w:sz="4" w:space="0" w:color="auto"/>
            </w:tcBorders>
            <w:vAlign w:val="center"/>
            <w:hideMark/>
          </w:tcPr>
          <w:p w14:paraId="7D6E2C76" w14:textId="77777777" w:rsidR="00EB19A9" w:rsidRPr="000131A3" w:rsidRDefault="00EB19A9"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tcPr>
          <w:p w14:paraId="06ACA322" w14:textId="633FE7CD"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27FAF0FF" w14:textId="3D8ACAB1" w:rsidR="00EB19A9" w:rsidRPr="000131A3" w:rsidRDefault="00EB19A9"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tcPr>
          <w:p w14:paraId="60FC2F77" w14:textId="10741AB7"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tcPr>
          <w:p w14:paraId="45B5D759" w14:textId="3029C45E" w:rsidR="00EB19A9" w:rsidRPr="000131A3" w:rsidRDefault="00EB19A9" w:rsidP="000131A3">
            <w:pPr>
              <w:spacing w:after="0"/>
              <w:jc w:val="center"/>
              <w:rPr>
                <w:color w:val="000000"/>
                <w:sz w:val="20"/>
                <w:szCs w:val="20"/>
                <w:lang w:val="en-US"/>
              </w:rPr>
            </w:pPr>
          </w:p>
        </w:tc>
      </w:tr>
      <w:tr w:rsidR="00EB19A9" w:rsidRPr="000131A3" w14:paraId="29CB7D40" w14:textId="77777777" w:rsidTr="00210EF5">
        <w:trPr>
          <w:trHeight w:val="288"/>
          <w:jc w:val="center"/>
        </w:trPr>
        <w:tc>
          <w:tcPr>
            <w:tcW w:w="825" w:type="dxa"/>
            <w:vMerge/>
            <w:tcBorders>
              <w:left w:val="single" w:sz="4" w:space="0" w:color="auto"/>
              <w:right w:val="single" w:sz="4" w:space="0" w:color="auto"/>
            </w:tcBorders>
            <w:vAlign w:val="center"/>
            <w:hideMark/>
          </w:tcPr>
          <w:p w14:paraId="3D5CAFF5" w14:textId="77777777" w:rsidR="00EB19A9" w:rsidRPr="000131A3" w:rsidRDefault="00EB19A9" w:rsidP="000131A3">
            <w:pPr>
              <w:spacing w:after="0"/>
              <w:jc w:val="left"/>
              <w:rPr>
                <w:color w:val="000000"/>
                <w:sz w:val="20"/>
                <w:szCs w:val="20"/>
                <w:lang w:val="en-US"/>
              </w:rPr>
            </w:pPr>
          </w:p>
        </w:tc>
        <w:tc>
          <w:tcPr>
            <w:tcW w:w="1080" w:type="dxa"/>
            <w:vMerge/>
            <w:tcBorders>
              <w:top w:val="nil"/>
              <w:left w:val="single" w:sz="4" w:space="0" w:color="auto"/>
              <w:bottom w:val="single" w:sz="4" w:space="0" w:color="000000"/>
              <w:right w:val="single" w:sz="4" w:space="0" w:color="auto"/>
            </w:tcBorders>
            <w:vAlign w:val="center"/>
            <w:hideMark/>
          </w:tcPr>
          <w:p w14:paraId="27D70F9D" w14:textId="77777777" w:rsidR="00EB19A9" w:rsidRPr="000131A3" w:rsidRDefault="00EB19A9"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007ECA10" w14:textId="77777777" w:rsidR="00EB19A9" w:rsidRPr="000131A3" w:rsidRDefault="00EB19A9"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1B1A7AFE"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Carmen Alto</w:t>
            </w:r>
          </w:p>
        </w:tc>
        <w:tc>
          <w:tcPr>
            <w:tcW w:w="1350" w:type="dxa"/>
            <w:vMerge/>
            <w:tcBorders>
              <w:top w:val="nil"/>
              <w:left w:val="single" w:sz="4" w:space="0" w:color="auto"/>
              <w:bottom w:val="single" w:sz="4" w:space="0" w:color="000000"/>
              <w:right w:val="single" w:sz="4" w:space="0" w:color="auto"/>
            </w:tcBorders>
            <w:vAlign w:val="center"/>
            <w:hideMark/>
          </w:tcPr>
          <w:p w14:paraId="61ED1812" w14:textId="77777777" w:rsidR="00EB19A9" w:rsidRPr="000131A3" w:rsidRDefault="00EB19A9" w:rsidP="000131A3">
            <w:pPr>
              <w:spacing w:after="0"/>
              <w:jc w:val="left"/>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5FC15FEA" w14:textId="6ABD0CF7" w:rsidR="00EB19A9" w:rsidRPr="000131A3" w:rsidRDefault="00EB19A9"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18896F6C" w14:textId="441C840E" w:rsidR="00EB19A9" w:rsidRPr="000131A3" w:rsidRDefault="00EB19A9" w:rsidP="000131A3">
            <w:pPr>
              <w:spacing w:after="0"/>
              <w:jc w:val="center"/>
              <w:rPr>
                <w:color w:val="000000"/>
                <w:sz w:val="20"/>
                <w:szCs w:val="20"/>
                <w:lang w:val="en-US"/>
              </w:rPr>
            </w:pPr>
          </w:p>
        </w:tc>
        <w:tc>
          <w:tcPr>
            <w:tcW w:w="990" w:type="dxa"/>
            <w:vMerge/>
            <w:tcBorders>
              <w:left w:val="nil"/>
              <w:bottom w:val="single" w:sz="4" w:space="0" w:color="auto"/>
              <w:right w:val="single" w:sz="4" w:space="0" w:color="auto"/>
            </w:tcBorders>
            <w:shd w:val="clear" w:color="auto" w:fill="auto"/>
            <w:vAlign w:val="center"/>
            <w:hideMark/>
          </w:tcPr>
          <w:p w14:paraId="6B844CC9" w14:textId="6C27C5B8" w:rsidR="00EB19A9" w:rsidRPr="000131A3" w:rsidRDefault="00EB19A9"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4D82B0F5" w14:textId="0CEB3266" w:rsidR="00EB19A9" w:rsidRPr="000131A3" w:rsidRDefault="00EB19A9" w:rsidP="000131A3">
            <w:pPr>
              <w:spacing w:after="0"/>
              <w:jc w:val="center"/>
              <w:rPr>
                <w:color w:val="000000"/>
                <w:sz w:val="20"/>
                <w:szCs w:val="20"/>
                <w:lang w:val="en-US"/>
              </w:rPr>
            </w:pPr>
          </w:p>
        </w:tc>
      </w:tr>
      <w:tr w:rsidR="00614ABD" w:rsidRPr="000131A3" w14:paraId="06172810"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7E90B658" w14:textId="77777777" w:rsidR="00614ABD" w:rsidRPr="000131A3" w:rsidRDefault="00614ABD" w:rsidP="000131A3">
            <w:pPr>
              <w:spacing w:after="0"/>
              <w:jc w:val="left"/>
              <w:rPr>
                <w:color w:val="000000"/>
                <w:sz w:val="20"/>
                <w:szCs w:val="20"/>
                <w:lang w:val="en-US"/>
              </w:rPr>
            </w:pPr>
          </w:p>
        </w:tc>
        <w:tc>
          <w:tcPr>
            <w:tcW w:w="1080" w:type="dxa"/>
            <w:vMerge w:val="restart"/>
            <w:tcBorders>
              <w:top w:val="nil"/>
              <w:left w:val="nil"/>
              <w:right w:val="single" w:sz="4" w:space="0" w:color="auto"/>
            </w:tcBorders>
            <w:shd w:val="clear" w:color="auto" w:fill="auto"/>
            <w:vAlign w:val="center"/>
            <w:hideMark/>
          </w:tcPr>
          <w:p w14:paraId="10B053B8"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Junín</w:t>
            </w:r>
          </w:p>
        </w:tc>
        <w:tc>
          <w:tcPr>
            <w:tcW w:w="1350" w:type="dxa"/>
            <w:tcBorders>
              <w:top w:val="nil"/>
              <w:left w:val="nil"/>
              <w:bottom w:val="single" w:sz="4" w:space="0" w:color="auto"/>
              <w:right w:val="single" w:sz="4" w:space="0" w:color="auto"/>
            </w:tcBorders>
            <w:shd w:val="clear" w:color="auto" w:fill="auto"/>
            <w:vAlign w:val="center"/>
            <w:hideMark/>
          </w:tcPr>
          <w:p w14:paraId="57887629"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Jauja</w:t>
            </w:r>
          </w:p>
        </w:tc>
        <w:tc>
          <w:tcPr>
            <w:tcW w:w="1620" w:type="dxa"/>
            <w:tcBorders>
              <w:top w:val="nil"/>
              <w:left w:val="nil"/>
              <w:bottom w:val="single" w:sz="4" w:space="0" w:color="auto"/>
              <w:right w:val="single" w:sz="4" w:space="0" w:color="auto"/>
            </w:tcBorders>
            <w:shd w:val="clear" w:color="auto" w:fill="auto"/>
            <w:vAlign w:val="center"/>
            <w:hideMark/>
          </w:tcPr>
          <w:p w14:paraId="2929E534"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Yauyos</w:t>
            </w:r>
          </w:p>
        </w:tc>
        <w:tc>
          <w:tcPr>
            <w:tcW w:w="1350" w:type="dxa"/>
            <w:tcBorders>
              <w:top w:val="nil"/>
              <w:left w:val="nil"/>
              <w:bottom w:val="single" w:sz="4" w:space="0" w:color="auto"/>
              <w:right w:val="single" w:sz="4" w:space="0" w:color="auto"/>
            </w:tcBorders>
            <w:shd w:val="clear" w:color="auto" w:fill="auto"/>
            <w:noWrap/>
            <w:vAlign w:val="center"/>
            <w:hideMark/>
          </w:tcPr>
          <w:p w14:paraId="474ABB5B"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Yauyos</w:t>
            </w:r>
          </w:p>
        </w:tc>
        <w:tc>
          <w:tcPr>
            <w:tcW w:w="900" w:type="dxa"/>
            <w:tcBorders>
              <w:top w:val="nil"/>
              <w:left w:val="nil"/>
              <w:bottom w:val="single" w:sz="4" w:space="0" w:color="auto"/>
              <w:right w:val="single" w:sz="4" w:space="0" w:color="auto"/>
            </w:tcBorders>
            <w:shd w:val="clear" w:color="auto" w:fill="auto"/>
            <w:vAlign w:val="center"/>
            <w:hideMark/>
          </w:tcPr>
          <w:p w14:paraId="19026621" w14:textId="77777777" w:rsidR="00614ABD" w:rsidRPr="000131A3" w:rsidRDefault="00614ABD" w:rsidP="000131A3">
            <w:pPr>
              <w:spacing w:after="0"/>
              <w:jc w:val="center"/>
              <w:rPr>
                <w:color w:val="000000"/>
                <w:sz w:val="20"/>
                <w:szCs w:val="20"/>
                <w:lang w:val="en-US"/>
              </w:rPr>
            </w:pPr>
            <w:r w:rsidRPr="000131A3">
              <w:rPr>
                <w:color w:val="000000"/>
                <w:sz w:val="20"/>
                <w:szCs w:val="20"/>
              </w:rPr>
              <w:t>9</w:t>
            </w:r>
          </w:p>
        </w:tc>
        <w:tc>
          <w:tcPr>
            <w:tcW w:w="900" w:type="dxa"/>
            <w:tcBorders>
              <w:top w:val="nil"/>
              <w:left w:val="nil"/>
              <w:bottom w:val="single" w:sz="4" w:space="0" w:color="auto"/>
              <w:right w:val="single" w:sz="4" w:space="0" w:color="auto"/>
            </w:tcBorders>
            <w:shd w:val="clear" w:color="auto" w:fill="auto"/>
            <w:vAlign w:val="center"/>
            <w:hideMark/>
          </w:tcPr>
          <w:p w14:paraId="0C14D230"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90" w:type="dxa"/>
            <w:tcBorders>
              <w:top w:val="nil"/>
              <w:left w:val="nil"/>
              <w:bottom w:val="single" w:sz="4" w:space="0" w:color="auto"/>
              <w:right w:val="single" w:sz="4" w:space="0" w:color="auto"/>
            </w:tcBorders>
            <w:shd w:val="clear" w:color="auto" w:fill="auto"/>
            <w:vAlign w:val="center"/>
            <w:hideMark/>
          </w:tcPr>
          <w:p w14:paraId="15D038E2" w14:textId="77777777" w:rsidR="00614ABD" w:rsidRPr="000131A3" w:rsidRDefault="00614ABD" w:rsidP="000131A3">
            <w:pPr>
              <w:spacing w:after="0"/>
              <w:jc w:val="center"/>
              <w:rPr>
                <w:color w:val="000000"/>
                <w:sz w:val="20"/>
                <w:szCs w:val="20"/>
                <w:lang w:val="en-US"/>
              </w:rPr>
            </w:pPr>
            <w:r w:rsidRPr="000131A3">
              <w:rPr>
                <w:color w:val="000000"/>
                <w:sz w:val="20"/>
                <w:szCs w:val="20"/>
              </w:rPr>
              <w:t>Si</w:t>
            </w:r>
          </w:p>
        </w:tc>
        <w:tc>
          <w:tcPr>
            <w:tcW w:w="900" w:type="dxa"/>
            <w:tcBorders>
              <w:top w:val="nil"/>
              <w:left w:val="nil"/>
              <w:bottom w:val="single" w:sz="4" w:space="0" w:color="auto"/>
              <w:right w:val="single" w:sz="4" w:space="0" w:color="auto"/>
            </w:tcBorders>
            <w:shd w:val="clear" w:color="auto" w:fill="auto"/>
            <w:vAlign w:val="center"/>
            <w:hideMark/>
          </w:tcPr>
          <w:p w14:paraId="7022E77A"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r>
      <w:tr w:rsidR="00614ABD" w:rsidRPr="000131A3" w14:paraId="1DA705D0"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4168A14A" w14:textId="77777777" w:rsidR="00614ABD" w:rsidRPr="000131A3" w:rsidRDefault="00614ABD" w:rsidP="000131A3">
            <w:pPr>
              <w:spacing w:after="0"/>
              <w:jc w:val="left"/>
              <w:rPr>
                <w:color w:val="000000"/>
                <w:sz w:val="20"/>
                <w:szCs w:val="20"/>
                <w:lang w:val="en-US"/>
              </w:rPr>
            </w:pPr>
          </w:p>
        </w:tc>
        <w:tc>
          <w:tcPr>
            <w:tcW w:w="1080" w:type="dxa"/>
            <w:vMerge/>
            <w:tcBorders>
              <w:left w:val="nil"/>
              <w:bottom w:val="single" w:sz="4" w:space="0" w:color="auto"/>
              <w:right w:val="single" w:sz="4" w:space="0" w:color="auto"/>
            </w:tcBorders>
            <w:shd w:val="clear" w:color="auto" w:fill="auto"/>
            <w:vAlign w:val="center"/>
            <w:hideMark/>
          </w:tcPr>
          <w:p w14:paraId="6600658D" w14:textId="77777777" w:rsidR="00614ABD" w:rsidRPr="000131A3" w:rsidRDefault="00614ABD" w:rsidP="000131A3">
            <w:pPr>
              <w:spacing w:after="0"/>
              <w:jc w:val="left"/>
              <w:rPr>
                <w:color w:val="000000"/>
                <w:sz w:val="20"/>
                <w:szCs w:val="20"/>
                <w:lang w:val="en-US"/>
              </w:rPr>
            </w:pPr>
          </w:p>
        </w:tc>
        <w:tc>
          <w:tcPr>
            <w:tcW w:w="1350" w:type="dxa"/>
            <w:tcBorders>
              <w:top w:val="nil"/>
              <w:left w:val="nil"/>
              <w:bottom w:val="single" w:sz="4" w:space="0" w:color="auto"/>
              <w:right w:val="single" w:sz="4" w:space="0" w:color="auto"/>
            </w:tcBorders>
            <w:shd w:val="clear" w:color="auto" w:fill="auto"/>
            <w:vAlign w:val="center"/>
            <w:hideMark/>
          </w:tcPr>
          <w:p w14:paraId="3844D1FA"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Tarma</w:t>
            </w:r>
          </w:p>
        </w:tc>
        <w:tc>
          <w:tcPr>
            <w:tcW w:w="1620" w:type="dxa"/>
            <w:tcBorders>
              <w:top w:val="nil"/>
              <w:left w:val="nil"/>
              <w:bottom w:val="single" w:sz="4" w:space="0" w:color="auto"/>
              <w:right w:val="single" w:sz="4" w:space="0" w:color="auto"/>
            </w:tcBorders>
            <w:shd w:val="clear" w:color="auto" w:fill="auto"/>
            <w:vAlign w:val="center"/>
            <w:hideMark/>
          </w:tcPr>
          <w:p w14:paraId="4338320C"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Tarma</w:t>
            </w:r>
          </w:p>
        </w:tc>
        <w:tc>
          <w:tcPr>
            <w:tcW w:w="1350" w:type="dxa"/>
            <w:tcBorders>
              <w:top w:val="nil"/>
              <w:left w:val="nil"/>
              <w:bottom w:val="single" w:sz="4" w:space="0" w:color="auto"/>
              <w:right w:val="single" w:sz="4" w:space="0" w:color="auto"/>
            </w:tcBorders>
            <w:shd w:val="clear" w:color="auto" w:fill="auto"/>
            <w:noWrap/>
            <w:vAlign w:val="center"/>
            <w:hideMark/>
          </w:tcPr>
          <w:p w14:paraId="5DE4C21C"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Tarma</w:t>
            </w:r>
          </w:p>
        </w:tc>
        <w:tc>
          <w:tcPr>
            <w:tcW w:w="900" w:type="dxa"/>
            <w:tcBorders>
              <w:top w:val="nil"/>
              <w:left w:val="nil"/>
              <w:bottom w:val="single" w:sz="4" w:space="0" w:color="auto"/>
              <w:right w:val="single" w:sz="4" w:space="0" w:color="auto"/>
            </w:tcBorders>
            <w:shd w:val="clear" w:color="auto" w:fill="auto"/>
            <w:vAlign w:val="center"/>
            <w:hideMark/>
          </w:tcPr>
          <w:p w14:paraId="2BF79E84" w14:textId="77777777" w:rsidR="00614ABD" w:rsidRPr="000131A3" w:rsidRDefault="00614ABD" w:rsidP="000131A3">
            <w:pPr>
              <w:spacing w:after="0"/>
              <w:jc w:val="center"/>
              <w:rPr>
                <w:color w:val="000000"/>
                <w:sz w:val="20"/>
                <w:szCs w:val="20"/>
                <w:lang w:val="en-US"/>
              </w:rPr>
            </w:pPr>
            <w:r w:rsidRPr="000131A3">
              <w:rPr>
                <w:color w:val="000000"/>
                <w:sz w:val="20"/>
                <w:szCs w:val="20"/>
              </w:rPr>
              <w:t>24</w:t>
            </w:r>
          </w:p>
        </w:tc>
        <w:tc>
          <w:tcPr>
            <w:tcW w:w="900" w:type="dxa"/>
            <w:tcBorders>
              <w:top w:val="nil"/>
              <w:left w:val="nil"/>
              <w:bottom w:val="single" w:sz="4" w:space="0" w:color="auto"/>
              <w:right w:val="single" w:sz="4" w:space="0" w:color="auto"/>
            </w:tcBorders>
            <w:shd w:val="clear" w:color="auto" w:fill="auto"/>
            <w:vAlign w:val="center"/>
            <w:hideMark/>
          </w:tcPr>
          <w:p w14:paraId="5588E879"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90" w:type="dxa"/>
            <w:tcBorders>
              <w:top w:val="nil"/>
              <w:left w:val="nil"/>
              <w:bottom w:val="single" w:sz="4" w:space="0" w:color="auto"/>
              <w:right w:val="single" w:sz="4" w:space="0" w:color="auto"/>
            </w:tcBorders>
            <w:shd w:val="clear" w:color="auto" w:fill="auto"/>
            <w:vAlign w:val="center"/>
            <w:hideMark/>
          </w:tcPr>
          <w:p w14:paraId="004B3E7B" w14:textId="77777777" w:rsidR="00614ABD" w:rsidRPr="000131A3" w:rsidRDefault="00614ABD" w:rsidP="000131A3">
            <w:pPr>
              <w:spacing w:after="0"/>
              <w:jc w:val="center"/>
              <w:rPr>
                <w:color w:val="000000"/>
                <w:sz w:val="20"/>
                <w:szCs w:val="20"/>
                <w:lang w:val="en-US"/>
              </w:rPr>
            </w:pPr>
            <w:r w:rsidRPr="000131A3">
              <w:rPr>
                <w:color w:val="000000"/>
                <w:sz w:val="20"/>
                <w:szCs w:val="20"/>
              </w:rPr>
              <w:t>Si</w:t>
            </w:r>
          </w:p>
        </w:tc>
        <w:tc>
          <w:tcPr>
            <w:tcW w:w="900" w:type="dxa"/>
            <w:tcBorders>
              <w:top w:val="nil"/>
              <w:left w:val="nil"/>
              <w:bottom w:val="single" w:sz="4" w:space="0" w:color="auto"/>
              <w:right w:val="single" w:sz="4" w:space="0" w:color="auto"/>
            </w:tcBorders>
            <w:shd w:val="clear" w:color="auto" w:fill="auto"/>
            <w:vAlign w:val="center"/>
            <w:hideMark/>
          </w:tcPr>
          <w:p w14:paraId="61A8A3F6"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r>
      <w:tr w:rsidR="00614ABD" w:rsidRPr="000131A3" w14:paraId="74580528" w14:textId="77777777" w:rsidTr="008C6079">
        <w:trPr>
          <w:trHeight w:val="288"/>
          <w:jc w:val="center"/>
        </w:trPr>
        <w:tc>
          <w:tcPr>
            <w:tcW w:w="825" w:type="dxa"/>
            <w:vMerge/>
            <w:tcBorders>
              <w:left w:val="single" w:sz="4" w:space="0" w:color="auto"/>
              <w:right w:val="single" w:sz="4" w:space="0" w:color="auto"/>
            </w:tcBorders>
            <w:shd w:val="clear" w:color="auto" w:fill="auto"/>
            <w:vAlign w:val="center"/>
            <w:hideMark/>
          </w:tcPr>
          <w:p w14:paraId="2B96BE93" w14:textId="77777777" w:rsidR="00614ABD" w:rsidRPr="000131A3" w:rsidRDefault="00614ABD" w:rsidP="000131A3">
            <w:pPr>
              <w:spacing w:after="0"/>
              <w:jc w:val="left"/>
              <w:rPr>
                <w:color w:val="000000"/>
                <w:sz w:val="20"/>
                <w:szCs w:val="20"/>
                <w:lang w:val="en-US"/>
              </w:rPr>
            </w:pPr>
          </w:p>
        </w:tc>
        <w:tc>
          <w:tcPr>
            <w:tcW w:w="1080" w:type="dxa"/>
            <w:vMerge w:val="restart"/>
            <w:tcBorders>
              <w:top w:val="nil"/>
              <w:left w:val="nil"/>
              <w:right w:val="single" w:sz="4" w:space="0" w:color="auto"/>
            </w:tcBorders>
            <w:shd w:val="clear" w:color="auto" w:fill="auto"/>
            <w:vAlign w:val="center"/>
            <w:hideMark/>
          </w:tcPr>
          <w:p w14:paraId="5119E837"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Pasco</w:t>
            </w:r>
          </w:p>
        </w:tc>
        <w:tc>
          <w:tcPr>
            <w:tcW w:w="1350" w:type="dxa"/>
            <w:tcBorders>
              <w:top w:val="nil"/>
              <w:left w:val="nil"/>
              <w:bottom w:val="single" w:sz="4" w:space="0" w:color="auto"/>
              <w:right w:val="single" w:sz="4" w:space="0" w:color="auto"/>
            </w:tcBorders>
            <w:shd w:val="clear" w:color="auto" w:fill="auto"/>
            <w:vAlign w:val="center"/>
            <w:hideMark/>
          </w:tcPr>
          <w:p w14:paraId="69EE6583" w14:textId="77777777" w:rsidR="00614ABD" w:rsidRPr="000131A3" w:rsidRDefault="00614ABD" w:rsidP="000131A3">
            <w:pPr>
              <w:spacing w:after="0"/>
              <w:jc w:val="left"/>
              <w:rPr>
                <w:color w:val="000000"/>
                <w:sz w:val="20"/>
                <w:szCs w:val="20"/>
                <w:lang w:val="en-US"/>
              </w:rPr>
            </w:pPr>
            <w:r w:rsidRPr="000131A3">
              <w:rPr>
                <w:color w:val="000000"/>
                <w:sz w:val="20"/>
                <w:szCs w:val="20"/>
                <w:lang w:val="es-PE" w:eastAsia="es-PE"/>
              </w:rPr>
              <w:t>Oxapampa</w:t>
            </w:r>
          </w:p>
        </w:tc>
        <w:tc>
          <w:tcPr>
            <w:tcW w:w="1620" w:type="dxa"/>
            <w:tcBorders>
              <w:top w:val="nil"/>
              <w:left w:val="nil"/>
              <w:bottom w:val="single" w:sz="4" w:space="0" w:color="auto"/>
              <w:right w:val="single" w:sz="4" w:space="0" w:color="auto"/>
            </w:tcBorders>
            <w:shd w:val="clear" w:color="auto" w:fill="auto"/>
            <w:vAlign w:val="center"/>
            <w:hideMark/>
          </w:tcPr>
          <w:p w14:paraId="79B94321" w14:textId="77777777" w:rsidR="00614ABD" w:rsidRPr="000131A3" w:rsidRDefault="00614ABD" w:rsidP="000131A3">
            <w:pPr>
              <w:spacing w:after="0"/>
              <w:jc w:val="left"/>
              <w:rPr>
                <w:color w:val="000000"/>
                <w:sz w:val="20"/>
                <w:szCs w:val="20"/>
                <w:lang w:val="en-US"/>
              </w:rPr>
            </w:pPr>
            <w:proofErr w:type="spellStart"/>
            <w:r w:rsidRPr="000131A3">
              <w:rPr>
                <w:color w:val="000000"/>
                <w:sz w:val="20"/>
                <w:szCs w:val="20"/>
                <w:lang w:val="es-PE" w:eastAsia="es-PE"/>
              </w:rPr>
              <w:t>Pozuzo</w:t>
            </w:r>
            <w:proofErr w:type="spellEnd"/>
          </w:p>
        </w:tc>
        <w:tc>
          <w:tcPr>
            <w:tcW w:w="1350" w:type="dxa"/>
            <w:tcBorders>
              <w:top w:val="nil"/>
              <w:left w:val="nil"/>
              <w:bottom w:val="single" w:sz="4" w:space="0" w:color="auto"/>
              <w:right w:val="single" w:sz="4" w:space="0" w:color="auto"/>
            </w:tcBorders>
            <w:shd w:val="clear" w:color="auto" w:fill="auto"/>
            <w:noWrap/>
            <w:vAlign w:val="center"/>
            <w:hideMark/>
          </w:tcPr>
          <w:p w14:paraId="53514272" w14:textId="77777777" w:rsidR="00614ABD" w:rsidRPr="000131A3" w:rsidRDefault="00614ABD" w:rsidP="000131A3">
            <w:pPr>
              <w:spacing w:after="0"/>
              <w:jc w:val="left"/>
              <w:rPr>
                <w:color w:val="000000"/>
                <w:sz w:val="20"/>
                <w:szCs w:val="20"/>
                <w:lang w:val="en-US"/>
              </w:rPr>
            </w:pPr>
            <w:proofErr w:type="spellStart"/>
            <w:r w:rsidRPr="000131A3">
              <w:rPr>
                <w:color w:val="000000"/>
                <w:sz w:val="20"/>
                <w:szCs w:val="20"/>
                <w:lang w:val="es-PE" w:eastAsia="es-PE"/>
              </w:rPr>
              <w:t>Pozuzo</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6F6EFA2F" w14:textId="77777777" w:rsidR="00614ABD" w:rsidRPr="000131A3" w:rsidRDefault="00614ABD" w:rsidP="000131A3">
            <w:pPr>
              <w:spacing w:after="0"/>
              <w:jc w:val="center"/>
              <w:rPr>
                <w:color w:val="000000"/>
                <w:sz w:val="20"/>
                <w:szCs w:val="20"/>
                <w:lang w:val="en-US"/>
              </w:rPr>
            </w:pPr>
            <w:r w:rsidRPr="000131A3">
              <w:rPr>
                <w:color w:val="000000"/>
                <w:sz w:val="20"/>
                <w:szCs w:val="20"/>
              </w:rPr>
              <w:t>9</w:t>
            </w:r>
          </w:p>
        </w:tc>
        <w:tc>
          <w:tcPr>
            <w:tcW w:w="900" w:type="dxa"/>
            <w:tcBorders>
              <w:top w:val="nil"/>
              <w:left w:val="nil"/>
              <w:bottom w:val="single" w:sz="4" w:space="0" w:color="auto"/>
              <w:right w:val="single" w:sz="4" w:space="0" w:color="auto"/>
            </w:tcBorders>
            <w:shd w:val="clear" w:color="auto" w:fill="auto"/>
            <w:vAlign w:val="center"/>
            <w:hideMark/>
          </w:tcPr>
          <w:p w14:paraId="0F80D710"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c>
          <w:tcPr>
            <w:tcW w:w="990" w:type="dxa"/>
            <w:tcBorders>
              <w:top w:val="nil"/>
              <w:left w:val="nil"/>
              <w:bottom w:val="single" w:sz="4" w:space="0" w:color="auto"/>
              <w:right w:val="single" w:sz="4" w:space="0" w:color="auto"/>
            </w:tcBorders>
            <w:shd w:val="clear" w:color="auto" w:fill="auto"/>
            <w:vAlign w:val="center"/>
            <w:hideMark/>
          </w:tcPr>
          <w:p w14:paraId="5CC72933" w14:textId="77777777" w:rsidR="00614ABD" w:rsidRPr="000131A3" w:rsidRDefault="00614ABD" w:rsidP="000131A3">
            <w:pPr>
              <w:spacing w:after="0"/>
              <w:jc w:val="center"/>
              <w:rPr>
                <w:color w:val="000000"/>
                <w:sz w:val="20"/>
                <w:szCs w:val="20"/>
                <w:lang w:val="en-US"/>
              </w:rPr>
            </w:pPr>
            <w:r w:rsidRPr="000131A3">
              <w:rPr>
                <w:color w:val="000000"/>
                <w:sz w:val="20"/>
                <w:szCs w:val="20"/>
              </w:rPr>
              <w:t>Si</w:t>
            </w:r>
          </w:p>
        </w:tc>
        <w:tc>
          <w:tcPr>
            <w:tcW w:w="900" w:type="dxa"/>
            <w:tcBorders>
              <w:top w:val="nil"/>
              <w:left w:val="nil"/>
              <w:bottom w:val="single" w:sz="4" w:space="0" w:color="auto"/>
              <w:right w:val="single" w:sz="4" w:space="0" w:color="auto"/>
            </w:tcBorders>
            <w:shd w:val="clear" w:color="auto" w:fill="auto"/>
            <w:vAlign w:val="center"/>
            <w:hideMark/>
          </w:tcPr>
          <w:p w14:paraId="5F845FB1" w14:textId="77777777" w:rsidR="00614ABD" w:rsidRPr="000131A3" w:rsidRDefault="00614ABD" w:rsidP="000131A3">
            <w:pPr>
              <w:spacing w:after="0"/>
              <w:jc w:val="center"/>
              <w:rPr>
                <w:color w:val="000000"/>
                <w:sz w:val="20"/>
                <w:szCs w:val="20"/>
                <w:lang w:val="en-US"/>
              </w:rPr>
            </w:pPr>
            <w:r w:rsidRPr="000131A3">
              <w:rPr>
                <w:color w:val="000000"/>
                <w:sz w:val="20"/>
                <w:szCs w:val="20"/>
              </w:rPr>
              <w:t>No</w:t>
            </w:r>
          </w:p>
        </w:tc>
      </w:tr>
      <w:tr w:rsidR="00EB19A9" w:rsidRPr="000131A3" w14:paraId="59137013" w14:textId="77777777" w:rsidTr="00210EF5">
        <w:trPr>
          <w:trHeight w:val="288"/>
          <w:jc w:val="center"/>
        </w:trPr>
        <w:tc>
          <w:tcPr>
            <w:tcW w:w="825" w:type="dxa"/>
            <w:vMerge/>
            <w:tcBorders>
              <w:left w:val="single" w:sz="4" w:space="0" w:color="auto"/>
              <w:right w:val="single" w:sz="4" w:space="0" w:color="auto"/>
            </w:tcBorders>
            <w:shd w:val="clear" w:color="auto" w:fill="auto"/>
            <w:noWrap/>
            <w:vAlign w:val="center"/>
            <w:hideMark/>
          </w:tcPr>
          <w:p w14:paraId="6FCAB309" w14:textId="77777777" w:rsidR="00EB19A9" w:rsidRPr="000131A3" w:rsidRDefault="00EB19A9" w:rsidP="000131A3">
            <w:pPr>
              <w:spacing w:after="0"/>
              <w:jc w:val="left"/>
              <w:rPr>
                <w:color w:val="000000"/>
                <w:sz w:val="20"/>
                <w:szCs w:val="20"/>
                <w:lang w:val="en-US"/>
              </w:rPr>
            </w:pPr>
          </w:p>
        </w:tc>
        <w:tc>
          <w:tcPr>
            <w:tcW w:w="1080" w:type="dxa"/>
            <w:vMerge/>
            <w:tcBorders>
              <w:left w:val="single" w:sz="4" w:space="0" w:color="auto"/>
              <w:right w:val="single" w:sz="4" w:space="0" w:color="auto"/>
            </w:tcBorders>
            <w:shd w:val="clear" w:color="auto" w:fill="auto"/>
            <w:noWrap/>
            <w:vAlign w:val="center"/>
            <w:hideMark/>
          </w:tcPr>
          <w:p w14:paraId="4E434280" w14:textId="77777777" w:rsidR="00EB19A9" w:rsidRPr="000131A3" w:rsidRDefault="00EB19A9" w:rsidP="000131A3">
            <w:pPr>
              <w:spacing w:after="0"/>
              <w:jc w:val="left"/>
              <w:rPr>
                <w:color w:val="000000"/>
                <w:sz w:val="20"/>
                <w:szCs w:val="20"/>
                <w:lang w:val="en-US"/>
              </w:rPr>
            </w:pP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5B0770"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Oxapampa</w:t>
            </w:r>
          </w:p>
        </w:tc>
        <w:tc>
          <w:tcPr>
            <w:tcW w:w="1620" w:type="dxa"/>
            <w:tcBorders>
              <w:top w:val="nil"/>
              <w:left w:val="nil"/>
              <w:bottom w:val="single" w:sz="4" w:space="0" w:color="auto"/>
              <w:right w:val="single" w:sz="4" w:space="0" w:color="auto"/>
            </w:tcBorders>
            <w:shd w:val="clear" w:color="auto" w:fill="auto"/>
            <w:vAlign w:val="center"/>
            <w:hideMark/>
          </w:tcPr>
          <w:p w14:paraId="10390C7D"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Oxapampa</w:t>
            </w:r>
          </w:p>
        </w:tc>
        <w:tc>
          <w:tcPr>
            <w:tcW w:w="13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A0BEBF"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Oxapampa</w:t>
            </w:r>
          </w:p>
        </w:tc>
        <w:tc>
          <w:tcPr>
            <w:tcW w:w="900" w:type="dxa"/>
            <w:vMerge w:val="restart"/>
            <w:tcBorders>
              <w:top w:val="nil"/>
              <w:left w:val="nil"/>
              <w:right w:val="single" w:sz="4" w:space="0" w:color="auto"/>
            </w:tcBorders>
            <w:shd w:val="clear" w:color="auto" w:fill="auto"/>
            <w:vAlign w:val="center"/>
            <w:hideMark/>
          </w:tcPr>
          <w:p w14:paraId="01586737" w14:textId="77777777" w:rsidR="00EB19A9" w:rsidRPr="000131A3" w:rsidRDefault="00EB19A9" w:rsidP="000131A3">
            <w:pPr>
              <w:spacing w:after="0"/>
              <w:jc w:val="center"/>
              <w:rPr>
                <w:color w:val="000000"/>
                <w:sz w:val="20"/>
                <w:szCs w:val="20"/>
                <w:lang w:val="en-US"/>
              </w:rPr>
            </w:pPr>
            <w:r w:rsidRPr="000131A3">
              <w:rPr>
                <w:color w:val="000000"/>
                <w:sz w:val="20"/>
                <w:szCs w:val="20"/>
              </w:rPr>
              <w:t>9</w:t>
            </w:r>
          </w:p>
          <w:p w14:paraId="377C5FAE" w14:textId="387C23BB" w:rsidR="00EB19A9" w:rsidRPr="000131A3" w:rsidRDefault="00EB19A9" w:rsidP="000131A3">
            <w:pPr>
              <w:spacing w:after="0"/>
              <w:jc w:val="center"/>
              <w:rPr>
                <w:color w:val="000000"/>
                <w:sz w:val="20"/>
                <w:szCs w:val="20"/>
                <w:lang w:val="en-US"/>
              </w:rPr>
            </w:pPr>
          </w:p>
          <w:p w14:paraId="6CC28D16" w14:textId="0D739D98" w:rsidR="00EB19A9" w:rsidRPr="000131A3" w:rsidRDefault="00EB19A9"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7CAC0DC8" w14:textId="77777777" w:rsidR="00EB19A9" w:rsidRPr="000131A3" w:rsidRDefault="00EB19A9" w:rsidP="000131A3">
            <w:pPr>
              <w:spacing w:after="0"/>
              <w:jc w:val="center"/>
              <w:rPr>
                <w:color w:val="000000"/>
                <w:sz w:val="20"/>
                <w:szCs w:val="20"/>
                <w:lang w:val="en-US"/>
              </w:rPr>
            </w:pPr>
            <w:r w:rsidRPr="000131A3">
              <w:rPr>
                <w:color w:val="000000"/>
                <w:sz w:val="20"/>
                <w:szCs w:val="20"/>
              </w:rPr>
              <w:t>No</w:t>
            </w:r>
          </w:p>
          <w:p w14:paraId="6F99AFFC" w14:textId="27718FD6" w:rsidR="00EB19A9" w:rsidRPr="000131A3" w:rsidRDefault="00EB19A9" w:rsidP="000131A3">
            <w:pPr>
              <w:spacing w:after="0"/>
              <w:jc w:val="center"/>
              <w:rPr>
                <w:color w:val="000000"/>
                <w:sz w:val="20"/>
                <w:szCs w:val="20"/>
                <w:lang w:val="en-US"/>
              </w:rPr>
            </w:pPr>
          </w:p>
          <w:p w14:paraId="7EAB6DD0" w14:textId="4AA7C063" w:rsidR="00EB19A9" w:rsidRPr="000131A3" w:rsidRDefault="00EB19A9" w:rsidP="000131A3">
            <w:pPr>
              <w:spacing w:after="0"/>
              <w:jc w:val="center"/>
              <w:rPr>
                <w:color w:val="000000"/>
                <w:sz w:val="20"/>
                <w:szCs w:val="20"/>
                <w:lang w:val="en-US"/>
              </w:rPr>
            </w:pPr>
          </w:p>
        </w:tc>
        <w:tc>
          <w:tcPr>
            <w:tcW w:w="990" w:type="dxa"/>
            <w:vMerge w:val="restart"/>
            <w:tcBorders>
              <w:top w:val="nil"/>
              <w:left w:val="nil"/>
              <w:right w:val="single" w:sz="4" w:space="0" w:color="auto"/>
            </w:tcBorders>
            <w:shd w:val="clear" w:color="auto" w:fill="auto"/>
            <w:vAlign w:val="center"/>
            <w:hideMark/>
          </w:tcPr>
          <w:p w14:paraId="374B7396" w14:textId="77777777" w:rsidR="00EB19A9" w:rsidRPr="000131A3" w:rsidRDefault="00EB19A9" w:rsidP="000131A3">
            <w:pPr>
              <w:spacing w:after="0"/>
              <w:jc w:val="center"/>
              <w:rPr>
                <w:color w:val="000000"/>
                <w:sz w:val="20"/>
                <w:szCs w:val="20"/>
                <w:lang w:val="en-US"/>
              </w:rPr>
            </w:pPr>
            <w:r w:rsidRPr="000131A3">
              <w:rPr>
                <w:color w:val="000000"/>
                <w:sz w:val="20"/>
                <w:szCs w:val="20"/>
              </w:rPr>
              <w:t>Si</w:t>
            </w:r>
          </w:p>
          <w:p w14:paraId="649E1C4E" w14:textId="208C5FEC" w:rsidR="00EB19A9" w:rsidRPr="000131A3" w:rsidRDefault="00EB19A9" w:rsidP="000131A3">
            <w:pPr>
              <w:spacing w:after="0"/>
              <w:jc w:val="center"/>
              <w:rPr>
                <w:color w:val="000000"/>
                <w:sz w:val="20"/>
                <w:szCs w:val="20"/>
                <w:lang w:val="en-US"/>
              </w:rPr>
            </w:pPr>
          </w:p>
          <w:p w14:paraId="11A0C943" w14:textId="44489EED" w:rsidR="00EB19A9" w:rsidRPr="000131A3" w:rsidRDefault="00EB19A9" w:rsidP="000131A3">
            <w:pPr>
              <w:spacing w:after="0"/>
              <w:jc w:val="center"/>
              <w:rPr>
                <w:color w:val="000000"/>
                <w:sz w:val="20"/>
                <w:szCs w:val="20"/>
                <w:lang w:val="en-US"/>
              </w:rPr>
            </w:pPr>
          </w:p>
        </w:tc>
        <w:tc>
          <w:tcPr>
            <w:tcW w:w="900" w:type="dxa"/>
            <w:vMerge w:val="restart"/>
            <w:tcBorders>
              <w:top w:val="nil"/>
              <w:left w:val="nil"/>
              <w:right w:val="single" w:sz="4" w:space="0" w:color="auto"/>
            </w:tcBorders>
            <w:shd w:val="clear" w:color="auto" w:fill="auto"/>
            <w:vAlign w:val="center"/>
            <w:hideMark/>
          </w:tcPr>
          <w:p w14:paraId="31F0BD86" w14:textId="77777777" w:rsidR="00EB19A9" w:rsidRPr="000131A3" w:rsidRDefault="00EB19A9" w:rsidP="000131A3">
            <w:pPr>
              <w:spacing w:after="0"/>
              <w:jc w:val="center"/>
              <w:rPr>
                <w:color w:val="000000"/>
                <w:sz w:val="20"/>
                <w:szCs w:val="20"/>
                <w:lang w:val="en-US"/>
              </w:rPr>
            </w:pPr>
            <w:r w:rsidRPr="000131A3">
              <w:rPr>
                <w:color w:val="000000"/>
                <w:sz w:val="20"/>
                <w:szCs w:val="20"/>
              </w:rPr>
              <w:t>No</w:t>
            </w:r>
          </w:p>
          <w:p w14:paraId="7BA38263" w14:textId="3105BACC" w:rsidR="00EB19A9" w:rsidRPr="000131A3" w:rsidRDefault="00EB19A9" w:rsidP="000131A3">
            <w:pPr>
              <w:spacing w:after="0"/>
              <w:jc w:val="center"/>
              <w:rPr>
                <w:color w:val="000000"/>
                <w:sz w:val="20"/>
                <w:szCs w:val="20"/>
                <w:lang w:val="en-US"/>
              </w:rPr>
            </w:pPr>
          </w:p>
          <w:p w14:paraId="6055DD30" w14:textId="43DBEFA3" w:rsidR="00EB19A9" w:rsidRPr="000131A3" w:rsidRDefault="00EB19A9" w:rsidP="000131A3">
            <w:pPr>
              <w:spacing w:after="0"/>
              <w:jc w:val="center"/>
              <w:rPr>
                <w:color w:val="000000"/>
                <w:sz w:val="20"/>
                <w:szCs w:val="20"/>
                <w:lang w:val="en-US"/>
              </w:rPr>
            </w:pPr>
          </w:p>
        </w:tc>
      </w:tr>
      <w:tr w:rsidR="00EB19A9" w:rsidRPr="000131A3" w14:paraId="59223E4F" w14:textId="77777777" w:rsidTr="00210EF5">
        <w:trPr>
          <w:trHeight w:val="288"/>
          <w:jc w:val="center"/>
        </w:trPr>
        <w:tc>
          <w:tcPr>
            <w:tcW w:w="825" w:type="dxa"/>
            <w:vMerge/>
            <w:tcBorders>
              <w:left w:val="single" w:sz="4" w:space="0" w:color="auto"/>
              <w:right w:val="single" w:sz="4" w:space="0" w:color="auto"/>
            </w:tcBorders>
            <w:vAlign w:val="center"/>
            <w:hideMark/>
          </w:tcPr>
          <w:p w14:paraId="59BF697C" w14:textId="77777777" w:rsidR="00EB19A9" w:rsidRPr="000131A3" w:rsidRDefault="00EB19A9" w:rsidP="000131A3">
            <w:pPr>
              <w:spacing w:after="0"/>
              <w:jc w:val="left"/>
              <w:rPr>
                <w:color w:val="000000"/>
                <w:sz w:val="20"/>
                <w:szCs w:val="20"/>
                <w:lang w:val="en-US"/>
              </w:rPr>
            </w:pPr>
          </w:p>
        </w:tc>
        <w:tc>
          <w:tcPr>
            <w:tcW w:w="1080" w:type="dxa"/>
            <w:vMerge/>
            <w:tcBorders>
              <w:left w:val="single" w:sz="4" w:space="0" w:color="auto"/>
              <w:right w:val="single" w:sz="4" w:space="0" w:color="auto"/>
            </w:tcBorders>
            <w:vAlign w:val="center"/>
            <w:hideMark/>
          </w:tcPr>
          <w:p w14:paraId="1F3E990F" w14:textId="77777777" w:rsidR="00EB19A9" w:rsidRPr="000131A3" w:rsidRDefault="00EB19A9"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3F829437" w14:textId="77777777" w:rsidR="00EB19A9" w:rsidRPr="000131A3" w:rsidRDefault="00EB19A9"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0F7CCB90" w14:textId="77777777" w:rsidR="00EB19A9" w:rsidRPr="000131A3" w:rsidRDefault="00EB19A9" w:rsidP="000131A3">
            <w:pPr>
              <w:spacing w:after="0"/>
              <w:jc w:val="left"/>
              <w:rPr>
                <w:color w:val="000000"/>
                <w:sz w:val="20"/>
                <w:szCs w:val="20"/>
                <w:lang w:val="en-US"/>
              </w:rPr>
            </w:pPr>
            <w:proofErr w:type="spellStart"/>
            <w:r w:rsidRPr="000131A3">
              <w:rPr>
                <w:color w:val="000000"/>
                <w:sz w:val="20"/>
                <w:szCs w:val="20"/>
                <w:lang w:val="es-PE" w:eastAsia="es-PE"/>
              </w:rPr>
              <w:t>Chontabamba</w:t>
            </w:r>
            <w:proofErr w:type="spellEnd"/>
          </w:p>
        </w:tc>
        <w:tc>
          <w:tcPr>
            <w:tcW w:w="1350" w:type="dxa"/>
            <w:vMerge/>
            <w:tcBorders>
              <w:top w:val="nil"/>
              <w:left w:val="single" w:sz="4" w:space="0" w:color="auto"/>
              <w:bottom w:val="single" w:sz="4" w:space="0" w:color="000000"/>
              <w:right w:val="single" w:sz="4" w:space="0" w:color="auto"/>
            </w:tcBorders>
            <w:vAlign w:val="center"/>
            <w:hideMark/>
          </w:tcPr>
          <w:p w14:paraId="419A1506" w14:textId="77777777" w:rsidR="00EB19A9" w:rsidRPr="000131A3" w:rsidRDefault="00EB19A9" w:rsidP="000131A3">
            <w:pPr>
              <w:spacing w:after="0"/>
              <w:jc w:val="left"/>
              <w:rPr>
                <w:color w:val="000000"/>
                <w:sz w:val="20"/>
                <w:szCs w:val="20"/>
                <w:lang w:val="en-US"/>
              </w:rPr>
            </w:pPr>
          </w:p>
        </w:tc>
        <w:tc>
          <w:tcPr>
            <w:tcW w:w="900" w:type="dxa"/>
            <w:vMerge/>
            <w:tcBorders>
              <w:left w:val="nil"/>
              <w:right w:val="single" w:sz="4" w:space="0" w:color="auto"/>
            </w:tcBorders>
            <w:shd w:val="clear" w:color="auto" w:fill="auto"/>
            <w:vAlign w:val="center"/>
            <w:hideMark/>
          </w:tcPr>
          <w:p w14:paraId="4F256C7B" w14:textId="0DBF5CD1"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hideMark/>
          </w:tcPr>
          <w:p w14:paraId="69BF9AB3" w14:textId="04A9AF05" w:rsidR="00EB19A9" w:rsidRPr="000131A3" w:rsidRDefault="00EB19A9" w:rsidP="000131A3">
            <w:pPr>
              <w:spacing w:after="0"/>
              <w:jc w:val="center"/>
              <w:rPr>
                <w:color w:val="000000"/>
                <w:sz w:val="20"/>
                <w:szCs w:val="20"/>
                <w:lang w:val="en-US"/>
              </w:rPr>
            </w:pPr>
          </w:p>
        </w:tc>
        <w:tc>
          <w:tcPr>
            <w:tcW w:w="990" w:type="dxa"/>
            <w:vMerge/>
            <w:tcBorders>
              <w:left w:val="nil"/>
              <w:right w:val="single" w:sz="4" w:space="0" w:color="auto"/>
            </w:tcBorders>
            <w:shd w:val="clear" w:color="auto" w:fill="auto"/>
            <w:vAlign w:val="center"/>
            <w:hideMark/>
          </w:tcPr>
          <w:p w14:paraId="769EB411" w14:textId="627ED8AE" w:rsidR="00EB19A9" w:rsidRPr="000131A3" w:rsidRDefault="00EB19A9" w:rsidP="000131A3">
            <w:pPr>
              <w:spacing w:after="0"/>
              <w:jc w:val="center"/>
              <w:rPr>
                <w:color w:val="000000"/>
                <w:sz w:val="20"/>
                <w:szCs w:val="20"/>
                <w:lang w:val="en-US"/>
              </w:rPr>
            </w:pPr>
          </w:p>
        </w:tc>
        <w:tc>
          <w:tcPr>
            <w:tcW w:w="900" w:type="dxa"/>
            <w:vMerge/>
            <w:tcBorders>
              <w:left w:val="nil"/>
              <w:right w:val="single" w:sz="4" w:space="0" w:color="auto"/>
            </w:tcBorders>
            <w:shd w:val="clear" w:color="auto" w:fill="auto"/>
            <w:vAlign w:val="center"/>
            <w:hideMark/>
          </w:tcPr>
          <w:p w14:paraId="416EF7B9" w14:textId="3A1E27FC" w:rsidR="00EB19A9" w:rsidRPr="000131A3" w:rsidRDefault="00EB19A9" w:rsidP="000131A3">
            <w:pPr>
              <w:spacing w:after="0"/>
              <w:jc w:val="center"/>
              <w:rPr>
                <w:color w:val="000000"/>
                <w:sz w:val="20"/>
                <w:szCs w:val="20"/>
                <w:lang w:val="en-US"/>
              </w:rPr>
            </w:pPr>
          </w:p>
        </w:tc>
      </w:tr>
      <w:tr w:rsidR="00EB19A9" w:rsidRPr="000131A3" w14:paraId="3ECBAE78" w14:textId="77777777" w:rsidTr="00210EF5">
        <w:trPr>
          <w:trHeight w:val="288"/>
          <w:jc w:val="center"/>
        </w:trPr>
        <w:tc>
          <w:tcPr>
            <w:tcW w:w="825" w:type="dxa"/>
            <w:vMerge/>
            <w:tcBorders>
              <w:left w:val="single" w:sz="4" w:space="0" w:color="auto"/>
              <w:bottom w:val="single" w:sz="4" w:space="0" w:color="000000"/>
              <w:right w:val="single" w:sz="4" w:space="0" w:color="auto"/>
            </w:tcBorders>
            <w:vAlign w:val="center"/>
            <w:hideMark/>
          </w:tcPr>
          <w:p w14:paraId="11BD4F31" w14:textId="77777777" w:rsidR="00EB19A9" w:rsidRPr="000131A3" w:rsidRDefault="00EB19A9" w:rsidP="000131A3">
            <w:pPr>
              <w:spacing w:after="0"/>
              <w:jc w:val="left"/>
              <w:rPr>
                <w:color w:val="000000"/>
                <w:sz w:val="20"/>
                <w:szCs w:val="20"/>
                <w:lang w:val="en-US"/>
              </w:rPr>
            </w:pPr>
          </w:p>
        </w:tc>
        <w:tc>
          <w:tcPr>
            <w:tcW w:w="1080" w:type="dxa"/>
            <w:vMerge/>
            <w:tcBorders>
              <w:left w:val="single" w:sz="4" w:space="0" w:color="auto"/>
              <w:bottom w:val="single" w:sz="4" w:space="0" w:color="000000"/>
              <w:right w:val="single" w:sz="4" w:space="0" w:color="auto"/>
            </w:tcBorders>
            <w:vAlign w:val="center"/>
            <w:hideMark/>
          </w:tcPr>
          <w:p w14:paraId="2693D342" w14:textId="77777777" w:rsidR="00EB19A9" w:rsidRPr="000131A3" w:rsidRDefault="00EB19A9" w:rsidP="000131A3">
            <w:pPr>
              <w:spacing w:after="0"/>
              <w:jc w:val="left"/>
              <w:rPr>
                <w:color w:val="000000"/>
                <w:sz w:val="20"/>
                <w:szCs w:val="20"/>
                <w:lang w:val="en-US"/>
              </w:rPr>
            </w:pPr>
          </w:p>
        </w:tc>
        <w:tc>
          <w:tcPr>
            <w:tcW w:w="1350" w:type="dxa"/>
            <w:vMerge/>
            <w:tcBorders>
              <w:top w:val="nil"/>
              <w:left w:val="single" w:sz="4" w:space="0" w:color="auto"/>
              <w:bottom w:val="single" w:sz="4" w:space="0" w:color="000000"/>
              <w:right w:val="single" w:sz="4" w:space="0" w:color="auto"/>
            </w:tcBorders>
            <w:vAlign w:val="center"/>
            <w:hideMark/>
          </w:tcPr>
          <w:p w14:paraId="101C5742" w14:textId="77777777" w:rsidR="00EB19A9" w:rsidRPr="000131A3" w:rsidRDefault="00EB19A9" w:rsidP="000131A3">
            <w:pPr>
              <w:spacing w:after="0"/>
              <w:jc w:val="left"/>
              <w:rPr>
                <w:color w:val="000000"/>
                <w:sz w:val="20"/>
                <w:szCs w:val="20"/>
                <w:lang w:val="en-US"/>
              </w:rPr>
            </w:pPr>
          </w:p>
        </w:tc>
        <w:tc>
          <w:tcPr>
            <w:tcW w:w="1620" w:type="dxa"/>
            <w:tcBorders>
              <w:top w:val="nil"/>
              <w:left w:val="nil"/>
              <w:bottom w:val="single" w:sz="4" w:space="0" w:color="auto"/>
              <w:right w:val="single" w:sz="4" w:space="0" w:color="auto"/>
            </w:tcBorders>
            <w:shd w:val="clear" w:color="auto" w:fill="auto"/>
            <w:vAlign w:val="center"/>
            <w:hideMark/>
          </w:tcPr>
          <w:p w14:paraId="2A4C2F02" w14:textId="77777777" w:rsidR="00EB19A9" w:rsidRPr="000131A3" w:rsidRDefault="00EB19A9" w:rsidP="000131A3">
            <w:pPr>
              <w:spacing w:after="0"/>
              <w:jc w:val="left"/>
              <w:rPr>
                <w:color w:val="000000"/>
                <w:sz w:val="20"/>
                <w:szCs w:val="20"/>
                <w:lang w:val="en-US"/>
              </w:rPr>
            </w:pPr>
            <w:r w:rsidRPr="000131A3">
              <w:rPr>
                <w:color w:val="000000"/>
                <w:sz w:val="20"/>
                <w:szCs w:val="20"/>
                <w:lang w:val="es-PE" w:eastAsia="es-PE"/>
              </w:rPr>
              <w:t>Huancabamba</w:t>
            </w:r>
          </w:p>
        </w:tc>
        <w:tc>
          <w:tcPr>
            <w:tcW w:w="1350" w:type="dxa"/>
            <w:vMerge/>
            <w:tcBorders>
              <w:top w:val="nil"/>
              <w:left w:val="single" w:sz="4" w:space="0" w:color="auto"/>
              <w:bottom w:val="single" w:sz="4" w:space="0" w:color="000000"/>
              <w:right w:val="single" w:sz="4" w:space="0" w:color="auto"/>
            </w:tcBorders>
            <w:vAlign w:val="center"/>
            <w:hideMark/>
          </w:tcPr>
          <w:p w14:paraId="47B423C3" w14:textId="77777777" w:rsidR="00EB19A9" w:rsidRPr="000131A3" w:rsidRDefault="00EB19A9" w:rsidP="000131A3">
            <w:pPr>
              <w:spacing w:after="0"/>
              <w:jc w:val="left"/>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64CCC6FB" w14:textId="333D0BB6" w:rsidR="00EB19A9" w:rsidRPr="000131A3" w:rsidRDefault="00EB19A9"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1EFA6E8A" w14:textId="46B4D416" w:rsidR="00EB19A9" w:rsidRPr="000131A3" w:rsidRDefault="00EB19A9" w:rsidP="000131A3">
            <w:pPr>
              <w:spacing w:after="0"/>
              <w:jc w:val="center"/>
              <w:rPr>
                <w:color w:val="000000"/>
                <w:sz w:val="20"/>
                <w:szCs w:val="20"/>
                <w:lang w:val="en-US"/>
              </w:rPr>
            </w:pPr>
          </w:p>
        </w:tc>
        <w:tc>
          <w:tcPr>
            <w:tcW w:w="990" w:type="dxa"/>
            <w:vMerge/>
            <w:tcBorders>
              <w:left w:val="nil"/>
              <w:bottom w:val="single" w:sz="4" w:space="0" w:color="auto"/>
              <w:right w:val="single" w:sz="4" w:space="0" w:color="auto"/>
            </w:tcBorders>
            <w:shd w:val="clear" w:color="auto" w:fill="auto"/>
            <w:vAlign w:val="center"/>
            <w:hideMark/>
          </w:tcPr>
          <w:p w14:paraId="086F786E" w14:textId="64FCA052" w:rsidR="00EB19A9" w:rsidRPr="000131A3" w:rsidRDefault="00EB19A9" w:rsidP="000131A3">
            <w:pPr>
              <w:spacing w:after="0"/>
              <w:jc w:val="center"/>
              <w:rPr>
                <w:color w:val="000000"/>
                <w:sz w:val="20"/>
                <w:szCs w:val="20"/>
                <w:lang w:val="en-US"/>
              </w:rPr>
            </w:pPr>
          </w:p>
        </w:tc>
        <w:tc>
          <w:tcPr>
            <w:tcW w:w="900" w:type="dxa"/>
            <w:vMerge/>
            <w:tcBorders>
              <w:left w:val="nil"/>
              <w:bottom w:val="single" w:sz="4" w:space="0" w:color="auto"/>
              <w:right w:val="single" w:sz="4" w:space="0" w:color="auto"/>
            </w:tcBorders>
            <w:shd w:val="clear" w:color="auto" w:fill="auto"/>
            <w:vAlign w:val="center"/>
            <w:hideMark/>
          </w:tcPr>
          <w:p w14:paraId="376BD4B3" w14:textId="07D99403" w:rsidR="00EB19A9" w:rsidRPr="000131A3" w:rsidRDefault="00EB19A9" w:rsidP="000131A3">
            <w:pPr>
              <w:spacing w:after="0"/>
              <w:jc w:val="center"/>
              <w:rPr>
                <w:color w:val="000000"/>
                <w:sz w:val="20"/>
                <w:szCs w:val="20"/>
                <w:lang w:val="en-US"/>
              </w:rPr>
            </w:pPr>
          </w:p>
        </w:tc>
      </w:tr>
    </w:tbl>
    <w:p w14:paraId="26F10A76" w14:textId="77777777" w:rsidR="00F261A8" w:rsidRDefault="00F261A8" w:rsidP="002F030D">
      <w:pPr>
        <w:rPr>
          <w:rStyle w:val="Strong"/>
          <w:b w:val="0"/>
          <w:lang w:val="es-ES_tradnl"/>
        </w:rPr>
      </w:pPr>
    </w:p>
    <w:p w14:paraId="082B14AE" w14:textId="77777777" w:rsidR="002E0E23" w:rsidRDefault="002E0E23" w:rsidP="002F030D">
      <w:pPr>
        <w:rPr>
          <w:rStyle w:val="Strong"/>
          <w:b w:val="0"/>
          <w:lang w:val="es-ES_tradnl"/>
        </w:rPr>
      </w:pPr>
      <w:r>
        <w:rPr>
          <w:rStyle w:val="Strong"/>
          <w:b w:val="0"/>
          <w:lang w:val="es-ES_tradnl"/>
        </w:rPr>
        <w:t xml:space="preserve">En el siguiente mapa se observa la ubicación de estos 12 botaderos, resaltados en azul. </w:t>
      </w:r>
    </w:p>
    <w:p w14:paraId="77C51972" w14:textId="77777777" w:rsidR="002E0E23" w:rsidRDefault="002E0E23" w:rsidP="002F030D">
      <w:pPr>
        <w:rPr>
          <w:rStyle w:val="Strong"/>
          <w:b w:val="0"/>
          <w:lang w:val="es-ES_tradnl"/>
        </w:rPr>
      </w:pPr>
    </w:p>
    <w:p w14:paraId="5F6E1A21" w14:textId="28F4CBBD" w:rsidR="00F51DA1" w:rsidRPr="00F51DA1" w:rsidRDefault="00F51DA1" w:rsidP="00F51DA1">
      <w:pPr>
        <w:pStyle w:val="Caption"/>
        <w:keepNext/>
        <w:jc w:val="center"/>
        <w:rPr>
          <w:sz w:val="22"/>
        </w:rPr>
      </w:pPr>
      <w:r w:rsidRPr="00F51DA1">
        <w:rPr>
          <w:sz w:val="22"/>
        </w:rPr>
        <w:lastRenderedPageBreak/>
        <w:t xml:space="preserve">Figura </w:t>
      </w:r>
      <w:r w:rsidRPr="00F51DA1">
        <w:rPr>
          <w:sz w:val="22"/>
        </w:rPr>
        <w:fldChar w:fldCharType="begin"/>
      </w:r>
      <w:r w:rsidRPr="00F51DA1">
        <w:rPr>
          <w:sz w:val="22"/>
        </w:rPr>
        <w:instrText xml:space="preserve"> SEQ Figura \* ARABIC </w:instrText>
      </w:r>
      <w:r w:rsidRPr="00F51DA1">
        <w:rPr>
          <w:sz w:val="22"/>
        </w:rPr>
        <w:fldChar w:fldCharType="separate"/>
      </w:r>
      <w:r w:rsidR="00CB760B">
        <w:rPr>
          <w:noProof/>
          <w:sz w:val="22"/>
        </w:rPr>
        <w:t>1</w:t>
      </w:r>
      <w:r w:rsidRPr="00F51DA1">
        <w:rPr>
          <w:sz w:val="22"/>
        </w:rPr>
        <w:fldChar w:fldCharType="end"/>
      </w:r>
      <w:r w:rsidRPr="00F51DA1">
        <w:rPr>
          <w:sz w:val="22"/>
        </w:rPr>
        <w:t>. Mapa de ubicación de los botaderos</w:t>
      </w:r>
    </w:p>
    <w:p w14:paraId="1DED5D99" w14:textId="77777777" w:rsidR="00F51DA1" w:rsidRDefault="002E0E23" w:rsidP="00F51DA1">
      <w:pPr>
        <w:keepNext/>
        <w:jc w:val="center"/>
      </w:pPr>
      <w:r w:rsidRPr="00846450">
        <w:rPr>
          <w:noProof/>
          <w:sz w:val="20"/>
          <w:szCs w:val="20"/>
          <w:lang w:val="en-US"/>
        </w:rPr>
        <w:drawing>
          <wp:inline distT="0" distB="0" distL="0" distR="0" wp14:anchorId="5004E9B3" wp14:editId="6786662B">
            <wp:extent cx="4372248" cy="5537200"/>
            <wp:effectExtent l="0" t="0" r="9525" b="6350"/>
            <wp:docPr id="42"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8">
                      <a:extLst>
                        <a:ext uri="{28A0092B-C50C-407E-A947-70E740481C1C}">
                          <a14:useLocalDpi xmlns:a14="http://schemas.microsoft.com/office/drawing/2010/main" val="0"/>
                        </a:ext>
                      </a:extLst>
                    </a:blip>
                    <a:srcRect t="5344"/>
                    <a:stretch>
                      <a:fillRect/>
                    </a:stretch>
                  </pic:blipFill>
                  <pic:spPr bwMode="auto">
                    <a:xfrm>
                      <a:off x="0" y="0"/>
                      <a:ext cx="4373889" cy="5539279"/>
                    </a:xfrm>
                    <a:prstGeom prst="rect">
                      <a:avLst/>
                    </a:prstGeom>
                    <a:noFill/>
                    <a:ln>
                      <a:noFill/>
                    </a:ln>
                  </pic:spPr>
                </pic:pic>
              </a:graphicData>
            </a:graphic>
          </wp:inline>
        </w:drawing>
      </w:r>
    </w:p>
    <w:p w14:paraId="362C88DB" w14:textId="67851DA6" w:rsidR="006E60D5" w:rsidRPr="006E60D5" w:rsidRDefault="00AA3C80" w:rsidP="006E60D5">
      <w:pPr>
        <w:widowControl w:val="0"/>
        <w:autoSpaceDE w:val="0"/>
        <w:autoSpaceDN w:val="0"/>
        <w:adjustRightInd w:val="0"/>
        <w:spacing w:before="120"/>
        <w:rPr>
          <w:rFonts w:eastAsiaTheme="minorHAnsi"/>
          <w:lang w:val="es-ES_tradnl"/>
        </w:rPr>
      </w:pPr>
      <w:r>
        <w:rPr>
          <w:rFonts w:eastAsiaTheme="minorHAnsi"/>
          <w:lang w:val="es-ES_tradnl"/>
        </w:rPr>
        <w:t>L</w:t>
      </w:r>
      <w:r w:rsidR="006E60D5" w:rsidRPr="006E60D5">
        <w:rPr>
          <w:rFonts w:eastAsiaTheme="minorHAnsi"/>
          <w:lang w:val="es-ES_tradnl"/>
        </w:rPr>
        <w:t>os botaderos ubicados en la Cost</w:t>
      </w:r>
      <w:r>
        <w:rPr>
          <w:rFonts w:eastAsiaTheme="minorHAnsi"/>
          <w:lang w:val="es-ES_tradnl"/>
        </w:rPr>
        <w:t>a</w:t>
      </w:r>
      <w:r w:rsidR="00234584">
        <w:rPr>
          <w:rFonts w:eastAsiaTheme="minorHAnsi"/>
          <w:lang w:val="es-ES_tradnl"/>
        </w:rPr>
        <w:t xml:space="preserve"> (Chincha, Chancay y Huacho)</w:t>
      </w:r>
      <w:r>
        <w:rPr>
          <w:rFonts w:eastAsiaTheme="minorHAnsi"/>
          <w:lang w:val="es-ES_tradnl"/>
        </w:rPr>
        <w:t xml:space="preserve"> presentan</w:t>
      </w:r>
      <w:r w:rsidRPr="00AA3C80">
        <w:rPr>
          <w:rFonts w:eastAsiaTheme="minorHAnsi"/>
          <w:lang w:val="es-ES_tradnl"/>
        </w:rPr>
        <w:t xml:space="preserve"> </w:t>
      </w:r>
      <w:r w:rsidRPr="006E60D5">
        <w:rPr>
          <w:rFonts w:eastAsiaTheme="minorHAnsi"/>
          <w:lang w:val="es-ES_tradnl"/>
        </w:rPr>
        <w:t xml:space="preserve">características físicas y biológicas </w:t>
      </w:r>
      <w:r w:rsidR="006E60D5" w:rsidRPr="006E60D5">
        <w:rPr>
          <w:rFonts w:eastAsiaTheme="minorHAnsi"/>
          <w:lang w:val="es-ES_tradnl"/>
        </w:rPr>
        <w:t>en su mayoría desérticas. Poseen clima cálido y húmedo</w:t>
      </w:r>
      <w:r>
        <w:rPr>
          <w:rFonts w:eastAsiaTheme="minorHAnsi"/>
          <w:lang w:val="es-ES_tradnl"/>
        </w:rPr>
        <w:t xml:space="preserve"> y</w:t>
      </w:r>
      <w:r w:rsidR="006E60D5" w:rsidRPr="006E60D5">
        <w:rPr>
          <w:rFonts w:eastAsiaTheme="minorHAnsi"/>
          <w:lang w:val="es-ES_tradnl"/>
        </w:rPr>
        <w:t xml:space="preserve"> la flora es escasa</w:t>
      </w:r>
      <w:r>
        <w:rPr>
          <w:rFonts w:eastAsiaTheme="minorHAnsi"/>
          <w:lang w:val="es-ES_tradnl"/>
        </w:rPr>
        <w:t>.</w:t>
      </w:r>
      <w:r w:rsidR="006E60D5" w:rsidRPr="006E60D5">
        <w:rPr>
          <w:rFonts w:eastAsiaTheme="minorHAnsi"/>
          <w:lang w:val="es-ES_tradnl"/>
        </w:rPr>
        <w:t xml:space="preserve"> </w:t>
      </w:r>
      <w:r>
        <w:rPr>
          <w:rFonts w:eastAsiaTheme="minorHAnsi"/>
          <w:lang w:val="es-ES_tradnl"/>
        </w:rPr>
        <w:t>E</w:t>
      </w:r>
      <w:r w:rsidR="006E60D5" w:rsidRPr="006E60D5">
        <w:rPr>
          <w:rFonts w:eastAsiaTheme="minorHAnsi"/>
          <w:lang w:val="es-ES_tradnl"/>
        </w:rPr>
        <w:t xml:space="preserve">n la zona norte la poca vegetación está representada por bosques secos, y en la zona centro y sur la vegetación es nula; la presencia de fauna es mínima, </w:t>
      </w:r>
      <w:r>
        <w:rPr>
          <w:rFonts w:eastAsiaTheme="minorHAnsi"/>
          <w:lang w:val="es-ES_tradnl"/>
        </w:rPr>
        <w:t xml:space="preserve">y </w:t>
      </w:r>
      <w:r w:rsidR="006E60D5" w:rsidRPr="006E60D5">
        <w:rPr>
          <w:rFonts w:eastAsiaTheme="minorHAnsi"/>
          <w:lang w:val="es-ES_tradnl"/>
        </w:rPr>
        <w:t xml:space="preserve">normalmente se encuentran gallinazos, perros, etc. La actividad pluvial es mínima, y normalmente no causa consecuencias negativas, salvo en los episodios del fenómeno del niño. El suelo normalmente está formado por arenas de gran extensión. </w:t>
      </w:r>
    </w:p>
    <w:p w14:paraId="658AFDF7" w14:textId="7B2FD1FC" w:rsidR="006E60D5" w:rsidRPr="006E60D5" w:rsidRDefault="00C04C61" w:rsidP="006E60D5">
      <w:pPr>
        <w:widowControl w:val="0"/>
        <w:autoSpaceDE w:val="0"/>
        <w:autoSpaceDN w:val="0"/>
        <w:adjustRightInd w:val="0"/>
        <w:spacing w:before="120"/>
        <w:rPr>
          <w:rFonts w:eastAsiaTheme="minorHAnsi"/>
          <w:lang w:val="es-ES_tradnl"/>
        </w:rPr>
      </w:pPr>
      <w:r>
        <w:rPr>
          <w:rFonts w:eastAsiaTheme="minorHAnsi"/>
          <w:lang w:val="es-ES_tradnl"/>
        </w:rPr>
        <w:t xml:space="preserve">En </w:t>
      </w:r>
      <w:r w:rsidR="006E60D5" w:rsidRPr="006E60D5">
        <w:rPr>
          <w:rFonts w:eastAsiaTheme="minorHAnsi"/>
          <w:lang w:val="es-ES_tradnl"/>
        </w:rPr>
        <w:t xml:space="preserve">la sierra, </w:t>
      </w:r>
      <w:r>
        <w:rPr>
          <w:rFonts w:eastAsiaTheme="minorHAnsi"/>
          <w:lang w:val="es-ES_tradnl"/>
        </w:rPr>
        <w:t xml:space="preserve">los botaderos </w:t>
      </w:r>
      <w:r w:rsidR="006E60D5" w:rsidRPr="006E60D5">
        <w:rPr>
          <w:rFonts w:eastAsiaTheme="minorHAnsi"/>
          <w:lang w:val="es-ES_tradnl"/>
        </w:rPr>
        <w:t>se caracterizan por zonas alto</w:t>
      </w:r>
      <w:r w:rsidR="00AA3C80">
        <w:rPr>
          <w:rFonts w:eastAsiaTheme="minorHAnsi"/>
          <w:lang w:val="es-ES_tradnl"/>
        </w:rPr>
        <w:t>-</w:t>
      </w:r>
      <w:r w:rsidR="006E60D5" w:rsidRPr="006E60D5">
        <w:rPr>
          <w:rFonts w:eastAsiaTheme="minorHAnsi"/>
          <w:lang w:val="es-ES_tradnl"/>
        </w:rPr>
        <w:t>andinas con montañas de diferentes tamaños, con presencia de pastos de altura y algunas zonas con presencia de cultivos. Poseen climas fríos o templados y secos</w:t>
      </w:r>
      <w:r w:rsidR="009C2065">
        <w:rPr>
          <w:rFonts w:eastAsiaTheme="minorHAnsi"/>
          <w:lang w:val="es-ES_tradnl"/>
        </w:rPr>
        <w:t>.</w:t>
      </w:r>
      <w:r w:rsidR="006E60D5" w:rsidRPr="006E60D5">
        <w:rPr>
          <w:rFonts w:eastAsiaTheme="minorHAnsi"/>
          <w:lang w:val="es-ES_tradnl"/>
        </w:rPr>
        <w:t xml:space="preserve"> </w:t>
      </w:r>
      <w:r w:rsidR="009C2065">
        <w:rPr>
          <w:rFonts w:eastAsiaTheme="minorHAnsi"/>
          <w:lang w:val="es-ES_tradnl"/>
        </w:rPr>
        <w:t>R</w:t>
      </w:r>
      <w:r w:rsidR="006E60D5" w:rsidRPr="006E60D5">
        <w:rPr>
          <w:rFonts w:eastAsiaTheme="minorHAnsi"/>
          <w:lang w:val="es-ES_tradnl"/>
        </w:rPr>
        <w:t>especto a la fauna del lugar, normalmente se encuentran: gallinazos, perros, etc. La presencia de lluvias genera láminas de agua pluvial, que escurren por sus pendientes generando pequeños escurrimientos. El suelo normalmente está formado por materiales arcillosos y limosos</w:t>
      </w:r>
      <w:r w:rsidR="009C2065">
        <w:rPr>
          <w:rFonts w:eastAsiaTheme="minorHAnsi"/>
          <w:lang w:val="es-ES_tradnl"/>
        </w:rPr>
        <w:t>.</w:t>
      </w:r>
      <w:r w:rsidR="006E60D5" w:rsidRPr="006E60D5">
        <w:rPr>
          <w:rFonts w:eastAsiaTheme="minorHAnsi"/>
          <w:lang w:val="es-ES_tradnl"/>
        </w:rPr>
        <w:t xml:space="preserve"> </w:t>
      </w:r>
    </w:p>
    <w:p w14:paraId="203DE6B7" w14:textId="34F9B5B9" w:rsidR="006E60D5" w:rsidRDefault="009C2065" w:rsidP="006E60D5">
      <w:pPr>
        <w:widowControl w:val="0"/>
        <w:autoSpaceDE w:val="0"/>
        <w:autoSpaceDN w:val="0"/>
        <w:adjustRightInd w:val="0"/>
        <w:spacing w:before="120"/>
        <w:rPr>
          <w:rFonts w:eastAsiaTheme="minorHAnsi"/>
          <w:lang w:val="es-ES_tradnl"/>
        </w:rPr>
      </w:pPr>
      <w:r>
        <w:rPr>
          <w:rFonts w:eastAsiaTheme="minorHAnsi"/>
          <w:lang w:val="es-ES_tradnl"/>
        </w:rPr>
        <w:t xml:space="preserve">Los botaderos ubicados en </w:t>
      </w:r>
      <w:r w:rsidR="006E60D5" w:rsidRPr="006E60D5">
        <w:rPr>
          <w:rFonts w:eastAsiaTheme="minorHAnsi"/>
          <w:lang w:val="es-ES_tradnl"/>
        </w:rPr>
        <w:t xml:space="preserve">la selva se caracterizan por sus extensas áreas con cobertura vegetal. </w:t>
      </w:r>
      <w:r w:rsidR="00FE2595">
        <w:rPr>
          <w:rFonts w:eastAsiaTheme="minorHAnsi"/>
          <w:lang w:val="es-ES_tradnl"/>
        </w:rPr>
        <w:t xml:space="preserve">El </w:t>
      </w:r>
      <w:r w:rsidR="006E60D5" w:rsidRPr="006E60D5">
        <w:rPr>
          <w:rFonts w:eastAsiaTheme="minorHAnsi"/>
          <w:lang w:val="es-ES_tradnl"/>
        </w:rPr>
        <w:lastRenderedPageBreak/>
        <w:t xml:space="preserve">clima </w:t>
      </w:r>
      <w:r w:rsidR="00FE2595">
        <w:rPr>
          <w:rFonts w:eastAsiaTheme="minorHAnsi"/>
          <w:lang w:val="es-ES_tradnl"/>
        </w:rPr>
        <w:t xml:space="preserve">es </w:t>
      </w:r>
      <w:r w:rsidR="006E60D5" w:rsidRPr="006E60D5">
        <w:rPr>
          <w:rFonts w:eastAsiaTheme="minorHAnsi"/>
          <w:lang w:val="es-ES_tradnl"/>
        </w:rPr>
        <w:t>cálido y húmedo</w:t>
      </w:r>
      <w:r w:rsidR="000D41FE">
        <w:rPr>
          <w:rFonts w:eastAsiaTheme="minorHAnsi"/>
          <w:lang w:val="es-ES_tradnl"/>
        </w:rPr>
        <w:t xml:space="preserve"> y</w:t>
      </w:r>
      <w:r w:rsidR="006E60D5" w:rsidRPr="006E60D5">
        <w:rPr>
          <w:rFonts w:eastAsiaTheme="minorHAnsi"/>
          <w:lang w:val="es-ES_tradnl"/>
        </w:rPr>
        <w:t xml:space="preserve"> </w:t>
      </w:r>
      <w:r w:rsidR="000D41FE">
        <w:rPr>
          <w:rFonts w:eastAsiaTheme="minorHAnsi"/>
          <w:lang w:val="es-ES_tradnl"/>
        </w:rPr>
        <w:t>s</w:t>
      </w:r>
      <w:r w:rsidR="006E60D5" w:rsidRPr="006E60D5">
        <w:rPr>
          <w:rFonts w:eastAsiaTheme="minorHAnsi"/>
          <w:lang w:val="es-ES_tradnl"/>
        </w:rPr>
        <w:t>e observa</w:t>
      </w:r>
      <w:r w:rsidR="000D41FE">
        <w:rPr>
          <w:rFonts w:eastAsiaTheme="minorHAnsi"/>
          <w:lang w:val="es-ES_tradnl"/>
        </w:rPr>
        <w:t xml:space="preserve"> una</w:t>
      </w:r>
      <w:r w:rsidR="006E60D5" w:rsidRPr="006E60D5">
        <w:rPr>
          <w:rFonts w:eastAsiaTheme="minorHAnsi"/>
          <w:lang w:val="es-ES_tradnl"/>
        </w:rPr>
        <w:t xml:space="preserve"> flora variada </w:t>
      </w:r>
      <w:r w:rsidR="000D41FE">
        <w:rPr>
          <w:rFonts w:eastAsiaTheme="minorHAnsi"/>
          <w:lang w:val="es-ES_tradnl"/>
        </w:rPr>
        <w:t xml:space="preserve">con </w:t>
      </w:r>
      <w:r w:rsidR="006E60D5" w:rsidRPr="006E60D5">
        <w:rPr>
          <w:rFonts w:eastAsiaTheme="minorHAnsi"/>
          <w:lang w:val="es-ES_tradnl"/>
        </w:rPr>
        <w:t xml:space="preserve">especies arbustivas y </w:t>
      </w:r>
      <w:r w:rsidR="00753BE9" w:rsidRPr="006E60D5">
        <w:rPr>
          <w:rFonts w:eastAsiaTheme="minorHAnsi"/>
          <w:lang w:val="es-ES_tradnl"/>
        </w:rPr>
        <w:t>gramíneas</w:t>
      </w:r>
      <w:r w:rsidR="00753BE9">
        <w:rPr>
          <w:rFonts w:eastAsiaTheme="minorHAnsi"/>
          <w:lang w:val="es-ES_tradnl"/>
        </w:rPr>
        <w:t>.</w:t>
      </w:r>
      <w:r w:rsidR="006E60D5" w:rsidRPr="006E60D5">
        <w:rPr>
          <w:rFonts w:eastAsiaTheme="minorHAnsi"/>
          <w:lang w:val="es-ES_tradnl"/>
        </w:rPr>
        <w:t xml:space="preserve"> También en el caso de los botaderos de la selva, la presencia de lluvias genera drenajes que al mezclarse con los residuos favorece la generación de lixiviados. El suelo contiene mayormente material arcilloso.</w:t>
      </w:r>
    </w:p>
    <w:p w14:paraId="01C8C93C" w14:textId="09FEA5F4" w:rsidR="006E60D5" w:rsidRDefault="006E60D5" w:rsidP="006E60D5">
      <w:pPr>
        <w:widowControl w:val="0"/>
        <w:autoSpaceDE w:val="0"/>
        <w:autoSpaceDN w:val="0"/>
        <w:adjustRightInd w:val="0"/>
        <w:spacing w:before="120"/>
        <w:rPr>
          <w:rFonts w:eastAsiaTheme="minorHAnsi"/>
          <w:lang w:val="es-ES_tradnl"/>
        </w:rPr>
      </w:pPr>
      <w:r w:rsidRPr="00023B3B">
        <w:rPr>
          <w:rFonts w:eastAsiaTheme="minorHAnsi"/>
          <w:lang w:val="es-ES_tradnl"/>
        </w:rPr>
        <w:t xml:space="preserve">La gestión del manejo de los residuos sólidos en las ciudades integrantes del Programa se </w:t>
      </w:r>
      <w:r w:rsidR="000D41FE">
        <w:rPr>
          <w:rFonts w:eastAsiaTheme="minorHAnsi"/>
          <w:lang w:val="es-ES_tradnl"/>
        </w:rPr>
        <w:t>realiza</w:t>
      </w:r>
      <w:r w:rsidRPr="00023B3B">
        <w:rPr>
          <w:rFonts w:eastAsiaTheme="minorHAnsi"/>
          <w:lang w:val="es-ES_tradnl"/>
        </w:rPr>
        <w:t xml:space="preserve"> en su mayoría por administración directa, siendo las municipalidades las responsables del servicio. El 100% de municipios dispone sus residuos sólidos en botaderos sin co</w:t>
      </w:r>
      <w:r>
        <w:rPr>
          <w:rFonts w:eastAsiaTheme="minorHAnsi"/>
          <w:lang w:val="es-ES_tradnl"/>
        </w:rPr>
        <w:t>ntrol técnico ni administrativo</w:t>
      </w:r>
      <w:r w:rsidR="00DD1AD2">
        <w:rPr>
          <w:rFonts w:eastAsiaTheme="minorHAnsi"/>
          <w:lang w:val="es-ES_tradnl"/>
        </w:rPr>
        <w:t xml:space="preserve"> y se presentan inadecuadas prácticas de la población. Lo anterior </w:t>
      </w:r>
      <w:r>
        <w:rPr>
          <w:rFonts w:eastAsiaTheme="minorHAnsi"/>
          <w:lang w:val="es-ES_tradnl"/>
        </w:rPr>
        <w:t xml:space="preserve">ha generado un </w:t>
      </w:r>
      <w:r w:rsidRPr="00AF31B3">
        <w:rPr>
          <w:rFonts w:eastAsiaTheme="minorHAnsi"/>
          <w:lang w:val="es-ES_tradnl"/>
        </w:rPr>
        <w:t xml:space="preserve">alto grado de contaminación ambiental en las áreas que ocupan los botaderos </w:t>
      </w:r>
      <w:r w:rsidR="00753BE9" w:rsidRPr="00AF31B3">
        <w:rPr>
          <w:rFonts w:eastAsiaTheme="minorHAnsi"/>
          <w:lang w:val="es-ES_tradnl"/>
        </w:rPr>
        <w:t>municipales, así</w:t>
      </w:r>
      <w:r w:rsidRPr="00AF31B3">
        <w:rPr>
          <w:rFonts w:eastAsiaTheme="minorHAnsi"/>
          <w:lang w:val="es-ES_tradnl"/>
        </w:rPr>
        <w:t xml:space="preserve"> como en las zonas aledañas a est</w:t>
      </w:r>
      <w:r w:rsidR="000D41FE">
        <w:rPr>
          <w:rFonts w:eastAsiaTheme="minorHAnsi"/>
          <w:lang w:val="es-ES_tradnl"/>
        </w:rPr>
        <w:t>os</w:t>
      </w:r>
      <w:r w:rsidR="00DD1AD2">
        <w:rPr>
          <w:rFonts w:eastAsiaTheme="minorHAnsi"/>
          <w:lang w:val="es-ES_tradnl"/>
        </w:rPr>
        <w:t>.</w:t>
      </w:r>
    </w:p>
    <w:p w14:paraId="0EDCB29B" w14:textId="77777777" w:rsidR="00023B3B" w:rsidRDefault="00023B3B" w:rsidP="00023B3B">
      <w:pPr>
        <w:pStyle w:val="ListParagraph"/>
        <w:ind w:left="720"/>
        <w:rPr>
          <w:rStyle w:val="Strong"/>
        </w:rPr>
      </w:pPr>
    </w:p>
    <w:p w14:paraId="43BC9371" w14:textId="77777777" w:rsidR="008F0CF7" w:rsidRPr="000A57F6" w:rsidRDefault="00C451BD" w:rsidP="00C451BD">
      <w:pPr>
        <w:pStyle w:val="ListParagraph"/>
        <w:numPr>
          <w:ilvl w:val="1"/>
          <w:numId w:val="44"/>
        </w:numPr>
        <w:ind w:left="720" w:hanging="720"/>
        <w:rPr>
          <w:rStyle w:val="Strong"/>
        </w:rPr>
      </w:pPr>
      <w:r>
        <w:rPr>
          <w:rStyle w:val="Strong"/>
        </w:rPr>
        <w:t xml:space="preserve">Descripción </w:t>
      </w:r>
      <w:r w:rsidR="008F0CF7" w:rsidRPr="000A57F6">
        <w:rPr>
          <w:rStyle w:val="Strong"/>
        </w:rPr>
        <w:t>de</w:t>
      </w:r>
      <w:r w:rsidR="00985239">
        <w:rPr>
          <w:rStyle w:val="Strong"/>
        </w:rPr>
        <w:t xml:space="preserve"> los proyectos y sus</w:t>
      </w:r>
      <w:r w:rsidR="008F0CF7" w:rsidRPr="000A57F6">
        <w:rPr>
          <w:rStyle w:val="Strong"/>
        </w:rPr>
        <w:t xml:space="preserve"> </w:t>
      </w:r>
      <w:r w:rsidR="00985239">
        <w:rPr>
          <w:rStyle w:val="Strong"/>
        </w:rPr>
        <w:t>a</w:t>
      </w:r>
      <w:r w:rsidR="008F0CF7" w:rsidRPr="000A57F6">
        <w:rPr>
          <w:rStyle w:val="Strong"/>
        </w:rPr>
        <w:t xml:space="preserve">lternativas </w:t>
      </w:r>
    </w:p>
    <w:p w14:paraId="34712A32" w14:textId="77777777" w:rsidR="008F0CF7" w:rsidRPr="000A57F6" w:rsidRDefault="008F0CF7" w:rsidP="008F0CF7">
      <w:pPr>
        <w:pStyle w:val="ListParagraph"/>
        <w:ind w:left="450"/>
        <w:rPr>
          <w:rStyle w:val="Strong"/>
        </w:rPr>
      </w:pPr>
    </w:p>
    <w:p w14:paraId="746C9953" w14:textId="78B6957A" w:rsidR="000A57F6" w:rsidRDefault="000723FC" w:rsidP="000A57F6">
      <w:pPr>
        <w:spacing w:after="0"/>
        <w:rPr>
          <w:rFonts w:eastAsiaTheme="minorHAnsi"/>
          <w:lang w:val="es-ES_tradnl"/>
        </w:rPr>
      </w:pPr>
      <w:r>
        <w:rPr>
          <w:rFonts w:eastAsiaTheme="minorHAnsi"/>
          <w:lang w:val="es-ES_tradnl"/>
        </w:rPr>
        <w:t>En cada uno de los 12 proyectos priorizados se clausurará el botadero con el fin de recuperar las áreas degradas</w:t>
      </w:r>
      <w:r w:rsidR="00725ACD">
        <w:rPr>
          <w:rFonts w:eastAsiaTheme="minorHAnsi"/>
          <w:lang w:val="es-ES_tradnl"/>
        </w:rPr>
        <w:t xml:space="preserve"> por la disposición inadecuada de residuos sólidos</w:t>
      </w:r>
      <w:r>
        <w:rPr>
          <w:rFonts w:eastAsiaTheme="minorHAnsi"/>
          <w:lang w:val="es-ES_tradnl"/>
        </w:rPr>
        <w:t>. Para determinar la mejor alternativa en cada uno de los proyectos se determinó el área degradada, el volumen de lixiviados, la cantidad de residuos actualmente dispuestos</w:t>
      </w:r>
      <w:r w:rsidR="000D41FE">
        <w:rPr>
          <w:rFonts w:eastAsiaTheme="minorHAnsi"/>
          <w:lang w:val="es-ES_tradnl"/>
        </w:rPr>
        <w:t xml:space="preserve"> (flujo)</w:t>
      </w:r>
      <w:r>
        <w:rPr>
          <w:rFonts w:eastAsiaTheme="minorHAnsi"/>
          <w:lang w:val="es-ES_tradnl"/>
        </w:rPr>
        <w:t xml:space="preserve">, y </w:t>
      </w:r>
      <w:r w:rsidR="00BE1DC4">
        <w:rPr>
          <w:rFonts w:eastAsiaTheme="minorHAnsi"/>
          <w:lang w:val="es-ES_tradnl"/>
        </w:rPr>
        <w:t xml:space="preserve">los </w:t>
      </w:r>
      <w:r w:rsidR="00EB48AB">
        <w:rPr>
          <w:rFonts w:eastAsiaTheme="minorHAnsi"/>
          <w:lang w:val="es-ES_tradnl"/>
        </w:rPr>
        <w:t>residuos</w:t>
      </w:r>
      <w:r w:rsidR="00BE1DC4">
        <w:rPr>
          <w:rFonts w:eastAsiaTheme="minorHAnsi"/>
          <w:lang w:val="es-ES_tradnl"/>
        </w:rPr>
        <w:t xml:space="preserve"> sólidos acumulados </w:t>
      </w:r>
      <w:r w:rsidR="00725ACD">
        <w:rPr>
          <w:rFonts w:eastAsiaTheme="minorHAnsi"/>
          <w:lang w:val="es-ES_tradnl"/>
        </w:rPr>
        <w:t>en cada botadero</w:t>
      </w:r>
      <w:r w:rsidR="000D41FE">
        <w:rPr>
          <w:rFonts w:eastAsiaTheme="minorHAnsi"/>
          <w:lang w:val="es-ES_tradnl"/>
        </w:rPr>
        <w:t xml:space="preserve"> (stock)</w:t>
      </w:r>
      <w:r w:rsidR="00725ACD">
        <w:rPr>
          <w:rFonts w:eastAsiaTheme="minorHAnsi"/>
          <w:lang w:val="es-ES_tradnl"/>
        </w:rPr>
        <w:t xml:space="preserve">. </w:t>
      </w:r>
      <w:r w:rsidR="00443493">
        <w:rPr>
          <w:rFonts w:eastAsiaTheme="minorHAnsi"/>
          <w:lang w:val="es-ES_tradnl"/>
        </w:rPr>
        <w:t>Estos datos son para el</w:t>
      </w:r>
      <w:r w:rsidR="00CB760B">
        <w:rPr>
          <w:rFonts w:eastAsiaTheme="minorHAnsi"/>
          <w:lang w:val="es-ES_tradnl"/>
        </w:rPr>
        <w:t xml:space="preserve"> año</w:t>
      </w:r>
      <w:r w:rsidR="00443493">
        <w:rPr>
          <w:rFonts w:eastAsiaTheme="minorHAnsi"/>
          <w:lang w:val="es-ES_tradnl"/>
        </w:rPr>
        <w:t xml:space="preserve"> 2016. </w:t>
      </w:r>
    </w:p>
    <w:p w14:paraId="05430B34" w14:textId="77777777" w:rsidR="000723FC" w:rsidRDefault="000723FC" w:rsidP="000A57F6">
      <w:pPr>
        <w:spacing w:after="0"/>
        <w:rPr>
          <w:rFonts w:eastAsiaTheme="minorHAnsi"/>
          <w:lang w:val="es-ES_tradnl"/>
        </w:rPr>
      </w:pPr>
    </w:p>
    <w:p w14:paraId="78117BB7" w14:textId="5870C338" w:rsidR="00725ACD" w:rsidRPr="00F51DA1" w:rsidRDefault="00725ACD" w:rsidP="00725ACD">
      <w:pPr>
        <w:pStyle w:val="Caption"/>
        <w:keepNext/>
        <w:jc w:val="center"/>
        <w:rPr>
          <w:sz w:val="22"/>
        </w:rPr>
      </w:pPr>
      <w:r w:rsidRPr="00F51DA1">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3</w:t>
      </w:r>
      <w:r w:rsidR="00D51786">
        <w:rPr>
          <w:sz w:val="22"/>
        </w:rPr>
        <w:fldChar w:fldCharType="end"/>
      </w:r>
      <w:r w:rsidRPr="00F51DA1">
        <w:rPr>
          <w:sz w:val="22"/>
        </w:rPr>
        <w:t>. Descripción de cada botadero</w:t>
      </w:r>
    </w:p>
    <w:tbl>
      <w:tblPr>
        <w:tblW w:w="4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2"/>
        <w:gridCol w:w="1342"/>
        <w:gridCol w:w="1609"/>
        <w:gridCol w:w="1789"/>
        <w:gridCol w:w="1611"/>
      </w:tblGrid>
      <w:tr w:rsidR="00725ACD" w:rsidRPr="003E47FA" w14:paraId="11722308" w14:textId="77777777" w:rsidTr="00725ACD">
        <w:trPr>
          <w:trHeight w:val="810"/>
          <w:tblHeader/>
          <w:jc w:val="center"/>
        </w:trPr>
        <w:tc>
          <w:tcPr>
            <w:tcW w:w="967" w:type="pct"/>
            <w:shd w:val="clear" w:color="auto" w:fill="D9D9D9" w:themeFill="background1" w:themeFillShade="D9"/>
            <w:noWrap/>
            <w:vAlign w:val="center"/>
            <w:hideMark/>
          </w:tcPr>
          <w:p w14:paraId="51C413AA" w14:textId="77777777" w:rsidR="00BE1DC4" w:rsidRPr="003E47FA" w:rsidRDefault="00BE1DC4" w:rsidP="000131A3">
            <w:pPr>
              <w:widowControl w:val="0"/>
              <w:spacing w:before="120"/>
              <w:jc w:val="center"/>
              <w:rPr>
                <w:b/>
                <w:bCs/>
                <w:color w:val="000000"/>
                <w:sz w:val="20"/>
                <w:szCs w:val="20"/>
                <w:lang w:val="es-PE" w:eastAsia="zh-CN"/>
              </w:rPr>
            </w:pPr>
            <w:r w:rsidRPr="003E47FA">
              <w:rPr>
                <w:b/>
                <w:bCs/>
                <w:color w:val="000000"/>
                <w:sz w:val="20"/>
                <w:szCs w:val="20"/>
                <w:lang w:val="es-PE" w:eastAsia="zh-CN"/>
              </w:rPr>
              <w:t>Proyecto</w:t>
            </w:r>
          </w:p>
        </w:tc>
        <w:tc>
          <w:tcPr>
            <w:tcW w:w="852" w:type="pct"/>
            <w:shd w:val="clear" w:color="auto" w:fill="D9D9D9" w:themeFill="background1" w:themeFillShade="D9"/>
            <w:vAlign w:val="center"/>
            <w:hideMark/>
          </w:tcPr>
          <w:p w14:paraId="6A334815" w14:textId="77777777" w:rsidR="00BE1DC4" w:rsidRPr="003E47FA" w:rsidRDefault="00BE1DC4" w:rsidP="000131A3">
            <w:pPr>
              <w:widowControl w:val="0"/>
              <w:spacing w:before="120"/>
              <w:jc w:val="center"/>
              <w:rPr>
                <w:b/>
                <w:bCs/>
                <w:color w:val="000000"/>
                <w:sz w:val="20"/>
                <w:szCs w:val="20"/>
                <w:lang w:val="es-PE" w:eastAsia="zh-CN"/>
              </w:rPr>
            </w:pPr>
            <w:r w:rsidRPr="003E47FA">
              <w:rPr>
                <w:b/>
                <w:bCs/>
                <w:color w:val="000000"/>
                <w:sz w:val="20"/>
                <w:szCs w:val="20"/>
                <w:lang w:val="es-PE" w:eastAsia="zh-CN"/>
              </w:rPr>
              <w:t>Área degradada (ha)</w:t>
            </w:r>
          </w:p>
        </w:tc>
        <w:tc>
          <w:tcPr>
            <w:tcW w:w="1022" w:type="pct"/>
            <w:shd w:val="clear" w:color="auto" w:fill="D9D9D9" w:themeFill="background1" w:themeFillShade="D9"/>
            <w:vAlign w:val="center"/>
          </w:tcPr>
          <w:p w14:paraId="4C6139FA" w14:textId="33102EE1" w:rsidR="00BE1DC4" w:rsidRPr="003E47FA" w:rsidRDefault="00BE1DC4" w:rsidP="000131A3">
            <w:pPr>
              <w:jc w:val="center"/>
              <w:rPr>
                <w:b/>
                <w:bCs/>
                <w:color w:val="000000"/>
                <w:sz w:val="20"/>
                <w:szCs w:val="20"/>
                <w:lang w:val="es-PE" w:eastAsia="es-PE"/>
              </w:rPr>
            </w:pPr>
            <w:r w:rsidRPr="003E47FA">
              <w:rPr>
                <w:b/>
                <w:color w:val="000000"/>
                <w:sz w:val="20"/>
                <w:szCs w:val="20"/>
                <w:lang w:val="es-PE" w:eastAsia="es-PE"/>
              </w:rPr>
              <w:t>Residuos sólidos (m3) acumulados</w:t>
            </w:r>
            <w:r w:rsidR="000C3544">
              <w:rPr>
                <w:b/>
                <w:color w:val="000000"/>
                <w:sz w:val="20"/>
                <w:szCs w:val="20"/>
                <w:lang w:val="es-PE" w:eastAsia="es-PE"/>
              </w:rPr>
              <w:t xml:space="preserve"> </w:t>
            </w:r>
          </w:p>
        </w:tc>
        <w:tc>
          <w:tcPr>
            <w:tcW w:w="1136" w:type="pct"/>
            <w:shd w:val="clear" w:color="auto" w:fill="D9D9D9" w:themeFill="background1" w:themeFillShade="D9"/>
            <w:vAlign w:val="center"/>
          </w:tcPr>
          <w:p w14:paraId="48F9F852" w14:textId="77777777" w:rsidR="00BE1DC4" w:rsidRPr="003E47FA" w:rsidRDefault="00BE1DC4" w:rsidP="000131A3">
            <w:pPr>
              <w:jc w:val="center"/>
              <w:rPr>
                <w:b/>
                <w:bCs/>
                <w:color w:val="000000"/>
                <w:sz w:val="20"/>
                <w:szCs w:val="20"/>
                <w:lang w:val="es-PE" w:eastAsia="es-PE"/>
              </w:rPr>
            </w:pPr>
            <w:r w:rsidRPr="003E47FA">
              <w:rPr>
                <w:b/>
                <w:color w:val="000000"/>
                <w:sz w:val="20"/>
                <w:szCs w:val="20"/>
                <w:lang w:val="es-PE" w:eastAsia="es-PE"/>
              </w:rPr>
              <w:t>Volumen de las pozas de lixiviados (m3)</w:t>
            </w:r>
          </w:p>
        </w:tc>
        <w:tc>
          <w:tcPr>
            <w:tcW w:w="1023" w:type="pct"/>
            <w:shd w:val="clear" w:color="auto" w:fill="D9D9D9" w:themeFill="background1" w:themeFillShade="D9"/>
          </w:tcPr>
          <w:p w14:paraId="38B84D16" w14:textId="77777777" w:rsidR="00BE1DC4" w:rsidRPr="003E47FA" w:rsidRDefault="00BE1DC4" w:rsidP="000131A3">
            <w:pPr>
              <w:widowControl w:val="0"/>
              <w:spacing w:before="120"/>
              <w:jc w:val="center"/>
              <w:rPr>
                <w:b/>
                <w:bCs/>
                <w:color w:val="000000"/>
                <w:sz w:val="20"/>
                <w:szCs w:val="20"/>
                <w:lang w:val="es-PE" w:eastAsia="zh-CN"/>
              </w:rPr>
            </w:pPr>
            <w:r w:rsidRPr="003E47FA">
              <w:rPr>
                <w:b/>
                <w:bCs/>
                <w:color w:val="000000"/>
                <w:sz w:val="20"/>
                <w:szCs w:val="20"/>
                <w:lang w:val="es-PE" w:eastAsia="zh-CN"/>
              </w:rPr>
              <w:t>Generación de Residuos Sólidos (ton/año)</w:t>
            </w:r>
          </w:p>
        </w:tc>
      </w:tr>
      <w:tr w:rsidR="000C3544" w:rsidRPr="003E47FA" w14:paraId="463B03A4" w14:textId="77777777" w:rsidTr="00725ACD">
        <w:trPr>
          <w:trHeight w:val="300"/>
          <w:jc w:val="center"/>
        </w:trPr>
        <w:tc>
          <w:tcPr>
            <w:tcW w:w="967" w:type="pct"/>
            <w:shd w:val="clear" w:color="auto" w:fill="auto"/>
            <w:noWrap/>
            <w:vAlign w:val="center"/>
            <w:hideMark/>
          </w:tcPr>
          <w:p w14:paraId="62B69BCF"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Yauyos</w:t>
            </w:r>
          </w:p>
        </w:tc>
        <w:tc>
          <w:tcPr>
            <w:tcW w:w="852" w:type="pct"/>
            <w:shd w:val="clear" w:color="auto" w:fill="auto"/>
            <w:noWrap/>
            <w:vAlign w:val="center"/>
            <w:hideMark/>
          </w:tcPr>
          <w:p w14:paraId="12842CFE" w14:textId="77777777" w:rsidR="000C3544" w:rsidRPr="003E47FA" w:rsidRDefault="000C3544" w:rsidP="000C3544">
            <w:pPr>
              <w:spacing w:after="0"/>
              <w:jc w:val="center"/>
              <w:rPr>
                <w:sz w:val="20"/>
                <w:szCs w:val="20"/>
              </w:rPr>
            </w:pPr>
            <w:r w:rsidRPr="003E47FA">
              <w:rPr>
                <w:sz w:val="20"/>
                <w:szCs w:val="20"/>
              </w:rPr>
              <w:t>0.58</w:t>
            </w:r>
          </w:p>
        </w:tc>
        <w:tc>
          <w:tcPr>
            <w:tcW w:w="1022" w:type="pct"/>
            <w:vAlign w:val="center"/>
          </w:tcPr>
          <w:p w14:paraId="73BEC91D" w14:textId="78CF568C" w:rsidR="000C3544" w:rsidRPr="003E47FA" w:rsidRDefault="000C3544" w:rsidP="000C3544">
            <w:pPr>
              <w:spacing w:after="0"/>
              <w:jc w:val="center"/>
              <w:rPr>
                <w:color w:val="000000"/>
                <w:sz w:val="20"/>
                <w:szCs w:val="20"/>
                <w:lang w:val="es-PE" w:eastAsia="es-PE"/>
              </w:rPr>
            </w:pPr>
            <w:r>
              <w:rPr>
                <w:color w:val="000000"/>
                <w:sz w:val="20"/>
                <w:szCs w:val="20"/>
              </w:rPr>
              <w:t>17,253</w:t>
            </w:r>
          </w:p>
        </w:tc>
        <w:tc>
          <w:tcPr>
            <w:tcW w:w="1136" w:type="pct"/>
            <w:vAlign w:val="center"/>
          </w:tcPr>
          <w:p w14:paraId="79364A41" w14:textId="77777777" w:rsidR="000C3544" w:rsidRPr="003E47FA" w:rsidRDefault="000C3544" w:rsidP="000C3544">
            <w:pPr>
              <w:spacing w:after="0"/>
              <w:jc w:val="center"/>
              <w:rPr>
                <w:color w:val="000000"/>
                <w:sz w:val="20"/>
                <w:szCs w:val="20"/>
                <w:lang w:val="es-PE" w:eastAsia="es-PE"/>
              </w:rPr>
            </w:pPr>
            <w:r w:rsidRPr="003E47FA">
              <w:rPr>
                <w:color w:val="000000"/>
                <w:sz w:val="20"/>
                <w:szCs w:val="20"/>
                <w:lang w:val="es-PE" w:eastAsia="es-PE"/>
              </w:rPr>
              <w:t>143</w:t>
            </w:r>
          </w:p>
        </w:tc>
        <w:tc>
          <w:tcPr>
            <w:tcW w:w="1023" w:type="pct"/>
            <w:vAlign w:val="center"/>
          </w:tcPr>
          <w:p w14:paraId="32CB8F08" w14:textId="3A672C65" w:rsidR="000C3544" w:rsidRPr="003E47FA" w:rsidRDefault="000C3544" w:rsidP="000C3544">
            <w:pPr>
              <w:spacing w:after="0"/>
              <w:jc w:val="center"/>
              <w:rPr>
                <w:color w:val="000000"/>
                <w:sz w:val="20"/>
                <w:szCs w:val="20"/>
                <w:lang w:val="es-PE" w:eastAsia="zh-CN"/>
              </w:rPr>
            </w:pPr>
            <w:r>
              <w:rPr>
                <w:color w:val="000000"/>
                <w:sz w:val="20"/>
                <w:szCs w:val="20"/>
                <w:lang w:val="es-PE" w:eastAsia="zh-CN"/>
              </w:rPr>
              <w:t>1,745</w:t>
            </w:r>
          </w:p>
        </w:tc>
      </w:tr>
      <w:tr w:rsidR="000C3544" w:rsidRPr="003E47FA" w14:paraId="09D339EF" w14:textId="77777777" w:rsidTr="00725ACD">
        <w:trPr>
          <w:trHeight w:val="300"/>
          <w:jc w:val="center"/>
        </w:trPr>
        <w:tc>
          <w:tcPr>
            <w:tcW w:w="967" w:type="pct"/>
            <w:shd w:val="clear" w:color="auto" w:fill="auto"/>
            <w:noWrap/>
            <w:vAlign w:val="center"/>
            <w:hideMark/>
          </w:tcPr>
          <w:p w14:paraId="61078D55" w14:textId="77777777" w:rsidR="000C3544" w:rsidRPr="003E47FA" w:rsidRDefault="000C3544" w:rsidP="000C3544">
            <w:pPr>
              <w:widowControl w:val="0"/>
              <w:spacing w:after="0"/>
              <w:rPr>
                <w:color w:val="000000"/>
                <w:sz w:val="20"/>
                <w:szCs w:val="20"/>
                <w:lang w:val="es-PE" w:eastAsia="zh-CN"/>
              </w:rPr>
            </w:pPr>
            <w:proofErr w:type="spellStart"/>
            <w:r w:rsidRPr="003E47FA">
              <w:rPr>
                <w:color w:val="000000"/>
                <w:sz w:val="20"/>
                <w:szCs w:val="20"/>
                <w:lang w:val="es-PE" w:eastAsia="zh-CN"/>
              </w:rPr>
              <w:t>Pozuzo</w:t>
            </w:r>
            <w:proofErr w:type="spellEnd"/>
          </w:p>
        </w:tc>
        <w:tc>
          <w:tcPr>
            <w:tcW w:w="852" w:type="pct"/>
            <w:shd w:val="clear" w:color="auto" w:fill="auto"/>
            <w:noWrap/>
            <w:vAlign w:val="center"/>
            <w:hideMark/>
          </w:tcPr>
          <w:p w14:paraId="79C5DF26" w14:textId="77777777" w:rsidR="000C3544" w:rsidRPr="003E47FA" w:rsidRDefault="000C3544" w:rsidP="000C3544">
            <w:pPr>
              <w:spacing w:after="0"/>
              <w:jc w:val="center"/>
              <w:rPr>
                <w:sz w:val="20"/>
                <w:szCs w:val="20"/>
              </w:rPr>
            </w:pPr>
            <w:r w:rsidRPr="003E47FA">
              <w:rPr>
                <w:sz w:val="20"/>
                <w:szCs w:val="20"/>
              </w:rPr>
              <w:t>0.60</w:t>
            </w:r>
          </w:p>
        </w:tc>
        <w:tc>
          <w:tcPr>
            <w:tcW w:w="1022" w:type="pct"/>
            <w:vAlign w:val="center"/>
          </w:tcPr>
          <w:p w14:paraId="370EBCE0" w14:textId="4538329E" w:rsidR="000C3544" w:rsidRPr="003E47FA" w:rsidRDefault="000C3544" w:rsidP="000C3544">
            <w:pPr>
              <w:spacing w:after="0"/>
              <w:jc w:val="center"/>
              <w:rPr>
                <w:color w:val="000000"/>
                <w:sz w:val="20"/>
                <w:szCs w:val="20"/>
                <w:lang w:val="es-PE" w:eastAsia="es-PE"/>
              </w:rPr>
            </w:pPr>
            <w:r>
              <w:rPr>
                <w:color w:val="000000"/>
                <w:sz w:val="20"/>
                <w:szCs w:val="20"/>
              </w:rPr>
              <w:t>8,046</w:t>
            </w:r>
          </w:p>
        </w:tc>
        <w:tc>
          <w:tcPr>
            <w:tcW w:w="1136" w:type="pct"/>
            <w:vAlign w:val="center"/>
          </w:tcPr>
          <w:p w14:paraId="4B70B1D2" w14:textId="77777777" w:rsidR="000C3544" w:rsidRPr="003E47FA" w:rsidRDefault="000C3544" w:rsidP="000C3544">
            <w:pPr>
              <w:spacing w:after="0"/>
              <w:jc w:val="center"/>
              <w:rPr>
                <w:sz w:val="20"/>
                <w:szCs w:val="20"/>
                <w:lang w:val="es-PE" w:eastAsia="es-PE"/>
              </w:rPr>
            </w:pPr>
            <w:r w:rsidRPr="003E47FA">
              <w:rPr>
                <w:sz w:val="20"/>
                <w:szCs w:val="20"/>
                <w:lang w:val="es-PE" w:eastAsia="es-PE"/>
              </w:rPr>
              <w:t>10</w:t>
            </w:r>
          </w:p>
        </w:tc>
        <w:tc>
          <w:tcPr>
            <w:tcW w:w="1023" w:type="pct"/>
            <w:vAlign w:val="center"/>
          </w:tcPr>
          <w:p w14:paraId="3D6293F7" w14:textId="15F93A5E" w:rsidR="000C3544" w:rsidRPr="003E47FA" w:rsidRDefault="000C3544" w:rsidP="000C3544">
            <w:pPr>
              <w:spacing w:after="0"/>
              <w:jc w:val="center"/>
              <w:rPr>
                <w:color w:val="000000"/>
                <w:sz w:val="20"/>
                <w:szCs w:val="20"/>
                <w:lang w:val="es-PE" w:eastAsia="zh-CN"/>
              </w:rPr>
            </w:pPr>
            <w:r>
              <w:rPr>
                <w:color w:val="000000"/>
                <w:sz w:val="20"/>
                <w:szCs w:val="20"/>
                <w:lang w:val="es-PE" w:eastAsia="zh-CN"/>
              </w:rPr>
              <w:t>566</w:t>
            </w:r>
          </w:p>
        </w:tc>
      </w:tr>
      <w:tr w:rsidR="000C3544" w:rsidRPr="003E47FA" w14:paraId="7B82C491" w14:textId="77777777" w:rsidTr="00725ACD">
        <w:trPr>
          <w:trHeight w:val="300"/>
          <w:jc w:val="center"/>
        </w:trPr>
        <w:tc>
          <w:tcPr>
            <w:tcW w:w="967" w:type="pct"/>
            <w:shd w:val="clear" w:color="auto" w:fill="auto"/>
            <w:noWrap/>
            <w:vAlign w:val="center"/>
            <w:hideMark/>
          </w:tcPr>
          <w:p w14:paraId="07623914"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Oxapampa</w:t>
            </w:r>
          </w:p>
        </w:tc>
        <w:tc>
          <w:tcPr>
            <w:tcW w:w="852" w:type="pct"/>
            <w:shd w:val="clear" w:color="auto" w:fill="auto"/>
            <w:noWrap/>
            <w:vAlign w:val="center"/>
            <w:hideMark/>
          </w:tcPr>
          <w:p w14:paraId="5E347108" w14:textId="77777777" w:rsidR="000C3544" w:rsidRPr="003E47FA" w:rsidRDefault="000C3544" w:rsidP="000C3544">
            <w:pPr>
              <w:spacing w:after="0"/>
              <w:jc w:val="center"/>
              <w:rPr>
                <w:sz w:val="20"/>
                <w:szCs w:val="20"/>
              </w:rPr>
            </w:pPr>
            <w:r w:rsidRPr="003E47FA">
              <w:rPr>
                <w:sz w:val="20"/>
                <w:szCs w:val="20"/>
              </w:rPr>
              <w:t>2.48</w:t>
            </w:r>
          </w:p>
        </w:tc>
        <w:tc>
          <w:tcPr>
            <w:tcW w:w="1022" w:type="pct"/>
            <w:vAlign w:val="center"/>
          </w:tcPr>
          <w:p w14:paraId="1CE125A9" w14:textId="17FAB7AF" w:rsidR="000C3544" w:rsidRPr="003E47FA" w:rsidRDefault="000C3544" w:rsidP="000C3544">
            <w:pPr>
              <w:spacing w:after="0"/>
              <w:jc w:val="center"/>
              <w:rPr>
                <w:color w:val="000000"/>
                <w:sz w:val="20"/>
                <w:szCs w:val="20"/>
                <w:lang w:val="es-PE" w:eastAsia="es-PE"/>
              </w:rPr>
            </w:pPr>
            <w:r>
              <w:rPr>
                <w:color w:val="000000"/>
                <w:sz w:val="20"/>
                <w:szCs w:val="20"/>
              </w:rPr>
              <w:t>58,009</w:t>
            </w:r>
          </w:p>
        </w:tc>
        <w:tc>
          <w:tcPr>
            <w:tcW w:w="1136" w:type="pct"/>
            <w:vAlign w:val="center"/>
          </w:tcPr>
          <w:p w14:paraId="046E9180" w14:textId="77777777" w:rsidR="000C3544" w:rsidRPr="003E47FA" w:rsidRDefault="000C3544" w:rsidP="000C3544">
            <w:pPr>
              <w:spacing w:after="0"/>
              <w:jc w:val="center"/>
              <w:rPr>
                <w:sz w:val="20"/>
                <w:szCs w:val="20"/>
                <w:lang w:val="es-PE" w:eastAsia="es-PE"/>
              </w:rPr>
            </w:pPr>
            <w:r w:rsidRPr="003E47FA">
              <w:rPr>
                <w:sz w:val="20"/>
                <w:szCs w:val="20"/>
                <w:lang w:val="es-PE" w:eastAsia="es-PE"/>
              </w:rPr>
              <w:t>16.36</w:t>
            </w:r>
          </w:p>
        </w:tc>
        <w:tc>
          <w:tcPr>
            <w:tcW w:w="1023" w:type="pct"/>
            <w:vAlign w:val="center"/>
          </w:tcPr>
          <w:p w14:paraId="20D08B75" w14:textId="176EA29E" w:rsidR="000C3544" w:rsidRPr="003E47FA" w:rsidRDefault="000C3544" w:rsidP="000C3544">
            <w:pPr>
              <w:spacing w:after="0"/>
              <w:jc w:val="center"/>
              <w:rPr>
                <w:color w:val="000000"/>
                <w:sz w:val="20"/>
                <w:szCs w:val="20"/>
                <w:lang w:val="es-PE" w:eastAsia="zh-CN"/>
              </w:rPr>
            </w:pPr>
            <w:r>
              <w:rPr>
                <w:color w:val="000000"/>
                <w:sz w:val="20"/>
                <w:szCs w:val="20"/>
                <w:lang w:val="es-PE" w:eastAsia="zh-CN"/>
              </w:rPr>
              <w:t>4,406</w:t>
            </w:r>
          </w:p>
        </w:tc>
      </w:tr>
      <w:tr w:rsidR="000C3544" w:rsidRPr="003E47FA" w14:paraId="338BFD44" w14:textId="77777777" w:rsidTr="00725ACD">
        <w:trPr>
          <w:trHeight w:val="300"/>
          <w:jc w:val="center"/>
        </w:trPr>
        <w:tc>
          <w:tcPr>
            <w:tcW w:w="967" w:type="pct"/>
            <w:shd w:val="clear" w:color="auto" w:fill="auto"/>
            <w:noWrap/>
            <w:vAlign w:val="center"/>
            <w:hideMark/>
          </w:tcPr>
          <w:p w14:paraId="62BBF04D"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Chancay</w:t>
            </w:r>
          </w:p>
        </w:tc>
        <w:tc>
          <w:tcPr>
            <w:tcW w:w="852" w:type="pct"/>
            <w:shd w:val="clear" w:color="auto" w:fill="auto"/>
            <w:noWrap/>
            <w:vAlign w:val="center"/>
            <w:hideMark/>
          </w:tcPr>
          <w:p w14:paraId="5EFE9D1A" w14:textId="77777777" w:rsidR="000C3544" w:rsidRPr="003E47FA" w:rsidRDefault="000C3544" w:rsidP="000C3544">
            <w:pPr>
              <w:spacing w:after="0"/>
              <w:jc w:val="center"/>
              <w:rPr>
                <w:sz w:val="20"/>
                <w:szCs w:val="20"/>
              </w:rPr>
            </w:pPr>
            <w:r w:rsidRPr="003E47FA">
              <w:rPr>
                <w:sz w:val="20"/>
                <w:szCs w:val="20"/>
              </w:rPr>
              <w:t>4.98</w:t>
            </w:r>
          </w:p>
        </w:tc>
        <w:tc>
          <w:tcPr>
            <w:tcW w:w="1022" w:type="pct"/>
            <w:vAlign w:val="center"/>
          </w:tcPr>
          <w:p w14:paraId="68DDD432" w14:textId="086577B7" w:rsidR="000C3544" w:rsidRPr="003E47FA" w:rsidRDefault="000C3544" w:rsidP="000C3544">
            <w:pPr>
              <w:spacing w:after="0"/>
              <w:jc w:val="center"/>
              <w:rPr>
                <w:color w:val="000000"/>
                <w:sz w:val="20"/>
                <w:szCs w:val="20"/>
                <w:lang w:val="es-PE" w:eastAsia="es-PE"/>
              </w:rPr>
            </w:pPr>
            <w:r>
              <w:rPr>
                <w:color w:val="000000"/>
                <w:sz w:val="20"/>
                <w:szCs w:val="20"/>
              </w:rPr>
              <w:t>193,303</w:t>
            </w:r>
          </w:p>
        </w:tc>
        <w:tc>
          <w:tcPr>
            <w:tcW w:w="1136" w:type="pct"/>
            <w:vAlign w:val="center"/>
          </w:tcPr>
          <w:p w14:paraId="212275A1" w14:textId="77777777" w:rsidR="000C3544" w:rsidRPr="003E47FA" w:rsidRDefault="000C3544" w:rsidP="000C3544">
            <w:pPr>
              <w:spacing w:after="0"/>
              <w:jc w:val="center"/>
              <w:rPr>
                <w:sz w:val="20"/>
                <w:szCs w:val="20"/>
                <w:lang w:val="es-PE" w:eastAsia="es-PE"/>
              </w:rPr>
            </w:pPr>
          </w:p>
        </w:tc>
        <w:tc>
          <w:tcPr>
            <w:tcW w:w="1023" w:type="pct"/>
            <w:vAlign w:val="center"/>
          </w:tcPr>
          <w:p w14:paraId="420777CE" w14:textId="04E23109" w:rsidR="000C3544" w:rsidRPr="003E47FA" w:rsidRDefault="000C3544" w:rsidP="000C3544">
            <w:pPr>
              <w:spacing w:after="0"/>
              <w:jc w:val="center"/>
              <w:rPr>
                <w:color w:val="000000"/>
                <w:sz w:val="20"/>
                <w:szCs w:val="20"/>
                <w:lang w:val="es-PE" w:eastAsia="zh-CN"/>
              </w:rPr>
            </w:pPr>
            <w:r>
              <w:rPr>
                <w:color w:val="000000"/>
                <w:sz w:val="20"/>
                <w:szCs w:val="20"/>
                <w:lang w:val="es-PE" w:eastAsia="zh-CN"/>
              </w:rPr>
              <w:t>14,225</w:t>
            </w:r>
          </w:p>
        </w:tc>
      </w:tr>
      <w:tr w:rsidR="000C3544" w:rsidRPr="003E47FA" w14:paraId="69BB77E9" w14:textId="77777777" w:rsidTr="00725ACD">
        <w:trPr>
          <w:trHeight w:val="300"/>
          <w:jc w:val="center"/>
        </w:trPr>
        <w:tc>
          <w:tcPr>
            <w:tcW w:w="967" w:type="pct"/>
            <w:shd w:val="clear" w:color="auto" w:fill="auto"/>
            <w:noWrap/>
            <w:vAlign w:val="center"/>
            <w:hideMark/>
          </w:tcPr>
          <w:p w14:paraId="1C7FF4F8"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Tarma</w:t>
            </w:r>
          </w:p>
        </w:tc>
        <w:tc>
          <w:tcPr>
            <w:tcW w:w="852" w:type="pct"/>
            <w:shd w:val="clear" w:color="auto" w:fill="auto"/>
            <w:noWrap/>
            <w:vAlign w:val="center"/>
            <w:hideMark/>
          </w:tcPr>
          <w:p w14:paraId="73E58AB5" w14:textId="77777777" w:rsidR="000C3544" w:rsidRPr="003E47FA" w:rsidRDefault="000C3544" w:rsidP="000C3544">
            <w:pPr>
              <w:spacing w:after="0"/>
              <w:jc w:val="center"/>
              <w:rPr>
                <w:sz w:val="20"/>
                <w:szCs w:val="20"/>
              </w:rPr>
            </w:pPr>
            <w:r w:rsidRPr="003E47FA">
              <w:rPr>
                <w:sz w:val="20"/>
                <w:szCs w:val="20"/>
              </w:rPr>
              <w:t>4.89</w:t>
            </w:r>
          </w:p>
        </w:tc>
        <w:tc>
          <w:tcPr>
            <w:tcW w:w="1022" w:type="pct"/>
            <w:vAlign w:val="center"/>
          </w:tcPr>
          <w:p w14:paraId="48073FEF" w14:textId="37AE515E" w:rsidR="000C3544" w:rsidRPr="003E47FA" w:rsidRDefault="000C3544" w:rsidP="000C3544">
            <w:pPr>
              <w:spacing w:after="0"/>
              <w:jc w:val="center"/>
              <w:rPr>
                <w:color w:val="000000"/>
                <w:sz w:val="20"/>
                <w:szCs w:val="20"/>
                <w:lang w:val="es-PE" w:eastAsia="es-PE"/>
              </w:rPr>
            </w:pPr>
            <w:r>
              <w:rPr>
                <w:color w:val="000000"/>
                <w:sz w:val="20"/>
                <w:szCs w:val="20"/>
              </w:rPr>
              <w:t>261,462</w:t>
            </w:r>
          </w:p>
        </w:tc>
        <w:tc>
          <w:tcPr>
            <w:tcW w:w="1136" w:type="pct"/>
            <w:vAlign w:val="center"/>
          </w:tcPr>
          <w:p w14:paraId="592C892B" w14:textId="77777777" w:rsidR="000C3544" w:rsidRPr="003E47FA" w:rsidRDefault="000C3544" w:rsidP="000C3544">
            <w:pPr>
              <w:spacing w:after="0"/>
              <w:jc w:val="center"/>
              <w:rPr>
                <w:sz w:val="20"/>
                <w:szCs w:val="20"/>
                <w:lang w:val="es-PE" w:eastAsia="es-PE"/>
              </w:rPr>
            </w:pPr>
            <w:r w:rsidRPr="003E47FA">
              <w:rPr>
                <w:sz w:val="20"/>
                <w:szCs w:val="20"/>
                <w:lang w:val="es-PE" w:eastAsia="es-PE"/>
              </w:rPr>
              <w:t>974</w:t>
            </w:r>
          </w:p>
        </w:tc>
        <w:tc>
          <w:tcPr>
            <w:tcW w:w="1023" w:type="pct"/>
            <w:vAlign w:val="center"/>
          </w:tcPr>
          <w:p w14:paraId="1C970C31" w14:textId="51C7C998" w:rsidR="000C3544" w:rsidRPr="003E47FA" w:rsidRDefault="000C3544" w:rsidP="000C3544">
            <w:pPr>
              <w:spacing w:after="0"/>
              <w:jc w:val="center"/>
              <w:rPr>
                <w:color w:val="000000"/>
                <w:sz w:val="20"/>
                <w:szCs w:val="20"/>
                <w:lang w:val="es-PE" w:eastAsia="zh-CN"/>
              </w:rPr>
            </w:pPr>
            <w:r w:rsidRPr="003E47FA">
              <w:rPr>
                <w:color w:val="000000"/>
                <w:sz w:val="20"/>
                <w:szCs w:val="20"/>
                <w:lang w:val="es-PE" w:eastAsia="zh-CN"/>
              </w:rPr>
              <w:t>10,</w:t>
            </w:r>
            <w:r>
              <w:rPr>
                <w:color w:val="000000"/>
                <w:sz w:val="20"/>
                <w:szCs w:val="20"/>
                <w:lang w:val="es-PE" w:eastAsia="zh-CN"/>
              </w:rPr>
              <w:t>968</w:t>
            </w:r>
          </w:p>
        </w:tc>
      </w:tr>
      <w:tr w:rsidR="000C3544" w:rsidRPr="003E47FA" w14:paraId="3AEB7078" w14:textId="77777777" w:rsidTr="00725ACD">
        <w:trPr>
          <w:trHeight w:val="300"/>
          <w:jc w:val="center"/>
        </w:trPr>
        <w:tc>
          <w:tcPr>
            <w:tcW w:w="967" w:type="pct"/>
            <w:shd w:val="clear" w:color="auto" w:fill="auto"/>
            <w:noWrap/>
            <w:vAlign w:val="center"/>
            <w:hideMark/>
          </w:tcPr>
          <w:p w14:paraId="57F403C1"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Bagua - la peca</w:t>
            </w:r>
          </w:p>
        </w:tc>
        <w:tc>
          <w:tcPr>
            <w:tcW w:w="852" w:type="pct"/>
            <w:shd w:val="clear" w:color="auto" w:fill="auto"/>
            <w:noWrap/>
            <w:vAlign w:val="center"/>
            <w:hideMark/>
          </w:tcPr>
          <w:p w14:paraId="4740E259" w14:textId="77777777" w:rsidR="000C3544" w:rsidRPr="003E47FA" w:rsidRDefault="000C3544" w:rsidP="000C3544">
            <w:pPr>
              <w:spacing w:after="0"/>
              <w:jc w:val="center"/>
              <w:rPr>
                <w:sz w:val="20"/>
                <w:szCs w:val="20"/>
              </w:rPr>
            </w:pPr>
            <w:r w:rsidRPr="003E47FA">
              <w:rPr>
                <w:sz w:val="20"/>
                <w:szCs w:val="20"/>
              </w:rPr>
              <w:t>3.82</w:t>
            </w:r>
          </w:p>
        </w:tc>
        <w:tc>
          <w:tcPr>
            <w:tcW w:w="1022" w:type="pct"/>
            <w:vAlign w:val="center"/>
          </w:tcPr>
          <w:p w14:paraId="1F384501" w14:textId="35744B3B" w:rsidR="000C3544" w:rsidRPr="003E47FA" w:rsidRDefault="000C3544" w:rsidP="000C3544">
            <w:pPr>
              <w:spacing w:after="0"/>
              <w:jc w:val="center"/>
              <w:rPr>
                <w:color w:val="000000"/>
                <w:sz w:val="20"/>
                <w:szCs w:val="20"/>
                <w:lang w:val="es-PE" w:eastAsia="es-PE"/>
              </w:rPr>
            </w:pPr>
            <w:r>
              <w:rPr>
                <w:color w:val="000000"/>
                <w:sz w:val="20"/>
                <w:szCs w:val="20"/>
              </w:rPr>
              <w:t>138,317</w:t>
            </w:r>
          </w:p>
        </w:tc>
        <w:tc>
          <w:tcPr>
            <w:tcW w:w="1136" w:type="pct"/>
            <w:vAlign w:val="center"/>
          </w:tcPr>
          <w:p w14:paraId="4CBBF494" w14:textId="77777777" w:rsidR="000C3544" w:rsidRPr="003E47FA" w:rsidRDefault="000C3544" w:rsidP="000C3544">
            <w:pPr>
              <w:spacing w:after="0"/>
              <w:jc w:val="center"/>
              <w:rPr>
                <w:sz w:val="20"/>
                <w:szCs w:val="20"/>
                <w:lang w:val="es-PE" w:eastAsia="es-PE"/>
              </w:rPr>
            </w:pPr>
            <w:r w:rsidRPr="003E47FA">
              <w:rPr>
                <w:sz w:val="20"/>
                <w:szCs w:val="20"/>
                <w:lang w:val="es-PE" w:eastAsia="es-PE"/>
              </w:rPr>
              <w:t>347</w:t>
            </w:r>
          </w:p>
        </w:tc>
        <w:tc>
          <w:tcPr>
            <w:tcW w:w="1023" w:type="pct"/>
            <w:vAlign w:val="center"/>
          </w:tcPr>
          <w:p w14:paraId="61A2BAF7" w14:textId="1D7F21B8" w:rsidR="000C3544" w:rsidRPr="003E47FA" w:rsidRDefault="000C3544" w:rsidP="000C3544">
            <w:pPr>
              <w:spacing w:after="0"/>
              <w:jc w:val="center"/>
              <w:rPr>
                <w:color w:val="000000"/>
                <w:sz w:val="20"/>
                <w:szCs w:val="20"/>
                <w:lang w:val="es-PE" w:eastAsia="zh-CN"/>
              </w:rPr>
            </w:pPr>
            <w:r>
              <w:rPr>
                <w:color w:val="000000"/>
                <w:sz w:val="20"/>
                <w:szCs w:val="20"/>
                <w:lang w:val="es-PE" w:eastAsia="zh-CN"/>
              </w:rPr>
              <w:t>9,497</w:t>
            </w:r>
          </w:p>
        </w:tc>
      </w:tr>
      <w:tr w:rsidR="000C3544" w:rsidRPr="003E47FA" w14:paraId="4E96DF8F" w14:textId="77777777" w:rsidTr="00725ACD">
        <w:trPr>
          <w:trHeight w:val="300"/>
          <w:jc w:val="center"/>
        </w:trPr>
        <w:tc>
          <w:tcPr>
            <w:tcW w:w="967" w:type="pct"/>
            <w:shd w:val="clear" w:color="auto" w:fill="auto"/>
            <w:noWrap/>
            <w:vAlign w:val="center"/>
            <w:hideMark/>
          </w:tcPr>
          <w:p w14:paraId="75468428"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Huacho</w:t>
            </w:r>
          </w:p>
        </w:tc>
        <w:tc>
          <w:tcPr>
            <w:tcW w:w="852" w:type="pct"/>
            <w:shd w:val="clear" w:color="auto" w:fill="auto"/>
            <w:noWrap/>
            <w:vAlign w:val="center"/>
            <w:hideMark/>
          </w:tcPr>
          <w:p w14:paraId="2D48E732" w14:textId="77777777" w:rsidR="000C3544" w:rsidRPr="003E47FA" w:rsidRDefault="000C3544" w:rsidP="000C3544">
            <w:pPr>
              <w:spacing w:after="0"/>
              <w:jc w:val="center"/>
              <w:rPr>
                <w:sz w:val="20"/>
                <w:szCs w:val="20"/>
              </w:rPr>
            </w:pPr>
            <w:r w:rsidRPr="003E47FA">
              <w:rPr>
                <w:sz w:val="20"/>
                <w:szCs w:val="20"/>
              </w:rPr>
              <w:t>38.44</w:t>
            </w:r>
          </w:p>
        </w:tc>
        <w:tc>
          <w:tcPr>
            <w:tcW w:w="1022" w:type="pct"/>
            <w:vAlign w:val="center"/>
          </w:tcPr>
          <w:p w14:paraId="60DA3BF5" w14:textId="4976E63B" w:rsidR="000C3544" w:rsidRPr="003E47FA" w:rsidRDefault="000C3544" w:rsidP="000C3544">
            <w:pPr>
              <w:spacing w:after="0"/>
              <w:jc w:val="center"/>
              <w:rPr>
                <w:color w:val="000000"/>
                <w:sz w:val="20"/>
                <w:szCs w:val="20"/>
                <w:lang w:val="es-PE" w:eastAsia="es-PE"/>
              </w:rPr>
            </w:pPr>
            <w:r>
              <w:rPr>
                <w:color w:val="000000"/>
                <w:sz w:val="20"/>
                <w:szCs w:val="20"/>
              </w:rPr>
              <w:t>1,307,618</w:t>
            </w:r>
          </w:p>
        </w:tc>
        <w:tc>
          <w:tcPr>
            <w:tcW w:w="1136" w:type="pct"/>
            <w:vAlign w:val="center"/>
          </w:tcPr>
          <w:p w14:paraId="2F3B1B31" w14:textId="77777777" w:rsidR="000C3544" w:rsidRPr="003E47FA" w:rsidRDefault="000C3544" w:rsidP="000C3544">
            <w:pPr>
              <w:spacing w:after="0"/>
              <w:jc w:val="center"/>
              <w:rPr>
                <w:sz w:val="20"/>
                <w:szCs w:val="20"/>
                <w:lang w:val="es-PE" w:eastAsia="es-PE"/>
              </w:rPr>
            </w:pPr>
          </w:p>
        </w:tc>
        <w:tc>
          <w:tcPr>
            <w:tcW w:w="1023" w:type="pct"/>
            <w:vAlign w:val="center"/>
          </w:tcPr>
          <w:p w14:paraId="098F03F1" w14:textId="791210F5" w:rsidR="000C3544" w:rsidRPr="003E47FA" w:rsidRDefault="000C3544" w:rsidP="000C3544">
            <w:pPr>
              <w:spacing w:after="0"/>
              <w:jc w:val="center"/>
              <w:rPr>
                <w:color w:val="000000"/>
                <w:sz w:val="20"/>
                <w:szCs w:val="20"/>
                <w:lang w:val="es-PE" w:eastAsia="zh-CN"/>
              </w:rPr>
            </w:pPr>
            <w:r>
              <w:rPr>
                <w:color w:val="000000"/>
                <w:sz w:val="20"/>
                <w:szCs w:val="20"/>
                <w:lang w:val="es-PE" w:eastAsia="zh-CN"/>
              </w:rPr>
              <w:t>54,347</w:t>
            </w:r>
          </w:p>
        </w:tc>
      </w:tr>
      <w:tr w:rsidR="000C3544" w:rsidRPr="003E47FA" w14:paraId="408F8F7A" w14:textId="77777777" w:rsidTr="00725ACD">
        <w:trPr>
          <w:trHeight w:val="300"/>
          <w:jc w:val="center"/>
        </w:trPr>
        <w:tc>
          <w:tcPr>
            <w:tcW w:w="967" w:type="pct"/>
            <w:shd w:val="clear" w:color="auto" w:fill="auto"/>
            <w:noWrap/>
            <w:vAlign w:val="center"/>
            <w:hideMark/>
          </w:tcPr>
          <w:p w14:paraId="0D0B54D5"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Andahuaylas</w:t>
            </w:r>
          </w:p>
        </w:tc>
        <w:tc>
          <w:tcPr>
            <w:tcW w:w="852" w:type="pct"/>
            <w:shd w:val="clear" w:color="auto" w:fill="auto"/>
            <w:noWrap/>
            <w:vAlign w:val="center"/>
            <w:hideMark/>
          </w:tcPr>
          <w:p w14:paraId="06C227BB" w14:textId="77777777" w:rsidR="000C3544" w:rsidRPr="003E47FA" w:rsidRDefault="000C3544" w:rsidP="000C3544">
            <w:pPr>
              <w:spacing w:after="0"/>
              <w:jc w:val="center"/>
              <w:rPr>
                <w:sz w:val="20"/>
                <w:szCs w:val="20"/>
              </w:rPr>
            </w:pPr>
            <w:r w:rsidRPr="003E47FA">
              <w:rPr>
                <w:sz w:val="20"/>
                <w:szCs w:val="20"/>
              </w:rPr>
              <w:t>3.25</w:t>
            </w:r>
          </w:p>
        </w:tc>
        <w:tc>
          <w:tcPr>
            <w:tcW w:w="1022" w:type="pct"/>
            <w:vAlign w:val="center"/>
          </w:tcPr>
          <w:p w14:paraId="617AD4D3" w14:textId="716B506E" w:rsidR="000C3544" w:rsidRPr="003E47FA" w:rsidRDefault="000C3544" w:rsidP="000C3544">
            <w:pPr>
              <w:spacing w:after="0"/>
              <w:jc w:val="center"/>
              <w:rPr>
                <w:color w:val="000000"/>
                <w:sz w:val="20"/>
                <w:szCs w:val="20"/>
                <w:lang w:val="es-PE" w:eastAsia="es-PE"/>
              </w:rPr>
            </w:pPr>
            <w:r>
              <w:rPr>
                <w:color w:val="000000"/>
                <w:sz w:val="20"/>
                <w:szCs w:val="20"/>
              </w:rPr>
              <w:t>189,173</w:t>
            </w:r>
          </w:p>
        </w:tc>
        <w:tc>
          <w:tcPr>
            <w:tcW w:w="1136" w:type="pct"/>
            <w:vAlign w:val="center"/>
          </w:tcPr>
          <w:p w14:paraId="40437CB7" w14:textId="77777777" w:rsidR="000C3544" w:rsidRPr="003E47FA" w:rsidRDefault="000C3544" w:rsidP="000C3544">
            <w:pPr>
              <w:spacing w:after="0"/>
              <w:jc w:val="center"/>
              <w:rPr>
                <w:sz w:val="20"/>
                <w:szCs w:val="20"/>
                <w:lang w:val="es-PE" w:eastAsia="es-PE"/>
              </w:rPr>
            </w:pPr>
            <w:r w:rsidRPr="003E47FA">
              <w:rPr>
                <w:sz w:val="20"/>
                <w:szCs w:val="20"/>
                <w:lang w:val="es-PE" w:eastAsia="es-PE"/>
              </w:rPr>
              <w:t>1,581.80</w:t>
            </w:r>
          </w:p>
        </w:tc>
        <w:tc>
          <w:tcPr>
            <w:tcW w:w="1023" w:type="pct"/>
            <w:vAlign w:val="center"/>
          </w:tcPr>
          <w:p w14:paraId="78145F0E" w14:textId="345DF28F" w:rsidR="000C3544" w:rsidRPr="003E47FA" w:rsidRDefault="000C3544" w:rsidP="000C3544">
            <w:pPr>
              <w:spacing w:after="0"/>
              <w:jc w:val="center"/>
              <w:rPr>
                <w:color w:val="000000"/>
                <w:sz w:val="20"/>
                <w:szCs w:val="20"/>
                <w:lang w:val="es-PE" w:eastAsia="zh-CN"/>
              </w:rPr>
            </w:pPr>
            <w:r>
              <w:rPr>
                <w:color w:val="000000"/>
                <w:sz w:val="20"/>
                <w:szCs w:val="20"/>
                <w:lang w:val="es-PE" w:eastAsia="zh-CN"/>
              </w:rPr>
              <w:t>17,639</w:t>
            </w:r>
          </w:p>
        </w:tc>
      </w:tr>
      <w:tr w:rsidR="000C3544" w:rsidRPr="003E47FA" w14:paraId="0AB17AF4" w14:textId="77777777" w:rsidTr="00725ACD">
        <w:trPr>
          <w:trHeight w:val="300"/>
          <w:jc w:val="center"/>
        </w:trPr>
        <w:tc>
          <w:tcPr>
            <w:tcW w:w="967" w:type="pct"/>
            <w:shd w:val="clear" w:color="auto" w:fill="auto"/>
            <w:noWrap/>
            <w:vAlign w:val="center"/>
            <w:hideMark/>
          </w:tcPr>
          <w:p w14:paraId="5E800AAB"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Huamanga</w:t>
            </w:r>
          </w:p>
        </w:tc>
        <w:tc>
          <w:tcPr>
            <w:tcW w:w="852" w:type="pct"/>
            <w:shd w:val="clear" w:color="auto" w:fill="auto"/>
            <w:noWrap/>
            <w:vAlign w:val="center"/>
            <w:hideMark/>
          </w:tcPr>
          <w:p w14:paraId="712629AB" w14:textId="77777777" w:rsidR="000C3544" w:rsidRPr="003E47FA" w:rsidRDefault="000C3544" w:rsidP="000C3544">
            <w:pPr>
              <w:spacing w:after="0"/>
              <w:jc w:val="center"/>
              <w:rPr>
                <w:sz w:val="20"/>
                <w:szCs w:val="20"/>
              </w:rPr>
            </w:pPr>
            <w:r w:rsidRPr="003E47FA">
              <w:rPr>
                <w:sz w:val="20"/>
                <w:szCs w:val="20"/>
              </w:rPr>
              <w:t>7.40</w:t>
            </w:r>
          </w:p>
        </w:tc>
        <w:tc>
          <w:tcPr>
            <w:tcW w:w="1022" w:type="pct"/>
            <w:vAlign w:val="center"/>
          </w:tcPr>
          <w:p w14:paraId="6019865F" w14:textId="3CF9747D" w:rsidR="000C3544" w:rsidRPr="003E47FA" w:rsidRDefault="000C3544" w:rsidP="000C3544">
            <w:pPr>
              <w:spacing w:after="0"/>
              <w:jc w:val="center"/>
              <w:rPr>
                <w:color w:val="000000"/>
                <w:sz w:val="20"/>
                <w:szCs w:val="20"/>
                <w:lang w:val="es-PE" w:eastAsia="es-PE"/>
              </w:rPr>
            </w:pPr>
            <w:r>
              <w:rPr>
                <w:color w:val="000000"/>
                <w:sz w:val="20"/>
                <w:szCs w:val="20"/>
              </w:rPr>
              <w:t>346,301</w:t>
            </w:r>
          </w:p>
        </w:tc>
        <w:tc>
          <w:tcPr>
            <w:tcW w:w="1136" w:type="pct"/>
            <w:vAlign w:val="center"/>
          </w:tcPr>
          <w:p w14:paraId="4E44D117" w14:textId="77777777" w:rsidR="000C3544" w:rsidRPr="003E47FA" w:rsidRDefault="000C3544" w:rsidP="000C3544">
            <w:pPr>
              <w:spacing w:after="0"/>
              <w:jc w:val="center"/>
              <w:rPr>
                <w:sz w:val="20"/>
                <w:szCs w:val="20"/>
                <w:lang w:val="es-PE" w:eastAsia="es-PE"/>
              </w:rPr>
            </w:pPr>
            <w:r w:rsidRPr="003E47FA">
              <w:rPr>
                <w:sz w:val="20"/>
                <w:szCs w:val="20"/>
                <w:lang w:val="es-PE" w:eastAsia="es-PE"/>
              </w:rPr>
              <w:t>32</w:t>
            </w:r>
          </w:p>
        </w:tc>
        <w:tc>
          <w:tcPr>
            <w:tcW w:w="1023" w:type="pct"/>
            <w:vAlign w:val="center"/>
          </w:tcPr>
          <w:p w14:paraId="41162C62" w14:textId="03A42E3B" w:rsidR="000C3544" w:rsidRPr="003E47FA" w:rsidRDefault="000C3544" w:rsidP="000C3544">
            <w:pPr>
              <w:spacing w:after="0"/>
              <w:jc w:val="center"/>
              <w:rPr>
                <w:color w:val="000000"/>
                <w:sz w:val="20"/>
                <w:szCs w:val="20"/>
                <w:lang w:val="es-PE" w:eastAsia="zh-CN"/>
              </w:rPr>
            </w:pPr>
            <w:r>
              <w:rPr>
                <w:color w:val="000000"/>
                <w:sz w:val="20"/>
                <w:szCs w:val="20"/>
                <w:lang w:val="es-PE" w:eastAsia="zh-CN"/>
              </w:rPr>
              <w:t>81,286</w:t>
            </w:r>
          </w:p>
        </w:tc>
      </w:tr>
      <w:tr w:rsidR="000C3544" w:rsidRPr="003E47FA" w14:paraId="03F0CAA9" w14:textId="77777777" w:rsidTr="00725ACD">
        <w:trPr>
          <w:trHeight w:val="300"/>
          <w:jc w:val="center"/>
        </w:trPr>
        <w:tc>
          <w:tcPr>
            <w:tcW w:w="967" w:type="pct"/>
            <w:shd w:val="clear" w:color="auto" w:fill="auto"/>
            <w:noWrap/>
            <w:vAlign w:val="center"/>
            <w:hideMark/>
          </w:tcPr>
          <w:p w14:paraId="55C6A3D4"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Abancay</w:t>
            </w:r>
          </w:p>
        </w:tc>
        <w:tc>
          <w:tcPr>
            <w:tcW w:w="852" w:type="pct"/>
            <w:shd w:val="clear" w:color="auto" w:fill="auto"/>
            <w:noWrap/>
            <w:vAlign w:val="center"/>
            <w:hideMark/>
          </w:tcPr>
          <w:p w14:paraId="4087D6E7" w14:textId="77777777" w:rsidR="000C3544" w:rsidRPr="003E47FA" w:rsidRDefault="000C3544" w:rsidP="000C3544">
            <w:pPr>
              <w:spacing w:after="0"/>
              <w:jc w:val="center"/>
              <w:rPr>
                <w:sz w:val="20"/>
                <w:szCs w:val="20"/>
              </w:rPr>
            </w:pPr>
            <w:r w:rsidRPr="003E47FA">
              <w:rPr>
                <w:sz w:val="20"/>
                <w:szCs w:val="20"/>
              </w:rPr>
              <w:t>2.18</w:t>
            </w:r>
          </w:p>
        </w:tc>
        <w:tc>
          <w:tcPr>
            <w:tcW w:w="1022" w:type="pct"/>
            <w:vAlign w:val="center"/>
          </w:tcPr>
          <w:p w14:paraId="364C426C" w14:textId="48F6A1DF" w:rsidR="000C3544" w:rsidRPr="003E47FA" w:rsidRDefault="000C3544" w:rsidP="000C3544">
            <w:pPr>
              <w:spacing w:after="0"/>
              <w:jc w:val="center"/>
              <w:rPr>
                <w:color w:val="000000"/>
                <w:sz w:val="20"/>
                <w:szCs w:val="20"/>
                <w:lang w:val="es-PE" w:eastAsia="es-PE"/>
              </w:rPr>
            </w:pPr>
            <w:r>
              <w:rPr>
                <w:color w:val="000000"/>
                <w:sz w:val="20"/>
                <w:szCs w:val="20"/>
              </w:rPr>
              <w:t>318,555</w:t>
            </w:r>
          </w:p>
        </w:tc>
        <w:tc>
          <w:tcPr>
            <w:tcW w:w="1136" w:type="pct"/>
            <w:vAlign w:val="center"/>
          </w:tcPr>
          <w:p w14:paraId="269CEF4B" w14:textId="77777777" w:rsidR="000C3544" w:rsidRPr="003E47FA" w:rsidRDefault="000C3544" w:rsidP="000C3544">
            <w:pPr>
              <w:spacing w:after="0"/>
              <w:jc w:val="center"/>
              <w:rPr>
                <w:color w:val="000000"/>
                <w:sz w:val="20"/>
                <w:szCs w:val="20"/>
                <w:lang w:val="es-PE" w:eastAsia="es-PE"/>
              </w:rPr>
            </w:pPr>
          </w:p>
        </w:tc>
        <w:tc>
          <w:tcPr>
            <w:tcW w:w="1023" w:type="pct"/>
            <w:vAlign w:val="center"/>
          </w:tcPr>
          <w:p w14:paraId="6D94E3B7" w14:textId="3FBB651D" w:rsidR="000C3544" w:rsidRPr="003E47FA" w:rsidRDefault="000C3544" w:rsidP="000C3544">
            <w:pPr>
              <w:spacing w:after="0"/>
              <w:jc w:val="center"/>
              <w:rPr>
                <w:color w:val="000000"/>
                <w:sz w:val="20"/>
                <w:szCs w:val="20"/>
                <w:lang w:val="es-PE" w:eastAsia="zh-CN"/>
              </w:rPr>
            </w:pPr>
            <w:r>
              <w:rPr>
                <w:color w:val="000000"/>
                <w:sz w:val="20"/>
                <w:szCs w:val="20"/>
                <w:lang w:val="es-PE" w:eastAsia="zh-CN"/>
              </w:rPr>
              <w:t>23,406</w:t>
            </w:r>
          </w:p>
        </w:tc>
      </w:tr>
      <w:tr w:rsidR="000C3544" w:rsidRPr="003E47FA" w14:paraId="389603A7" w14:textId="77777777" w:rsidTr="00725ACD">
        <w:trPr>
          <w:trHeight w:val="300"/>
          <w:jc w:val="center"/>
        </w:trPr>
        <w:tc>
          <w:tcPr>
            <w:tcW w:w="967" w:type="pct"/>
            <w:shd w:val="clear" w:color="auto" w:fill="auto"/>
            <w:noWrap/>
            <w:vAlign w:val="center"/>
            <w:hideMark/>
          </w:tcPr>
          <w:p w14:paraId="479B6D84" w14:textId="77777777" w:rsidR="000C3544" w:rsidRPr="003E47FA" w:rsidRDefault="000C3544" w:rsidP="000C3544">
            <w:pPr>
              <w:widowControl w:val="0"/>
              <w:spacing w:after="0"/>
              <w:rPr>
                <w:color w:val="000000"/>
                <w:sz w:val="20"/>
                <w:szCs w:val="20"/>
                <w:lang w:val="es-PE" w:eastAsia="zh-CN"/>
              </w:rPr>
            </w:pPr>
            <w:proofErr w:type="spellStart"/>
            <w:r w:rsidRPr="003E47FA">
              <w:rPr>
                <w:color w:val="000000"/>
                <w:sz w:val="20"/>
                <w:szCs w:val="20"/>
                <w:lang w:val="es-PE" w:eastAsia="zh-CN"/>
              </w:rPr>
              <w:t>Aymaraes</w:t>
            </w:r>
            <w:proofErr w:type="spellEnd"/>
            <w:r w:rsidRPr="003E47FA">
              <w:rPr>
                <w:color w:val="000000"/>
                <w:sz w:val="20"/>
                <w:szCs w:val="20"/>
                <w:lang w:val="es-PE" w:eastAsia="zh-CN"/>
              </w:rPr>
              <w:t xml:space="preserve"> </w:t>
            </w:r>
          </w:p>
        </w:tc>
        <w:tc>
          <w:tcPr>
            <w:tcW w:w="852" w:type="pct"/>
            <w:shd w:val="clear" w:color="auto" w:fill="auto"/>
            <w:noWrap/>
            <w:vAlign w:val="center"/>
            <w:hideMark/>
          </w:tcPr>
          <w:p w14:paraId="30C53CAB" w14:textId="77777777" w:rsidR="000C3544" w:rsidRPr="003E47FA" w:rsidRDefault="000C3544" w:rsidP="000C3544">
            <w:pPr>
              <w:spacing w:after="0"/>
              <w:jc w:val="center"/>
              <w:rPr>
                <w:sz w:val="20"/>
                <w:szCs w:val="20"/>
              </w:rPr>
            </w:pPr>
            <w:r w:rsidRPr="003E47FA">
              <w:rPr>
                <w:sz w:val="20"/>
                <w:szCs w:val="20"/>
              </w:rPr>
              <w:t>0.93</w:t>
            </w:r>
          </w:p>
        </w:tc>
        <w:tc>
          <w:tcPr>
            <w:tcW w:w="1022" w:type="pct"/>
            <w:vAlign w:val="center"/>
          </w:tcPr>
          <w:p w14:paraId="19B52C30" w14:textId="38ACC646" w:rsidR="000C3544" w:rsidRPr="003E47FA" w:rsidRDefault="000C3544" w:rsidP="000C3544">
            <w:pPr>
              <w:spacing w:after="0"/>
              <w:jc w:val="center"/>
              <w:rPr>
                <w:color w:val="000000"/>
                <w:sz w:val="20"/>
                <w:szCs w:val="20"/>
                <w:lang w:val="es-PE" w:eastAsia="es-PE"/>
              </w:rPr>
            </w:pPr>
            <w:r>
              <w:rPr>
                <w:color w:val="000000"/>
                <w:sz w:val="20"/>
                <w:szCs w:val="20"/>
              </w:rPr>
              <w:t>6,448</w:t>
            </w:r>
          </w:p>
        </w:tc>
        <w:tc>
          <w:tcPr>
            <w:tcW w:w="1136" w:type="pct"/>
            <w:vAlign w:val="center"/>
          </w:tcPr>
          <w:p w14:paraId="566CEC87" w14:textId="77777777" w:rsidR="000C3544" w:rsidRPr="003E47FA" w:rsidRDefault="000C3544" w:rsidP="000C3544">
            <w:pPr>
              <w:spacing w:after="0"/>
              <w:jc w:val="center"/>
              <w:rPr>
                <w:sz w:val="20"/>
                <w:szCs w:val="20"/>
                <w:lang w:val="es-PE" w:eastAsia="es-PE"/>
              </w:rPr>
            </w:pPr>
            <w:r w:rsidRPr="003E47FA">
              <w:rPr>
                <w:sz w:val="20"/>
                <w:szCs w:val="20"/>
                <w:lang w:val="es-PE" w:eastAsia="es-PE"/>
              </w:rPr>
              <w:t>10</w:t>
            </w:r>
          </w:p>
        </w:tc>
        <w:tc>
          <w:tcPr>
            <w:tcW w:w="1023" w:type="pct"/>
            <w:vAlign w:val="center"/>
          </w:tcPr>
          <w:p w14:paraId="2BBACEA3" w14:textId="4E2AC37E" w:rsidR="000C3544" w:rsidRPr="003E47FA" w:rsidRDefault="000C3544" w:rsidP="000C3544">
            <w:pPr>
              <w:spacing w:after="0"/>
              <w:jc w:val="center"/>
              <w:rPr>
                <w:color w:val="000000"/>
                <w:sz w:val="20"/>
                <w:szCs w:val="20"/>
                <w:lang w:val="es-PE" w:eastAsia="zh-CN"/>
              </w:rPr>
            </w:pPr>
            <w:r>
              <w:rPr>
                <w:color w:val="000000"/>
                <w:sz w:val="20"/>
                <w:szCs w:val="20"/>
                <w:lang w:val="es-PE" w:eastAsia="zh-CN"/>
              </w:rPr>
              <w:t>805</w:t>
            </w:r>
          </w:p>
        </w:tc>
      </w:tr>
      <w:tr w:rsidR="000C3544" w:rsidRPr="003E47FA" w14:paraId="74812A65" w14:textId="77777777" w:rsidTr="00725ACD">
        <w:trPr>
          <w:trHeight w:val="300"/>
          <w:jc w:val="center"/>
        </w:trPr>
        <w:tc>
          <w:tcPr>
            <w:tcW w:w="967" w:type="pct"/>
            <w:shd w:val="clear" w:color="000000" w:fill="FFFFFF"/>
            <w:noWrap/>
            <w:vAlign w:val="center"/>
            <w:hideMark/>
          </w:tcPr>
          <w:p w14:paraId="6E16FF99" w14:textId="77777777" w:rsidR="000C3544" w:rsidRPr="003E47FA" w:rsidRDefault="000C3544" w:rsidP="000C3544">
            <w:pPr>
              <w:widowControl w:val="0"/>
              <w:spacing w:after="0"/>
              <w:rPr>
                <w:color w:val="000000"/>
                <w:sz w:val="20"/>
                <w:szCs w:val="20"/>
                <w:lang w:val="es-PE" w:eastAsia="zh-CN"/>
              </w:rPr>
            </w:pPr>
            <w:r w:rsidRPr="003E47FA">
              <w:rPr>
                <w:color w:val="000000"/>
                <w:sz w:val="20"/>
                <w:szCs w:val="20"/>
                <w:lang w:val="es-PE" w:eastAsia="zh-CN"/>
              </w:rPr>
              <w:t xml:space="preserve">Chincha </w:t>
            </w:r>
          </w:p>
        </w:tc>
        <w:tc>
          <w:tcPr>
            <w:tcW w:w="852" w:type="pct"/>
            <w:shd w:val="clear" w:color="000000" w:fill="FFFFFF"/>
            <w:noWrap/>
            <w:vAlign w:val="center"/>
            <w:hideMark/>
          </w:tcPr>
          <w:p w14:paraId="035879EF" w14:textId="77777777" w:rsidR="000C3544" w:rsidRPr="003E47FA" w:rsidRDefault="000C3544" w:rsidP="000C3544">
            <w:pPr>
              <w:spacing w:after="0"/>
              <w:jc w:val="center"/>
              <w:rPr>
                <w:sz w:val="20"/>
                <w:szCs w:val="20"/>
              </w:rPr>
            </w:pPr>
            <w:r w:rsidRPr="003E47FA">
              <w:rPr>
                <w:sz w:val="20"/>
                <w:szCs w:val="20"/>
              </w:rPr>
              <w:t>108.88</w:t>
            </w:r>
          </w:p>
        </w:tc>
        <w:tc>
          <w:tcPr>
            <w:tcW w:w="1022" w:type="pct"/>
            <w:shd w:val="clear" w:color="000000" w:fill="FFFFFF"/>
            <w:vAlign w:val="center"/>
          </w:tcPr>
          <w:p w14:paraId="744A8848" w14:textId="573F323C" w:rsidR="000C3544" w:rsidRPr="003E47FA" w:rsidRDefault="000C3544" w:rsidP="000C3544">
            <w:pPr>
              <w:spacing w:after="0"/>
              <w:jc w:val="center"/>
              <w:rPr>
                <w:color w:val="000000"/>
                <w:sz w:val="20"/>
                <w:szCs w:val="20"/>
                <w:lang w:val="es-PE" w:eastAsia="es-PE"/>
              </w:rPr>
            </w:pPr>
            <w:r>
              <w:rPr>
                <w:color w:val="000000"/>
                <w:sz w:val="20"/>
                <w:szCs w:val="20"/>
              </w:rPr>
              <w:t>2,618,663</w:t>
            </w:r>
          </w:p>
        </w:tc>
        <w:tc>
          <w:tcPr>
            <w:tcW w:w="1136" w:type="pct"/>
            <w:shd w:val="clear" w:color="000000" w:fill="FFFFFF"/>
            <w:vAlign w:val="center"/>
          </w:tcPr>
          <w:p w14:paraId="6A5B36C7" w14:textId="77777777" w:rsidR="000C3544" w:rsidRPr="003E47FA" w:rsidRDefault="000C3544" w:rsidP="000C3544">
            <w:pPr>
              <w:spacing w:after="0"/>
              <w:jc w:val="center"/>
              <w:rPr>
                <w:sz w:val="20"/>
                <w:szCs w:val="20"/>
                <w:lang w:val="es-PE" w:eastAsia="es-PE"/>
              </w:rPr>
            </w:pPr>
          </w:p>
        </w:tc>
        <w:tc>
          <w:tcPr>
            <w:tcW w:w="1023" w:type="pct"/>
            <w:shd w:val="clear" w:color="000000" w:fill="FFFFFF"/>
            <w:vAlign w:val="center"/>
          </w:tcPr>
          <w:p w14:paraId="48515D9D" w14:textId="00A6032A" w:rsidR="000C3544" w:rsidRPr="003E47FA" w:rsidRDefault="000C3544" w:rsidP="000C3544">
            <w:pPr>
              <w:spacing w:after="0"/>
              <w:jc w:val="center"/>
              <w:rPr>
                <w:color w:val="000000"/>
                <w:sz w:val="20"/>
                <w:szCs w:val="20"/>
                <w:lang w:val="es-PE" w:eastAsia="zh-CN"/>
              </w:rPr>
            </w:pPr>
            <w:r>
              <w:rPr>
                <w:color w:val="000000"/>
                <w:sz w:val="20"/>
                <w:szCs w:val="20"/>
                <w:lang w:val="es-PE" w:eastAsia="zh-CN"/>
              </w:rPr>
              <w:t>18,923</w:t>
            </w:r>
          </w:p>
        </w:tc>
      </w:tr>
    </w:tbl>
    <w:p w14:paraId="1A446725" w14:textId="77777777" w:rsidR="000723FC" w:rsidRPr="000A57F6" w:rsidRDefault="000723FC" w:rsidP="000A57F6">
      <w:pPr>
        <w:spacing w:after="0"/>
        <w:rPr>
          <w:rFonts w:eastAsiaTheme="minorHAnsi"/>
          <w:lang w:val="es-ES_tradnl"/>
        </w:rPr>
      </w:pPr>
    </w:p>
    <w:p w14:paraId="4D35B30F" w14:textId="29BDE8C8" w:rsidR="00E873D8" w:rsidRPr="00E873D8" w:rsidRDefault="000D41FE" w:rsidP="00E873D8">
      <w:pPr>
        <w:rPr>
          <w:rStyle w:val="Strong"/>
          <w:b w:val="0"/>
        </w:rPr>
      </w:pPr>
      <w:r>
        <w:rPr>
          <w:rStyle w:val="Strong"/>
          <w:b w:val="0"/>
        </w:rPr>
        <w:t>Si bien c</w:t>
      </w:r>
      <w:r w:rsidR="009070AC">
        <w:rPr>
          <w:rStyle w:val="Strong"/>
          <w:b w:val="0"/>
        </w:rPr>
        <w:t>ada ciudad tiene</w:t>
      </w:r>
      <w:r w:rsidR="00E873D8" w:rsidRPr="00E873D8">
        <w:rPr>
          <w:rStyle w:val="Strong"/>
          <w:b w:val="0"/>
        </w:rPr>
        <w:t xml:space="preserve"> soluciones a </w:t>
      </w:r>
      <w:r>
        <w:rPr>
          <w:rStyle w:val="Strong"/>
          <w:b w:val="0"/>
        </w:rPr>
        <w:t>adaptadas a sus características particulares,</w:t>
      </w:r>
      <w:r w:rsidR="00E873D8" w:rsidRPr="00E873D8">
        <w:rPr>
          <w:rStyle w:val="Strong"/>
          <w:b w:val="0"/>
        </w:rPr>
        <w:t xml:space="preserve"> cada propuesta de intervención es de carácter integral y sus beneficios directos </w:t>
      </w:r>
      <w:r w:rsidR="009070AC">
        <w:rPr>
          <w:rStyle w:val="Strong"/>
          <w:b w:val="0"/>
        </w:rPr>
        <w:t>consisten en recuperar</w:t>
      </w:r>
      <w:r w:rsidR="00E873D8" w:rsidRPr="00E873D8">
        <w:rPr>
          <w:rStyle w:val="Strong"/>
          <w:b w:val="0"/>
        </w:rPr>
        <w:t xml:space="preserve"> un pasivo ambiental </w:t>
      </w:r>
      <w:r w:rsidR="009070AC">
        <w:rPr>
          <w:rStyle w:val="Strong"/>
          <w:b w:val="0"/>
        </w:rPr>
        <w:t>a través de</w:t>
      </w:r>
      <w:r w:rsidR="00E873D8" w:rsidRPr="00E873D8">
        <w:rPr>
          <w:rStyle w:val="Strong"/>
          <w:b w:val="0"/>
        </w:rPr>
        <w:t xml:space="preserve"> </w:t>
      </w:r>
      <w:r w:rsidR="009070AC">
        <w:rPr>
          <w:rStyle w:val="Strong"/>
          <w:b w:val="0"/>
        </w:rPr>
        <w:t>la clausura de los botaderos</w:t>
      </w:r>
      <w:r w:rsidR="00E873D8" w:rsidRPr="00E873D8">
        <w:rPr>
          <w:rStyle w:val="Strong"/>
          <w:b w:val="0"/>
        </w:rPr>
        <w:t xml:space="preserve">. Las </w:t>
      </w:r>
      <w:r w:rsidR="00E873D8">
        <w:rPr>
          <w:rStyle w:val="Strong"/>
          <w:b w:val="0"/>
        </w:rPr>
        <w:t>acciones a realizar en lo</w:t>
      </w:r>
      <w:r w:rsidR="00E873D8" w:rsidRPr="00E873D8">
        <w:rPr>
          <w:rStyle w:val="Strong"/>
          <w:b w:val="0"/>
        </w:rPr>
        <w:t xml:space="preserve">s </w:t>
      </w:r>
      <w:r w:rsidR="00E873D8">
        <w:rPr>
          <w:rStyle w:val="Strong"/>
          <w:b w:val="0"/>
        </w:rPr>
        <w:t>12</w:t>
      </w:r>
      <w:r w:rsidR="00E873D8" w:rsidRPr="00E873D8">
        <w:rPr>
          <w:rStyle w:val="Strong"/>
          <w:b w:val="0"/>
        </w:rPr>
        <w:t xml:space="preserve"> </w:t>
      </w:r>
      <w:r w:rsidR="00E873D8">
        <w:rPr>
          <w:rStyle w:val="Strong"/>
          <w:b w:val="0"/>
        </w:rPr>
        <w:t>botaderos</w:t>
      </w:r>
      <w:r w:rsidR="00E873D8" w:rsidRPr="00E873D8">
        <w:rPr>
          <w:rStyle w:val="Strong"/>
          <w:b w:val="0"/>
        </w:rPr>
        <w:t xml:space="preserve"> comprenden el apropiado uso de coberturas y técnicas de confinamiento para la clausura del botadero, apropiadas técnicas para el almacenamiento y manejo de lixiviados y apropiadas técnicas de captura y evacuación de gases. Para la eficiente gestión municipal en la disposición final se </w:t>
      </w:r>
      <w:r w:rsidR="004A1181">
        <w:rPr>
          <w:rStyle w:val="Strong"/>
          <w:b w:val="0"/>
        </w:rPr>
        <w:t>debe</w:t>
      </w:r>
      <w:r w:rsidR="00E873D8" w:rsidRPr="00E873D8">
        <w:rPr>
          <w:rStyle w:val="Strong"/>
          <w:b w:val="0"/>
        </w:rPr>
        <w:t xml:space="preserve"> tener personal suficientemente capacitado y apropiados sistemas de vigilancia ambiental en el botadero. Para las apropiadas prácticas de la población se </w:t>
      </w:r>
      <w:r w:rsidR="00DB2DE1" w:rsidRPr="00E873D8">
        <w:rPr>
          <w:rStyle w:val="Strong"/>
          <w:b w:val="0"/>
        </w:rPr>
        <w:t>realiza</w:t>
      </w:r>
      <w:r w:rsidR="00DB2DE1">
        <w:rPr>
          <w:rStyle w:val="Strong"/>
          <w:b w:val="0"/>
        </w:rPr>
        <w:t>rán</w:t>
      </w:r>
      <w:r w:rsidR="00E873D8" w:rsidRPr="00E873D8">
        <w:rPr>
          <w:rStyle w:val="Strong"/>
          <w:b w:val="0"/>
        </w:rPr>
        <w:t xml:space="preserve"> campañas de difusión a la </w:t>
      </w:r>
      <w:r w:rsidR="00E873D8" w:rsidRPr="00E873D8">
        <w:rPr>
          <w:rStyle w:val="Strong"/>
          <w:b w:val="0"/>
        </w:rPr>
        <w:lastRenderedPageBreak/>
        <w:t>población sobre los riesgos e impactos a la salud y al ambiente de ciertas prácticas de acumulación y desecho de residuos</w:t>
      </w:r>
      <w:r w:rsidR="005B781A">
        <w:rPr>
          <w:rStyle w:val="Strong"/>
          <w:b w:val="0"/>
        </w:rPr>
        <w:t>.</w:t>
      </w:r>
    </w:p>
    <w:p w14:paraId="20231E44" w14:textId="582B2C5A" w:rsidR="00E873D8" w:rsidRPr="00E873D8" w:rsidRDefault="00DB2DE1" w:rsidP="00E873D8">
      <w:pPr>
        <w:rPr>
          <w:rStyle w:val="Strong"/>
          <w:b w:val="0"/>
        </w:rPr>
      </w:pPr>
      <w:r>
        <w:rPr>
          <w:rStyle w:val="Strong"/>
          <w:b w:val="0"/>
        </w:rPr>
        <w:t>Las intervenciones</w:t>
      </w:r>
      <w:r w:rsidR="00E873D8" w:rsidRPr="00E873D8">
        <w:rPr>
          <w:rStyle w:val="Strong"/>
          <w:b w:val="0"/>
        </w:rPr>
        <w:t xml:space="preserve"> plantea</w:t>
      </w:r>
      <w:r>
        <w:rPr>
          <w:rStyle w:val="Strong"/>
          <w:b w:val="0"/>
        </w:rPr>
        <w:t>n</w:t>
      </w:r>
      <w:r w:rsidR="00E873D8" w:rsidRPr="00E873D8">
        <w:rPr>
          <w:rStyle w:val="Strong"/>
          <w:b w:val="0"/>
        </w:rPr>
        <w:t xml:space="preserve"> el confinamiento de los residuos en el mismo lugar donde se encuentran acumulados, en donde la municipalidad correspondiente se hará cargo de que los residuos se </w:t>
      </w:r>
      <w:r w:rsidR="005B781A">
        <w:rPr>
          <w:rStyle w:val="Strong"/>
          <w:b w:val="0"/>
        </w:rPr>
        <w:t xml:space="preserve">mantengan </w:t>
      </w:r>
      <w:r w:rsidR="00E873D8" w:rsidRPr="00E873D8">
        <w:rPr>
          <w:rStyle w:val="Strong"/>
          <w:b w:val="0"/>
        </w:rPr>
        <w:t>dentro de los límites de propiedad. Comprenden además trabajos preliminares de obra como campamento y almacén, movilización y desmovilización de equipos y herramientas, cart</w:t>
      </w:r>
      <w:r w:rsidR="00E873D8">
        <w:rPr>
          <w:rStyle w:val="Strong"/>
          <w:b w:val="0"/>
        </w:rPr>
        <w:t>el de identificación de obra e i</w:t>
      </w:r>
      <w:r w:rsidR="00E873D8" w:rsidRPr="00E873D8">
        <w:rPr>
          <w:rStyle w:val="Strong"/>
          <w:b w:val="0"/>
        </w:rPr>
        <w:t>mplementos de seguridad de obra.</w:t>
      </w:r>
    </w:p>
    <w:p w14:paraId="68085DED" w14:textId="71F683D6" w:rsidR="00E873D8" w:rsidRPr="00E873D8" w:rsidRDefault="00E873D8" w:rsidP="00E873D8">
      <w:pPr>
        <w:rPr>
          <w:rStyle w:val="Strong"/>
          <w:b w:val="0"/>
        </w:rPr>
      </w:pPr>
      <w:r>
        <w:rPr>
          <w:rStyle w:val="Strong"/>
          <w:b w:val="0"/>
        </w:rPr>
        <w:t>L</w:t>
      </w:r>
      <w:r w:rsidRPr="00E873D8">
        <w:rPr>
          <w:rStyle w:val="Strong"/>
          <w:b w:val="0"/>
        </w:rPr>
        <w:t>a cobertura final de cada uno de los botadero</w:t>
      </w:r>
      <w:r>
        <w:rPr>
          <w:rStyle w:val="Strong"/>
          <w:b w:val="0"/>
        </w:rPr>
        <w:t>s tiene</w:t>
      </w:r>
      <w:r w:rsidRPr="00E873D8">
        <w:rPr>
          <w:rStyle w:val="Strong"/>
          <w:b w:val="0"/>
        </w:rPr>
        <w:t xml:space="preserve"> como objetivo evitar que las aguas de precipitación pluvial ingresen a l</w:t>
      </w:r>
      <w:r>
        <w:rPr>
          <w:rStyle w:val="Strong"/>
          <w:b w:val="0"/>
        </w:rPr>
        <w:t>a masa de residuos confinados</w:t>
      </w:r>
      <w:r w:rsidR="00DB2DE1">
        <w:rPr>
          <w:rStyle w:val="Strong"/>
          <w:b w:val="0"/>
        </w:rPr>
        <w:t>.</w:t>
      </w:r>
      <w:r>
        <w:rPr>
          <w:rStyle w:val="Strong"/>
          <w:b w:val="0"/>
        </w:rPr>
        <w:t xml:space="preserve"> </w:t>
      </w:r>
      <w:r w:rsidR="00DB2DE1">
        <w:rPr>
          <w:rStyle w:val="Strong"/>
          <w:b w:val="0"/>
        </w:rPr>
        <w:t>D</w:t>
      </w:r>
      <w:r w:rsidRPr="00E873D8">
        <w:rPr>
          <w:rStyle w:val="Strong"/>
          <w:b w:val="0"/>
        </w:rPr>
        <w:t>icha cobertura final estará conformada como mínimo por</w:t>
      </w:r>
      <w:r>
        <w:rPr>
          <w:rStyle w:val="Strong"/>
          <w:b w:val="0"/>
        </w:rPr>
        <w:t>:</w:t>
      </w:r>
      <w:r w:rsidRPr="00E873D8">
        <w:rPr>
          <w:rStyle w:val="Strong"/>
          <w:b w:val="0"/>
        </w:rPr>
        <w:t xml:space="preserve"> </w:t>
      </w:r>
      <w:r>
        <w:rPr>
          <w:rStyle w:val="Strong"/>
          <w:b w:val="0"/>
        </w:rPr>
        <w:t>i</w:t>
      </w:r>
      <w:r w:rsidRPr="00E873D8">
        <w:rPr>
          <w:rStyle w:val="Strong"/>
          <w:b w:val="0"/>
        </w:rPr>
        <w:t>) residuos conformados y</w:t>
      </w:r>
      <w:r>
        <w:rPr>
          <w:rStyle w:val="Strong"/>
          <w:b w:val="0"/>
        </w:rPr>
        <w:t xml:space="preserve"> compactados;</w:t>
      </w:r>
      <w:r w:rsidRPr="00E873D8">
        <w:rPr>
          <w:rStyle w:val="Strong"/>
          <w:b w:val="0"/>
        </w:rPr>
        <w:t xml:space="preserve"> </w:t>
      </w:r>
      <w:r>
        <w:rPr>
          <w:rStyle w:val="Strong"/>
          <w:b w:val="0"/>
        </w:rPr>
        <w:t>ii</w:t>
      </w:r>
      <w:r w:rsidRPr="00E873D8">
        <w:rPr>
          <w:rStyle w:val="Strong"/>
          <w:b w:val="0"/>
        </w:rPr>
        <w:t>) suelo local compactad</w:t>
      </w:r>
      <w:r w:rsidR="00DB2DE1">
        <w:rPr>
          <w:rStyle w:val="Strong"/>
          <w:b w:val="0"/>
        </w:rPr>
        <w:t>o</w:t>
      </w:r>
      <w:r w:rsidRPr="00E873D8">
        <w:rPr>
          <w:rStyle w:val="Strong"/>
          <w:b w:val="0"/>
        </w:rPr>
        <w:t>, que deberá conformarse sobre la capa de residuos</w:t>
      </w:r>
      <w:r>
        <w:rPr>
          <w:rStyle w:val="Strong"/>
          <w:b w:val="0"/>
        </w:rPr>
        <w:t>;</w:t>
      </w:r>
      <w:r w:rsidRPr="00E873D8">
        <w:rPr>
          <w:rStyle w:val="Strong"/>
          <w:b w:val="0"/>
        </w:rPr>
        <w:t xml:space="preserve"> </w:t>
      </w:r>
      <w:r>
        <w:rPr>
          <w:rStyle w:val="Strong"/>
          <w:b w:val="0"/>
        </w:rPr>
        <w:t>iii</w:t>
      </w:r>
      <w:r w:rsidRPr="00E873D8">
        <w:rPr>
          <w:rStyle w:val="Strong"/>
          <w:b w:val="0"/>
        </w:rPr>
        <w:t>) capa de impermeabilización (solo en zonas donde hay lluvias),</w:t>
      </w:r>
      <w:r w:rsidR="00DB2DE1">
        <w:rPr>
          <w:rStyle w:val="Strong"/>
          <w:b w:val="0"/>
        </w:rPr>
        <w:t xml:space="preserve"> para lo que</w:t>
      </w:r>
      <w:r w:rsidRPr="00E873D8">
        <w:rPr>
          <w:rStyle w:val="Strong"/>
          <w:b w:val="0"/>
        </w:rPr>
        <w:t xml:space="preserve"> se empleara arcilla, geomembrana o </w:t>
      </w:r>
      <w:r w:rsidR="00753BE9" w:rsidRPr="00E873D8">
        <w:rPr>
          <w:rStyle w:val="Strong"/>
          <w:b w:val="0"/>
        </w:rPr>
        <w:t>bentonita</w:t>
      </w:r>
      <w:r w:rsidRPr="00E873D8">
        <w:rPr>
          <w:rStyle w:val="Strong"/>
          <w:b w:val="0"/>
        </w:rPr>
        <w:t>, apoyada  sobre la superficie de la primera capa de suelo local</w:t>
      </w:r>
      <w:r>
        <w:rPr>
          <w:rStyle w:val="Strong"/>
          <w:b w:val="0"/>
        </w:rPr>
        <w:t>;</w:t>
      </w:r>
      <w:r w:rsidRPr="00E873D8">
        <w:rPr>
          <w:rStyle w:val="Strong"/>
          <w:b w:val="0"/>
        </w:rPr>
        <w:t xml:space="preserve"> </w:t>
      </w:r>
      <w:r>
        <w:rPr>
          <w:rStyle w:val="Strong"/>
          <w:b w:val="0"/>
        </w:rPr>
        <w:t>iv</w:t>
      </w:r>
      <w:r w:rsidRPr="00E873D8">
        <w:rPr>
          <w:rStyle w:val="Strong"/>
          <w:b w:val="0"/>
        </w:rPr>
        <w:t>) capa drenante (solo en zonas donde hay lluvias), que cumplirá la función de drenar hasta los bordes exteriores del botadero el agua de precipitaciones pluviales que atravesará la capa superior de suelo local (ésta va sobre la capa de impermeabilización)</w:t>
      </w:r>
      <w:r>
        <w:rPr>
          <w:rStyle w:val="Strong"/>
          <w:b w:val="0"/>
        </w:rPr>
        <w:t>;</w:t>
      </w:r>
      <w:r w:rsidRPr="00E873D8">
        <w:rPr>
          <w:rStyle w:val="Strong"/>
          <w:b w:val="0"/>
        </w:rPr>
        <w:t xml:space="preserve"> </w:t>
      </w:r>
      <w:r>
        <w:rPr>
          <w:rStyle w:val="Strong"/>
          <w:b w:val="0"/>
        </w:rPr>
        <w:t>v</w:t>
      </w:r>
      <w:r w:rsidRPr="00E873D8">
        <w:rPr>
          <w:rStyle w:val="Strong"/>
          <w:b w:val="0"/>
        </w:rPr>
        <w:t>) suelo local, que incluya vegetación herbácea de crecimiento natural en sierra y selva. Para los casos de costa</w:t>
      </w:r>
      <w:r w:rsidR="00DB2DE1">
        <w:rPr>
          <w:rStyle w:val="Strong"/>
          <w:b w:val="0"/>
        </w:rPr>
        <w:t>,</w:t>
      </w:r>
      <w:r w:rsidRPr="00E873D8">
        <w:rPr>
          <w:rStyle w:val="Strong"/>
          <w:b w:val="0"/>
        </w:rPr>
        <w:t xml:space="preserve"> por déficit de agua</w:t>
      </w:r>
      <w:r w:rsidR="00DB2DE1">
        <w:rPr>
          <w:rStyle w:val="Strong"/>
          <w:b w:val="0"/>
        </w:rPr>
        <w:t xml:space="preserve"> </w:t>
      </w:r>
      <w:r w:rsidRPr="00E873D8">
        <w:rPr>
          <w:rStyle w:val="Strong"/>
          <w:b w:val="0"/>
        </w:rPr>
        <w:t>no habrá vegetación</w:t>
      </w:r>
      <w:r w:rsidR="00DB2DE1">
        <w:rPr>
          <w:rStyle w:val="Strong"/>
          <w:b w:val="0"/>
        </w:rPr>
        <w:t>;</w:t>
      </w:r>
      <w:r w:rsidRPr="00E873D8">
        <w:rPr>
          <w:rStyle w:val="Strong"/>
          <w:b w:val="0"/>
        </w:rPr>
        <w:t xml:space="preserve"> esta será conformada y compactada sobre la superficie final de la capa drenante, o directamente sobre la primera capa de suelo local compactada. Adicionalmente se prevé la construcción de </w:t>
      </w:r>
      <w:r>
        <w:rPr>
          <w:rStyle w:val="Strong"/>
          <w:b w:val="0"/>
        </w:rPr>
        <w:t xml:space="preserve">una </w:t>
      </w:r>
      <w:r w:rsidRPr="00E873D8">
        <w:rPr>
          <w:rStyle w:val="Strong"/>
          <w:b w:val="0"/>
        </w:rPr>
        <w:t xml:space="preserve">vía de circulación, con la finalidad de poder acceder a toda la superficie del botadero cerrado y posibilitar trabajos posteriores de seguimiento y mantenimiento. </w:t>
      </w:r>
    </w:p>
    <w:p w14:paraId="240837B9" w14:textId="1AACB5F8" w:rsidR="00E873D8" w:rsidRPr="00E873D8" w:rsidRDefault="00E873D8" w:rsidP="00E873D8">
      <w:pPr>
        <w:rPr>
          <w:rStyle w:val="Strong"/>
          <w:b w:val="0"/>
        </w:rPr>
      </w:pPr>
      <w:r w:rsidRPr="00E873D8">
        <w:rPr>
          <w:rStyle w:val="Strong"/>
          <w:b w:val="0"/>
        </w:rPr>
        <w:t>Para la construcción de infraestructura para control de aguas de precipitación pluvial, la superficie final del botadero considerará pendientes para favorecer el rápido escurrimiento de agua de precipitaciones pluviales hacia canales trapezoidales, que llevar</w:t>
      </w:r>
      <w:r w:rsidR="00C43074" w:rsidRPr="00E873D8">
        <w:rPr>
          <w:rStyle w:val="Strong"/>
          <w:b w:val="0"/>
        </w:rPr>
        <w:t>á</w:t>
      </w:r>
      <w:r w:rsidRPr="00E873D8">
        <w:rPr>
          <w:rStyle w:val="Strong"/>
          <w:b w:val="0"/>
        </w:rPr>
        <w:t>n las aguas pluviales fuera del botadero.</w:t>
      </w:r>
    </w:p>
    <w:p w14:paraId="6A4E79E3" w14:textId="6ECDAEFA" w:rsidR="00E873D8" w:rsidRPr="00E873D8" w:rsidRDefault="00E873D8" w:rsidP="00E873D8">
      <w:pPr>
        <w:rPr>
          <w:rStyle w:val="Strong"/>
          <w:b w:val="0"/>
        </w:rPr>
      </w:pPr>
      <w:r w:rsidRPr="00E873D8">
        <w:rPr>
          <w:rStyle w:val="Strong"/>
          <w:b w:val="0"/>
        </w:rPr>
        <w:t xml:space="preserve">La habilitación de infraestructura para manejo de lixiviados solo considerará la habilitación de drenes longitudinales que irán por los bordes exteriores y contornos del botadero, haciendo que los lixiviados migren lateralmente de forma natural. Se ha previsto considerar una poza impermeabilizada con geomembrana para el almacenamiento temporal de lixiviados (en los casos donde hay precipitaciones intensas). </w:t>
      </w:r>
    </w:p>
    <w:p w14:paraId="5FA6F6D1" w14:textId="63BE9C63" w:rsidR="00E873D8" w:rsidRPr="00E873D8" w:rsidRDefault="00E873D8" w:rsidP="00E873D8">
      <w:pPr>
        <w:rPr>
          <w:rStyle w:val="Strong"/>
          <w:b w:val="0"/>
        </w:rPr>
      </w:pPr>
      <w:r w:rsidRPr="00E873D8">
        <w:rPr>
          <w:rStyle w:val="Strong"/>
          <w:b w:val="0"/>
        </w:rPr>
        <w:t xml:space="preserve">Para la habilitación de infraestructura para control de gases producidos por la descomposición de los residuos sólidos confinados y sellados se </w:t>
      </w:r>
      <w:r w:rsidR="00193AE0" w:rsidRPr="00E873D8">
        <w:rPr>
          <w:rStyle w:val="Strong"/>
          <w:b w:val="0"/>
        </w:rPr>
        <w:t>habilitarán</w:t>
      </w:r>
      <w:r w:rsidRPr="00E873D8">
        <w:rPr>
          <w:rStyle w:val="Strong"/>
          <w:b w:val="0"/>
        </w:rPr>
        <w:t xml:space="preserve"> estructuras conformadas por drenes verticales rellenadas con piedras de tamaño mediano protegido con geotextil no tejido, una tubería de fierro galvanizado de 2” para la conducción del gas y en el extremo superior un quemador de gases.</w:t>
      </w:r>
    </w:p>
    <w:p w14:paraId="2357ABB6" w14:textId="70337BAC" w:rsidR="00FD0F86" w:rsidRPr="00E873D8" w:rsidRDefault="00E873D8" w:rsidP="00E873D8">
      <w:pPr>
        <w:rPr>
          <w:rStyle w:val="Strong"/>
          <w:b w:val="0"/>
        </w:rPr>
      </w:pPr>
      <w:r w:rsidRPr="00E873D8">
        <w:rPr>
          <w:rStyle w:val="Strong"/>
          <w:b w:val="0"/>
        </w:rPr>
        <w:t xml:space="preserve">También se considera la construcción parcial o total de un cerco perimétrico, dependiendo de las condiciones de cada botadero, utilizando postes de madera y alambre de púas. Como medida de prevención, </w:t>
      </w:r>
      <w:r w:rsidR="00193AE0">
        <w:rPr>
          <w:rStyle w:val="Strong"/>
          <w:b w:val="0"/>
        </w:rPr>
        <w:t xml:space="preserve">se prevé </w:t>
      </w:r>
      <w:r w:rsidRPr="00E873D8">
        <w:rPr>
          <w:rStyle w:val="Strong"/>
          <w:b w:val="0"/>
        </w:rPr>
        <w:t>la construcción de una caseta de vigilancia, dependiendo de las condiciones que se presenten en cada uno de los botaderos.</w:t>
      </w:r>
    </w:p>
    <w:p w14:paraId="75631B4A" w14:textId="77777777" w:rsidR="00F51DA1" w:rsidRDefault="00E873D8" w:rsidP="00725ACD">
      <w:pPr>
        <w:rPr>
          <w:rStyle w:val="Strong"/>
          <w:b w:val="0"/>
          <w:lang w:val="es-ES_tradnl"/>
        </w:rPr>
      </w:pPr>
      <w:r>
        <w:rPr>
          <w:rStyle w:val="Strong"/>
          <w:b w:val="0"/>
          <w:lang w:val="es-ES_tradnl"/>
        </w:rPr>
        <w:t xml:space="preserve">A </w:t>
      </w:r>
      <w:proofErr w:type="gramStart"/>
      <w:r>
        <w:rPr>
          <w:rStyle w:val="Strong"/>
          <w:b w:val="0"/>
          <w:lang w:val="es-ES_tradnl"/>
        </w:rPr>
        <w:t>continuación</w:t>
      </w:r>
      <w:proofErr w:type="gramEnd"/>
      <w:r>
        <w:rPr>
          <w:rStyle w:val="Strong"/>
          <w:b w:val="0"/>
          <w:lang w:val="es-ES_tradnl"/>
        </w:rPr>
        <w:t xml:space="preserve"> se presenta un resumen de los principales componentes y las acciones respectivas que se financiarán con el Programa en cada uno de los botaderos.</w:t>
      </w:r>
    </w:p>
    <w:p w14:paraId="761ACC3B" w14:textId="77777777" w:rsidR="00EB028C" w:rsidRDefault="00EB028C" w:rsidP="00725ACD">
      <w:pPr>
        <w:rPr>
          <w:rStyle w:val="Strong"/>
          <w:b w:val="0"/>
        </w:rPr>
      </w:pPr>
    </w:p>
    <w:p w14:paraId="7D19F86E" w14:textId="4837D3D2" w:rsidR="00F51DA1" w:rsidRPr="00F51DA1" w:rsidRDefault="00F51DA1" w:rsidP="00F51DA1">
      <w:pPr>
        <w:pStyle w:val="Caption"/>
        <w:keepNext/>
        <w:jc w:val="center"/>
        <w:rPr>
          <w:sz w:val="22"/>
        </w:rPr>
      </w:pPr>
      <w:r w:rsidRPr="00F51DA1">
        <w:rPr>
          <w:sz w:val="22"/>
        </w:rPr>
        <w:lastRenderedPageBreak/>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4</w:t>
      </w:r>
      <w:r w:rsidR="00D51786">
        <w:rPr>
          <w:sz w:val="22"/>
        </w:rPr>
        <w:fldChar w:fldCharType="end"/>
      </w:r>
      <w:r w:rsidRPr="00F51DA1">
        <w:rPr>
          <w:sz w:val="22"/>
        </w:rPr>
        <w:t>. Acciones específicas para cada uno de los componentes</w:t>
      </w:r>
    </w:p>
    <w:tbl>
      <w:tblPr>
        <w:tblStyle w:val="TableGrid"/>
        <w:tblW w:w="5000" w:type="pct"/>
        <w:tblLook w:val="04A0" w:firstRow="1" w:lastRow="0" w:firstColumn="1" w:lastColumn="0" w:noHBand="0" w:noVBand="1"/>
      </w:tblPr>
      <w:tblGrid>
        <w:gridCol w:w="2566"/>
        <w:gridCol w:w="6874"/>
      </w:tblGrid>
      <w:tr w:rsidR="00F51DA1" w:rsidRPr="003E47FA" w14:paraId="42BCAC86" w14:textId="77777777" w:rsidTr="003E47FA">
        <w:trPr>
          <w:trHeight w:val="359"/>
        </w:trPr>
        <w:tc>
          <w:tcPr>
            <w:tcW w:w="1359" w:type="pct"/>
            <w:shd w:val="clear" w:color="auto" w:fill="D9D9D9" w:themeFill="background1" w:themeFillShade="D9"/>
            <w:vAlign w:val="center"/>
          </w:tcPr>
          <w:p w14:paraId="685C7DAF" w14:textId="77777777" w:rsidR="00F51DA1" w:rsidRPr="003E47FA" w:rsidRDefault="00F51DA1" w:rsidP="003E47FA">
            <w:pPr>
              <w:tabs>
                <w:tab w:val="left" w:pos="357"/>
              </w:tabs>
              <w:spacing w:after="0"/>
              <w:jc w:val="center"/>
              <w:rPr>
                <w:rFonts w:cs="Arial"/>
                <w:b/>
                <w:sz w:val="20"/>
                <w:szCs w:val="20"/>
              </w:rPr>
            </w:pPr>
            <w:r w:rsidRPr="003E47FA">
              <w:rPr>
                <w:rFonts w:cs="Arial"/>
                <w:b/>
                <w:sz w:val="20"/>
                <w:szCs w:val="20"/>
              </w:rPr>
              <w:t>Componentes</w:t>
            </w:r>
          </w:p>
        </w:tc>
        <w:tc>
          <w:tcPr>
            <w:tcW w:w="3641" w:type="pct"/>
            <w:shd w:val="clear" w:color="auto" w:fill="D9D9D9" w:themeFill="background1" w:themeFillShade="D9"/>
            <w:vAlign w:val="center"/>
          </w:tcPr>
          <w:p w14:paraId="3F4E87CD" w14:textId="77777777" w:rsidR="00F51DA1" w:rsidRPr="003E47FA" w:rsidRDefault="00F51DA1" w:rsidP="003E47FA">
            <w:pPr>
              <w:tabs>
                <w:tab w:val="left" w:pos="357"/>
              </w:tabs>
              <w:spacing w:after="0"/>
              <w:jc w:val="center"/>
              <w:rPr>
                <w:rFonts w:cs="Arial"/>
                <w:b/>
                <w:sz w:val="20"/>
                <w:szCs w:val="20"/>
              </w:rPr>
            </w:pPr>
            <w:r w:rsidRPr="003E47FA">
              <w:rPr>
                <w:rFonts w:cs="Arial"/>
                <w:b/>
                <w:sz w:val="20"/>
                <w:szCs w:val="20"/>
              </w:rPr>
              <w:t>Acciones</w:t>
            </w:r>
          </w:p>
        </w:tc>
      </w:tr>
      <w:tr w:rsidR="00F51DA1" w:rsidRPr="003E47FA" w14:paraId="3DDF6CB2" w14:textId="77777777" w:rsidTr="00F51DA1">
        <w:trPr>
          <w:trHeight w:val="17"/>
        </w:trPr>
        <w:tc>
          <w:tcPr>
            <w:tcW w:w="1359" w:type="pct"/>
          </w:tcPr>
          <w:p w14:paraId="5B335D7B" w14:textId="77777777" w:rsidR="00F51DA1" w:rsidRPr="003E47FA" w:rsidRDefault="00F51DA1" w:rsidP="00F51DA1">
            <w:pPr>
              <w:tabs>
                <w:tab w:val="left" w:pos="357"/>
              </w:tabs>
              <w:spacing w:after="0"/>
              <w:rPr>
                <w:rFonts w:cs="Arial"/>
                <w:b/>
                <w:sz w:val="20"/>
                <w:szCs w:val="20"/>
              </w:rPr>
            </w:pPr>
            <w:r w:rsidRPr="003E47FA">
              <w:rPr>
                <w:rFonts w:cs="Arial"/>
                <w:sz w:val="20"/>
                <w:szCs w:val="20"/>
              </w:rPr>
              <w:t>(1a) Apropiada técnicas de confinamiento</w:t>
            </w:r>
          </w:p>
        </w:tc>
        <w:tc>
          <w:tcPr>
            <w:tcW w:w="3641" w:type="pct"/>
          </w:tcPr>
          <w:p w14:paraId="5C96187D" w14:textId="77777777" w:rsidR="00F51DA1" w:rsidRPr="003E47FA" w:rsidRDefault="00F51DA1" w:rsidP="00F51DA1">
            <w:pPr>
              <w:spacing w:after="0"/>
              <w:rPr>
                <w:rFonts w:cs="Arial"/>
                <w:sz w:val="20"/>
                <w:szCs w:val="20"/>
              </w:rPr>
            </w:pPr>
            <w:r w:rsidRPr="003E47FA">
              <w:rPr>
                <w:rFonts w:cs="Arial"/>
                <w:sz w:val="20"/>
                <w:szCs w:val="20"/>
              </w:rPr>
              <w:t>(1a-1) Obras preliminares</w:t>
            </w:r>
          </w:p>
          <w:p w14:paraId="05366754" w14:textId="77777777" w:rsidR="00F51DA1" w:rsidRPr="003E47FA" w:rsidRDefault="00F51DA1" w:rsidP="00F51DA1">
            <w:pPr>
              <w:spacing w:after="0"/>
              <w:rPr>
                <w:rFonts w:cs="Arial"/>
                <w:sz w:val="20"/>
                <w:szCs w:val="20"/>
              </w:rPr>
            </w:pPr>
            <w:r w:rsidRPr="003E47FA">
              <w:rPr>
                <w:rFonts w:cs="Arial"/>
                <w:sz w:val="20"/>
                <w:szCs w:val="20"/>
              </w:rPr>
              <w:t>(1a-2) Movimiento de tierras</w:t>
            </w:r>
          </w:p>
          <w:p w14:paraId="1326B4EB" w14:textId="77777777" w:rsidR="00F51DA1" w:rsidRPr="003E47FA" w:rsidRDefault="00F51DA1" w:rsidP="00F51DA1">
            <w:pPr>
              <w:spacing w:after="0"/>
              <w:rPr>
                <w:rFonts w:cs="Arial"/>
                <w:sz w:val="20"/>
                <w:szCs w:val="20"/>
                <w:u w:val="single"/>
              </w:rPr>
            </w:pPr>
            <w:r w:rsidRPr="003E47FA">
              <w:rPr>
                <w:rFonts w:cs="Arial"/>
                <w:sz w:val="20"/>
                <w:szCs w:val="20"/>
              </w:rPr>
              <w:t>(1a-3) Sellado del área</w:t>
            </w:r>
            <w:r w:rsidRPr="003E47FA">
              <w:rPr>
                <w:rFonts w:cs="Arial"/>
                <w:sz w:val="20"/>
                <w:szCs w:val="20"/>
                <w:u w:val="single"/>
              </w:rPr>
              <w:t xml:space="preserve"> </w:t>
            </w:r>
          </w:p>
          <w:p w14:paraId="4EF76613" w14:textId="77777777" w:rsidR="00F51DA1" w:rsidRPr="003E47FA" w:rsidRDefault="00F51DA1" w:rsidP="00F51DA1">
            <w:pPr>
              <w:spacing w:after="0"/>
              <w:rPr>
                <w:rFonts w:cs="Arial"/>
                <w:b/>
                <w:sz w:val="20"/>
                <w:szCs w:val="20"/>
                <w:u w:val="single"/>
              </w:rPr>
            </w:pPr>
            <w:r w:rsidRPr="003E47FA">
              <w:rPr>
                <w:rFonts w:cs="Arial"/>
                <w:sz w:val="20"/>
                <w:szCs w:val="20"/>
              </w:rPr>
              <w:t>(1a-4) Conformación de capa soporte (capa de cobertura - capa vegetal)</w:t>
            </w:r>
          </w:p>
          <w:p w14:paraId="0413C46B" w14:textId="77777777" w:rsidR="00F51DA1" w:rsidRPr="003E47FA" w:rsidRDefault="00F51DA1" w:rsidP="00F51DA1">
            <w:pPr>
              <w:spacing w:after="0"/>
              <w:rPr>
                <w:rFonts w:cs="Arial"/>
                <w:sz w:val="20"/>
                <w:szCs w:val="20"/>
              </w:rPr>
            </w:pPr>
            <w:r w:rsidRPr="003E47FA">
              <w:rPr>
                <w:rFonts w:cs="Arial"/>
                <w:sz w:val="20"/>
                <w:szCs w:val="20"/>
              </w:rPr>
              <w:t>(1a-5) Integración paisajística</w:t>
            </w:r>
          </w:p>
          <w:p w14:paraId="0562E45D" w14:textId="77777777" w:rsidR="00F51DA1" w:rsidRPr="003E47FA" w:rsidRDefault="00F51DA1" w:rsidP="00F51DA1">
            <w:pPr>
              <w:spacing w:after="0"/>
              <w:rPr>
                <w:rFonts w:cs="Arial"/>
                <w:sz w:val="20"/>
                <w:szCs w:val="20"/>
              </w:rPr>
            </w:pPr>
            <w:r w:rsidRPr="003E47FA">
              <w:rPr>
                <w:rFonts w:cs="Arial"/>
                <w:sz w:val="20"/>
                <w:szCs w:val="20"/>
              </w:rPr>
              <w:t>(1a-6) Construcciones complementarias: canal pluvial, vía de acceso, cerco perimétrico</w:t>
            </w:r>
          </w:p>
        </w:tc>
      </w:tr>
      <w:tr w:rsidR="00F51DA1" w:rsidRPr="003E47FA" w14:paraId="3FE7BB52" w14:textId="77777777" w:rsidTr="003E47FA">
        <w:trPr>
          <w:trHeight w:val="17"/>
        </w:trPr>
        <w:tc>
          <w:tcPr>
            <w:tcW w:w="1359" w:type="pct"/>
          </w:tcPr>
          <w:p w14:paraId="3F59C93F" w14:textId="77777777" w:rsidR="00F51DA1" w:rsidRPr="003E47FA" w:rsidRDefault="00F51DA1" w:rsidP="00F51DA1">
            <w:pPr>
              <w:tabs>
                <w:tab w:val="left" w:pos="357"/>
              </w:tabs>
              <w:spacing w:after="0"/>
              <w:rPr>
                <w:rFonts w:cs="Arial"/>
                <w:b/>
                <w:sz w:val="20"/>
                <w:szCs w:val="20"/>
              </w:rPr>
            </w:pPr>
            <w:r w:rsidRPr="003E47FA">
              <w:rPr>
                <w:rFonts w:cs="Arial"/>
                <w:sz w:val="20"/>
                <w:szCs w:val="20"/>
              </w:rPr>
              <w:t>(1b) Apropiado manejo de lixiviados</w:t>
            </w:r>
          </w:p>
        </w:tc>
        <w:tc>
          <w:tcPr>
            <w:tcW w:w="3641" w:type="pct"/>
            <w:vAlign w:val="center"/>
          </w:tcPr>
          <w:p w14:paraId="728A54E5" w14:textId="77777777" w:rsidR="00F51DA1" w:rsidRPr="003E47FA" w:rsidRDefault="00F51DA1" w:rsidP="003E47FA">
            <w:pPr>
              <w:spacing w:after="0"/>
              <w:jc w:val="left"/>
              <w:rPr>
                <w:rFonts w:cs="Arial"/>
                <w:sz w:val="20"/>
                <w:szCs w:val="20"/>
              </w:rPr>
            </w:pPr>
            <w:r w:rsidRPr="003E47FA">
              <w:rPr>
                <w:rFonts w:cs="Arial"/>
                <w:sz w:val="20"/>
                <w:szCs w:val="20"/>
              </w:rPr>
              <w:t>(1b-1) Construcción de sistema de evacuación y gestión de lixiviados</w:t>
            </w:r>
          </w:p>
        </w:tc>
      </w:tr>
      <w:tr w:rsidR="00F51DA1" w:rsidRPr="003E47FA" w14:paraId="4533B1E7" w14:textId="77777777" w:rsidTr="003E47FA">
        <w:trPr>
          <w:trHeight w:val="17"/>
        </w:trPr>
        <w:tc>
          <w:tcPr>
            <w:tcW w:w="1359" w:type="pct"/>
          </w:tcPr>
          <w:p w14:paraId="380A0272" w14:textId="77777777" w:rsidR="00F51DA1" w:rsidRPr="003E47FA" w:rsidRDefault="00F51DA1" w:rsidP="00F51DA1">
            <w:pPr>
              <w:tabs>
                <w:tab w:val="left" w:pos="357"/>
              </w:tabs>
              <w:spacing w:after="0"/>
              <w:rPr>
                <w:rFonts w:cs="Arial"/>
                <w:b/>
                <w:sz w:val="20"/>
                <w:szCs w:val="20"/>
              </w:rPr>
            </w:pPr>
            <w:r w:rsidRPr="003E47FA">
              <w:rPr>
                <w:rFonts w:cs="Arial"/>
                <w:sz w:val="20"/>
                <w:szCs w:val="20"/>
              </w:rPr>
              <w:t>(1c) Apropiado manejo de gases</w:t>
            </w:r>
          </w:p>
        </w:tc>
        <w:tc>
          <w:tcPr>
            <w:tcW w:w="3641" w:type="pct"/>
            <w:vAlign w:val="center"/>
          </w:tcPr>
          <w:p w14:paraId="730C9817" w14:textId="77777777" w:rsidR="00F51DA1" w:rsidRPr="003E47FA" w:rsidRDefault="00F51DA1" w:rsidP="003E47FA">
            <w:pPr>
              <w:spacing w:after="0"/>
              <w:jc w:val="left"/>
              <w:rPr>
                <w:rFonts w:cs="Arial"/>
                <w:sz w:val="20"/>
                <w:szCs w:val="20"/>
              </w:rPr>
            </w:pPr>
            <w:r w:rsidRPr="003E47FA">
              <w:rPr>
                <w:rFonts w:cs="Arial"/>
                <w:sz w:val="20"/>
                <w:szCs w:val="20"/>
              </w:rPr>
              <w:t>(1c-1) Construcción de sistema de evacuación y gestión de gases</w:t>
            </w:r>
          </w:p>
        </w:tc>
      </w:tr>
      <w:tr w:rsidR="00F51DA1" w:rsidRPr="003E47FA" w14:paraId="5E671EA0" w14:textId="77777777" w:rsidTr="00F51DA1">
        <w:trPr>
          <w:trHeight w:val="17"/>
        </w:trPr>
        <w:tc>
          <w:tcPr>
            <w:tcW w:w="1359" w:type="pct"/>
          </w:tcPr>
          <w:p w14:paraId="6B3CB505" w14:textId="77777777" w:rsidR="00F51DA1" w:rsidRPr="003E47FA" w:rsidRDefault="00F51DA1" w:rsidP="00F51DA1">
            <w:pPr>
              <w:tabs>
                <w:tab w:val="left" w:pos="357"/>
              </w:tabs>
              <w:spacing w:after="0"/>
              <w:jc w:val="left"/>
              <w:rPr>
                <w:rFonts w:cs="Arial"/>
                <w:b/>
                <w:sz w:val="20"/>
                <w:szCs w:val="20"/>
              </w:rPr>
            </w:pPr>
            <w:r w:rsidRPr="003E47FA">
              <w:rPr>
                <w:rFonts w:cs="Arial"/>
                <w:sz w:val="20"/>
                <w:szCs w:val="20"/>
              </w:rPr>
              <w:t>(2a) Personal suficientemente capacitado.</w:t>
            </w:r>
          </w:p>
        </w:tc>
        <w:tc>
          <w:tcPr>
            <w:tcW w:w="3641" w:type="pct"/>
          </w:tcPr>
          <w:p w14:paraId="12F9734F" w14:textId="77777777" w:rsidR="00F51DA1" w:rsidRPr="003E47FA" w:rsidRDefault="00F51DA1" w:rsidP="00F51DA1">
            <w:pPr>
              <w:spacing w:after="0"/>
              <w:rPr>
                <w:rFonts w:cs="Arial"/>
                <w:sz w:val="20"/>
                <w:szCs w:val="20"/>
              </w:rPr>
            </w:pPr>
            <w:r w:rsidRPr="003E47FA">
              <w:rPr>
                <w:rFonts w:cs="Arial"/>
                <w:sz w:val="20"/>
                <w:szCs w:val="20"/>
              </w:rPr>
              <w:t>(2a-1) Capacitación en seguridad y salud ocupacional</w:t>
            </w:r>
          </w:p>
          <w:p w14:paraId="06C96629" w14:textId="77777777" w:rsidR="00F51DA1" w:rsidRPr="003E47FA" w:rsidRDefault="00F51DA1" w:rsidP="00F51DA1">
            <w:pPr>
              <w:spacing w:after="0"/>
              <w:rPr>
                <w:rFonts w:cs="Arial"/>
                <w:sz w:val="20"/>
                <w:szCs w:val="20"/>
              </w:rPr>
            </w:pPr>
            <w:r w:rsidRPr="003E47FA">
              <w:rPr>
                <w:rFonts w:cs="Arial"/>
                <w:sz w:val="20"/>
                <w:szCs w:val="20"/>
              </w:rPr>
              <w:t>(2a-2) Elaboración e impresión de manual de seguridad y salud ocupacional para el personal</w:t>
            </w:r>
          </w:p>
          <w:p w14:paraId="7760D8CE" w14:textId="2314C4B4" w:rsidR="00F51DA1" w:rsidRPr="003E47FA" w:rsidRDefault="00F51DA1" w:rsidP="00F51DA1">
            <w:pPr>
              <w:spacing w:after="0"/>
              <w:rPr>
                <w:rFonts w:cs="Arial"/>
                <w:sz w:val="20"/>
                <w:szCs w:val="20"/>
              </w:rPr>
            </w:pPr>
            <w:r w:rsidRPr="003E47FA">
              <w:rPr>
                <w:rFonts w:cs="Arial"/>
                <w:sz w:val="20"/>
                <w:szCs w:val="20"/>
              </w:rPr>
              <w:t>(2a-3)</w:t>
            </w:r>
            <w:r w:rsidR="00193AE0">
              <w:rPr>
                <w:rFonts w:cs="Arial"/>
                <w:sz w:val="20"/>
                <w:szCs w:val="20"/>
              </w:rPr>
              <w:t xml:space="preserve"> </w:t>
            </w:r>
            <w:r w:rsidRPr="003E47FA">
              <w:rPr>
                <w:rFonts w:cs="Arial"/>
                <w:sz w:val="20"/>
                <w:szCs w:val="20"/>
              </w:rPr>
              <w:t>Capacitación en guías, normas, sanciones y en operación y mantenimiento del botadero</w:t>
            </w:r>
          </w:p>
          <w:p w14:paraId="596A5397" w14:textId="77777777" w:rsidR="00F51DA1" w:rsidRPr="003E47FA" w:rsidRDefault="00F51DA1" w:rsidP="00F51DA1">
            <w:pPr>
              <w:spacing w:after="0"/>
              <w:rPr>
                <w:rFonts w:cs="Arial"/>
                <w:sz w:val="20"/>
                <w:szCs w:val="20"/>
              </w:rPr>
            </w:pPr>
            <w:r w:rsidRPr="003E47FA">
              <w:rPr>
                <w:rFonts w:cs="Arial"/>
                <w:sz w:val="20"/>
                <w:szCs w:val="20"/>
              </w:rPr>
              <w:t>(2a-4) Elaboración e impresión del manual de operación y mantenimiento del botadero</w:t>
            </w:r>
          </w:p>
          <w:p w14:paraId="5F15B254" w14:textId="77777777" w:rsidR="00F51DA1" w:rsidRPr="003E47FA" w:rsidRDefault="00F51DA1" w:rsidP="00F51DA1">
            <w:pPr>
              <w:spacing w:after="0"/>
              <w:rPr>
                <w:rFonts w:cs="Arial"/>
                <w:sz w:val="20"/>
                <w:szCs w:val="20"/>
              </w:rPr>
            </w:pPr>
            <w:r w:rsidRPr="003E47FA">
              <w:rPr>
                <w:rFonts w:cs="Arial"/>
                <w:sz w:val="20"/>
                <w:szCs w:val="20"/>
              </w:rPr>
              <w:t>(2a-5) Elaboración de video de instrucción</w:t>
            </w:r>
          </w:p>
        </w:tc>
      </w:tr>
      <w:tr w:rsidR="00F51DA1" w:rsidRPr="003E47FA" w14:paraId="73C6B2EF" w14:textId="77777777" w:rsidTr="00F51DA1">
        <w:trPr>
          <w:trHeight w:val="17"/>
        </w:trPr>
        <w:tc>
          <w:tcPr>
            <w:tcW w:w="1359" w:type="pct"/>
          </w:tcPr>
          <w:p w14:paraId="350EBF5C" w14:textId="77777777" w:rsidR="00F51DA1" w:rsidRPr="003E47FA" w:rsidRDefault="00F51DA1" w:rsidP="00F51DA1">
            <w:pPr>
              <w:tabs>
                <w:tab w:val="left" w:pos="357"/>
              </w:tabs>
              <w:spacing w:after="0"/>
              <w:rPr>
                <w:rFonts w:eastAsia="Calibri" w:cs="Arial"/>
                <w:b/>
                <w:sz w:val="20"/>
                <w:szCs w:val="20"/>
              </w:rPr>
            </w:pPr>
            <w:r w:rsidRPr="003E47FA">
              <w:rPr>
                <w:rFonts w:cs="Arial"/>
                <w:sz w:val="20"/>
                <w:szCs w:val="20"/>
              </w:rPr>
              <w:t xml:space="preserve">(2b) Apropiado sistema de vigilancia municipal. </w:t>
            </w:r>
          </w:p>
        </w:tc>
        <w:tc>
          <w:tcPr>
            <w:tcW w:w="3641" w:type="pct"/>
          </w:tcPr>
          <w:p w14:paraId="11D00118" w14:textId="77777777" w:rsidR="00F51DA1" w:rsidRPr="003E47FA" w:rsidRDefault="00F51DA1" w:rsidP="00F51DA1">
            <w:pPr>
              <w:spacing w:after="0"/>
              <w:rPr>
                <w:rFonts w:cs="Arial"/>
                <w:sz w:val="20"/>
                <w:szCs w:val="20"/>
              </w:rPr>
            </w:pPr>
            <w:r w:rsidRPr="003E47FA">
              <w:rPr>
                <w:rFonts w:cs="Arial"/>
                <w:sz w:val="20"/>
                <w:szCs w:val="20"/>
              </w:rPr>
              <w:t>(2b-1) Capacitación en seguimiento, control y vigilancia del plan de monitoreo</w:t>
            </w:r>
            <w:r w:rsidR="00FB22D9" w:rsidRPr="003E47FA">
              <w:rPr>
                <w:rFonts w:cs="Arial"/>
                <w:sz w:val="20"/>
                <w:szCs w:val="20"/>
              </w:rPr>
              <w:t xml:space="preserve"> ambiental</w:t>
            </w:r>
            <w:r w:rsidRPr="003E47FA">
              <w:rPr>
                <w:rFonts w:cs="Arial"/>
                <w:sz w:val="20"/>
                <w:szCs w:val="20"/>
              </w:rPr>
              <w:t xml:space="preserve"> (</w:t>
            </w:r>
            <w:proofErr w:type="gramStart"/>
            <w:r w:rsidRPr="003E47FA">
              <w:rPr>
                <w:rFonts w:cs="Arial"/>
                <w:sz w:val="20"/>
                <w:szCs w:val="20"/>
              </w:rPr>
              <w:t>monitoreo ambientales</w:t>
            </w:r>
            <w:proofErr w:type="gramEnd"/>
            <w:r w:rsidRPr="003E47FA">
              <w:rPr>
                <w:rFonts w:cs="Arial"/>
                <w:sz w:val="20"/>
                <w:szCs w:val="20"/>
              </w:rPr>
              <w:t xml:space="preserve"> de la calidad del aire y suelo)</w:t>
            </w:r>
          </w:p>
        </w:tc>
      </w:tr>
      <w:tr w:rsidR="00F51DA1" w:rsidRPr="003E47FA" w14:paraId="66714A21" w14:textId="77777777" w:rsidTr="00FB22D9">
        <w:trPr>
          <w:trHeight w:val="17"/>
        </w:trPr>
        <w:tc>
          <w:tcPr>
            <w:tcW w:w="1359" w:type="pct"/>
          </w:tcPr>
          <w:p w14:paraId="28CB6406" w14:textId="77777777" w:rsidR="00F51DA1" w:rsidRPr="003E47FA" w:rsidRDefault="00F51DA1" w:rsidP="00F51DA1">
            <w:pPr>
              <w:tabs>
                <w:tab w:val="left" w:pos="357"/>
              </w:tabs>
              <w:spacing w:after="0"/>
              <w:rPr>
                <w:rFonts w:cs="Arial"/>
                <w:b/>
                <w:sz w:val="20"/>
                <w:szCs w:val="20"/>
              </w:rPr>
            </w:pPr>
            <w:r w:rsidRPr="003E47FA">
              <w:rPr>
                <w:rFonts w:cs="Arial"/>
                <w:sz w:val="20"/>
                <w:szCs w:val="20"/>
              </w:rPr>
              <w:t>(3a) Suficiente difusión sobre los riesgos e impactos a la salud y al ambiente.</w:t>
            </w:r>
          </w:p>
        </w:tc>
        <w:tc>
          <w:tcPr>
            <w:tcW w:w="3641" w:type="pct"/>
            <w:vAlign w:val="center"/>
          </w:tcPr>
          <w:p w14:paraId="1DC914EC" w14:textId="02CB7B92" w:rsidR="00F51DA1" w:rsidRPr="003E47FA" w:rsidRDefault="00F51DA1" w:rsidP="00FB22D9">
            <w:pPr>
              <w:spacing w:after="0"/>
              <w:jc w:val="left"/>
              <w:rPr>
                <w:rFonts w:cs="Arial"/>
                <w:sz w:val="20"/>
                <w:szCs w:val="20"/>
              </w:rPr>
            </w:pPr>
            <w:r w:rsidRPr="003E47FA">
              <w:rPr>
                <w:rFonts w:cs="Arial"/>
                <w:sz w:val="20"/>
                <w:szCs w:val="20"/>
              </w:rPr>
              <w:t>(3a-1)</w:t>
            </w:r>
            <w:r w:rsidR="00193AE0">
              <w:rPr>
                <w:rFonts w:cs="Arial"/>
                <w:sz w:val="20"/>
                <w:szCs w:val="20"/>
              </w:rPr>
              <w:t xml:space="preserve"> </w:t>
            </w:r>
            <w:r w:rsidRPr="003E47FA">
              <w:rPr>
                <w:rFonts w:cs="Arial"/>
                <w:sz w:val="20"/>
                <w:szCs w:val="20"/>
              </w:rPr>
              <w:t>Comunicación grupal</w:t>
            </w:r>
          </w:p>
          <w:p w14:paraId="463453F0" w14:textId="26C3A9E6" w:rsidR="00F51DA1" w:rsidRPr="003E47FA" w:rsidRDefault="00F51DA1" w:rsidP="00FB22D9">
            <w:pPr>
              <w:spacing w:after="0"/>
              <w:jc w:val="left"/>
              <w:rPr>
                <w:rFonts w:cs="Arial"/>
                <w:sz w:val="20"/>
                <w:szCs w:val="20"/>
              </w:rPr>
            </w:pPr>
            <w:r w:rsidRPr="003E47FA">
              <w:rPr>
                <w:rFonts w:cs="Arial"/>
                <w:sz w:val="20"/>
                <w:szCs w:val="20"/>
              </w:rPr>
              <w:t>(3a-2)</w:t>
            </w:r>
            <w:r w:rsidR="00193AE0">
              <w:rPr>
                <w:rFonts w:cs="Arial"/>
                <w:sz w:val="20"/>
                <w:szCs w:val="20"/>
              </w:rPr>
              <w:t xml:space="preserve"> </w:t>
            </w:r>
            <w:r w:rsidRPr="003E47FA">
              <w:rPr>
                <w:rFonts w:cs="Arial"/>
                <w:sz w:val="20"/>
                <w:szCs w:val="20"/>
              </w:rPr>
              <w:t>Comunicación mediática</w:t>
            </w:r>
          </w:p>
          <w:p w14:paraId="6084EC7C" w14:textId="594D42CF" w:rsidR="00F51DA1" w:rsidRPr="003E47FA" w:rsidRDefault="00F51DA1" w:rsidP="00FB22D9">
            <w:pPr>
              <w:spacing w:after="0"/>
              <w:jc w:val="left"/>
              <w:rPr>
                <w:rFonts w:cs="Arial"/>
                <w:sz w:val="20"/>
                <w:szCs w:val="20"/>
              </w:rPr>
            </w:pPr>
            <w:r w:rsidRPr="003E47FA">
              <w:rPr>
                <w:rFonts w:cs="Arial"/>
                <w:sz w:val="20"/>
                <w:szCs w:val="20"/>
              </w:rPr>
              <w:t>(3a-3)</w:t>
            </w:r>
            <w:r w:rsidR="00193AE0">
              <w:rPr>
                <w:rFonts w:cs="Arial"/>
                <w:sz w:val="20"/>
                <w:szCs w:val="20"/>
              </w:rPr>
              <w:t xml:space="preserve"> </w:t>
            </w:r>
            <w:r w:rsidRPr="003E47FA">
              <w:rPr>
                <w:rFonts w:cs="Arial"/>
                <w:sz w:val="20"/>
                <w:szCs w:val="20"/>
              </w:rPr>
              <w:t>Asistencia Técnica</w:t>
            </w:r>
          </w:p>
        </w:tc>
      </w:tr>
    </w:tbl>
    <w:p w14:paraId="2335C236" w14:textId="77777777" w:rsidR="00F51DA1" w:rsidRDefault="00F51DA1" w:rsidP="00725ACD">
      <w:pPr>
        <w:rPr>
          <w:rStyle w:val="Strong"/>
          <w:b w:val="0"/>
        </w:rPr>
      </w:pPr>
    </w:p>
    <w:p w14:paraId="60684C82" w14:textId="3E2E86E2" w:rsidR="00FD0F86" w:rsidRPr="00FD0F86" w:rsidRDefault="0044646A" w:rsidP="00FD0F86">
      <w:pPr>
        <w:rPr>
          <w:rStyle w:val="Strong"/>
          <w:b w:val="0"/>
        </w:rPr>
      </w:pPr>
      <w:r>
        <w:rPr>
          <w:rStyle w:val="Strong"/>
          <w:b w:val="0"/>
        </w:rPr>
        <w:t>Los</w:t>
      </w:r>
      <w:r w:rsidR="00FD0F86">
        <w:rPr>
          <w:rStyle w:val="Strong"/>
          <w:b w:val="0"/>
        </w:rPr>
        <w:t xml:space="preserve"> diseño</w:t>
      </w:r>
      <w:r>
        <w:rPr>
          <w:rStyle w:val="Strong"/>
          <w:b w:val="0"/>
        </w:rPr>
        <w:t>s</w:t>
      </w:r>
      <w:r w:rsidR="00FD0F86" w:rsidRPr="00FD0F86">
        <w:rPr>
          <w:rStyle w:val="Strong"/>
          <w:b w:val="0"/>
        </w:rPr>
        <w:t xml:space="preserve"> de clausura y recuperación ambiental de botaderos son proyectados de tal forma que</w:t>
      </w:r>
      <w:r>
        <w:rPr>
          <w:rStyle w:val="Strong"/>
          <w:b w:val="0"/>
        </w:rPr>
        <w:t xml:space="preserve"> </w:t>
      </w:r>
      <w:r w:rsidR="00FD0F86" w:rsidRPr="00FD0F86">
        <w:rPr>
          <w:rStyle w:val="Strong"/>
          <w:b w:val="0"/>
        </w:rPr>
        <w:t>respete</w:t>
      </w:r>
      <w:r>
        <w:rPr>
          <w:rStyle w:val="Strong"/>
          <w:b w:val="0"/>
        </w:rPr>
        <w:t>n</w:t>
      </w:r>
      <w:r w:rsidR="00FD0F86" w:rsidRPr="00FD0F86">
        <w:rPr>
          <w:rStyle w:val="Strong"/>
          <w:b w:val="0"/>
        </w:rPr>
        <w:t xml:space="preserve"> una serie d</w:t>
      </w:r>
      <w:r w:rsidR="00FD0F86">
        <w:rPr>
          <w:rStyle w:val="Strong"/>
          <w:b w:val="0"/>
        </w:rPr>
        <w:t>e criterios mínimos</w:t>
      </w:r>
      <w:r>
        <w:rPr>
          <w:rStyle w:val="Strong"/>
          <w:b w:val="0"/>
        </w:rPr>
        <w:t>,</w:t>
      </w:r>
      <w:r w:rsidR="00FD0F86">
        <w:rPr>
          <w:rStyle w:val="Strong"/>
          <w:b w:val="0"/>
        </w:rPr>
        <w:t xml:space="preserve"> tales como m</w:t>
      </w:r>
      <w:r w:rsidR="00FD0F86" w:rsidRPr="00FD0F86">
        <w:rPr>
          <w:rStyle w:val="Strong"/>
          <w:b w:val="0"/>
        </w:rPr>
        <w:t>inimizar el período en que el depósito controlado representará un riesgo significativo para la salud de las personas o el medio ambiente</w:t>
      </w:r>
      <w:r w:rsidR="00FD0F86">
        <w:rPr>
          <w:rStyle w:val="Strong"/>
          <w:b w:val="0"/>
        </w:rPr>
        <w:t>, p</w:t>
      </w:r>
      <w:r w:rsidR="00FD0F86" w:rsidRPr="00FD0F86">
        <w:rPr>
          <w:rStyle w:val="Strong"/>
          <w:b w:val="0"/>
        </w:rPr>
        <w:t>otenciar el desarrollo de procesos físicos y/o químicos que favorezcan las condiciones de estabilidad, mineralizac</w:t>
      </w:r>
      <w:r w:rsidR="00FD0F86">
        <w:rPr>
          <w:rStyle w:val="Strong"/>
          <w:b w:val="0"/>
        </w:rPr>
        <w:t xml:space="preserve">ión de la materia orgánica, etc., </w:t>
      </w:r>
      <w:r w:rsidR="00407B58">
        <w:rPr>
          <w:rStyle w:val="Strong"/>
          <w:b w:val="0"/>
        </w:rPr>
        <w:t xml:space="preserve">y </w:t>
      </w:r>
      <w:r w:rsidR="00FD0F86">
        <w:rPr>
          <w:rStyle w:val="Strong"/>
          <w:b w:val="0"/>
        </w:rPr>
        <w:t>e</w:t>
      </w:r>
      <w:r w:rsidR="00FD0F86" w:rsidRPr="00FD0F86">
        <w:rPr>
          <w:rStyle w:val="Strong"/>
          <w:b w:val="0"/>
        </w:rPr>
        <w:t>vitar que se produzcan situaciones no deseadas en el conjunto del depósito controlado (asentamientos no esperados, reacciones no desead</w:t>
      </w:r>
      <w:r w:rsidR="00FD0F86">
        <w:rPr>
          <w:rStyle w:val="Strong"/>
          <w:b w:val="0"/>
        </w:rPr>
        <w:t xml:space="preserve">as en la masa de residuos, etc.). </w:t>
      </w:r>
      <w:r w:rsidR="00FD0F86" w:rsidRPr="00FD0F86">
        <w:rPr>
          <w:rStyle w:val="Strong"/>
          <w:b w:val="0"/>
        </w:rPr>
        <w:t xml:space="preserve">En este sentido, las tendencias actuales están orientadas al empleo de revestimientos </w:t>
      </w:r>
      <w:proofErr w:type="spellStart"/>
      <w:r w:rsidR="00FD0F86" w:rsidRPr="00FD0F86">
        <w:rPr>
          <w:rStyle w:val="Strong"/>
          <w:b w:val="0"/>
        </w:rPr>
        <w:t>geosintéticos</w:t>
      </w:r>
      <w:proofErr w:type="spellEnd"/>
      <w:r w:rsidR="00FD0F86" w:rsidRPr="00FD0F86">
        <w:rPr>
          <w:rStyle w:val="Strong"/>
          <w:b w:val="0"/>
        </w:rPr>
        <w:t xml:space="preserve"> como capas de impermeabilización frente a arcillas compactadas, solución más empleada hasta la aparición de </w:t>
      </w:r>
      <w:proofErr w:type="spellStart"/>
      <w:r w:rsidR="00FD0F86" w:rsidRPr="00FD0F86">
        <w:rPr>
          <w:rStyle w:val="Strong"/>
          <w:b w:val="0"/>
        </w:rPr>
        <w:t>geosintéticos</w:t>
      </w:r>
      <w:proofErr w:type="spellEnd"/>
      <w:r w:rsidR="00FD0F86" w:rsidRPr="00FD0F86">
        <w:rPr>
          <w:rStyle w:val="Strong"/>
          <w:b w:val="0"/>
        </w:rPr>
        <w:t xml:space="preserve"> de última generación. </w:t>
      </w:r>
    </w:p>
    <w:p w14:paraId="1C4C0E97" w14:textId="19F9692A" w:rsidR="00FD0F86" w:rsidRPr="00FD0F86" w:rsidRDefault="00FD0F86" w:rsidP="00FD0F86">
      <w:pPr>
        <w:rPr>
          <w:rStyle w:val="Strong"/>
          <w:b w:val="0"/>
        </w:rPr>
      </w:pPr>
      <w:r w:rsidRPr="00FD0F86">
        <w:rPr>
          <w:rStyle w:val="Strong"/>
          <w:b w:val="0"/>
        </w:rPr>
        <w:t>Sin embargo, existen proyectos en los que, dadas las condiciones de pluviometría, extensión, grado de degradación de la materia orgánica o altura de la columna de residuos, se plantean otras soluciones</w:t>
      </w:r>
      <w:r w:rsidR="00407B58">
        <w:rPr>
          <w:rStyle w:val="Strong"/>
          <w:b w:val="0"/>
        </w:rPr>
        <w:t>,</w:t>
      </w:r>
      <w:r w:rsidRPr="00FD0F86">
        <w:rPr>
          <w:rStyle w:val="Strong"/>
          <w:b w:val="0"/>
        </w:rPr>
        <w:t xml:space="preserve"> como es el caso de </w:t>
      </w:r>
      <w:r>
        <w:rPr>
          <w:rStyle w:val="Strong"/>
          <w:b w:val="0"/>
        </w:rPr>
        <w:t xml:space="preserve">cubrir </w:t>
      </w:r>
      <w:r w:rsidRPr="00FD0F86">
        <w:rPr>
          <w:rStyle w:val="Strong"/>
          <w:b w:val="0"/>
        </w:rPr>
        <w:t>con tierras del entorno con un grosor de capa suficiente que garantice los criterios mínimos de diseño descritos previamente.</w:t>
      </w:r>
    </w:p>
    <w:p w14:paraId="2CD877E5" w14:textId="10443AAA" w:rsidR="00FD0F86" w:rsidRDefault="006B3216" w:rsidP="00725ACD">
      <w:pPr>
        <w:rPr>
          <w:rStyle w:val="Strong"/>
          <w:b w:val="0"/>
        </w:rPr>
      </w:pPr>
      <w:r>
        <w:rPr>
          <w:rStyle w:val="Strong"/>
          <w:b w:val="0"/>
        </w:rPr>
        <w:t>Basado en lo anterior, se definen</w:t>
      </w:r>
      <w:r w:rsidR="009070AC">
        <w:rPr>
          <w:rStyle w:val="Strong"/>
          <w:b w:val="0"/>
        </w:rPr>
        <w:t xml:space="preserve"> diferentes</w:t>
      </w:r>
      <w:r>
        <w:rPr>
          <w:rStyle w:val="Strong"/>
          <w:b w:val="0"/>
        </w:rPr>
        <w:t xml:space="preserve"> alternativas para el material a utilizar en el sellado del área (Acción 1a-3). Estas son: i) sellado del área con lámina de bentonita (GLC); ii) sellado del área con arcilla compactada (CCL) </w:t>
      </w:r>
      <w:r w:rsidR="00407B58">
        <w:rPr>
          <w:rStyle w:val="Strong"/>
          <w:b w:val="0"/>
        </w:rPr>
        <w:t xml:space="preserve">con una </w:t>
      </w:r>
      <w:r>
        <w:rPr>
          <w:rStyle w:val="Strong"/>
          <w:b w:val="0"/>
        </w:rPr>
        <w:t>capa de 60 cm</w:t>
      </w:r>
      <w:r w:rsidR="004349A0">
        <w:rPr>
          <w:rStyle w:val="Strong"/>
          <w:b w:val="0"/>
        </w:rPr>
        <w:t xml:space="preserve"> de grosor</w:t>
      </w:r>
      <w:r>
        <w:rPr>
          <w:rStyle w:val="Strong"/>
          <w:b w:val="0"/>
        </w:rPr>
        <w:t xml:space="preserve">; </w:t>
      </w:r>
      <w:r w:rsidR="00E05954">
        <w:rPr>
          <w:rStyle w:val="Strong"/>
          <w:b w:val="0"/>
        </w:rPr>
        <w:t xml:space="preserve">iii) sellado del área con tierra de la zona </w:t>
      </w:r>
      <w:r w:rsidR="00407B58">
        <w:rPr>
          <w:rStyle w:val="Strong"/>
          <w:b w:val="0"/>
        </w:rPr>
        <w:t xml:space="preserve">con una </w:t>
      </w:r>
      <w:r w:rsidR="00E05954">
        <w:rPr>
          <w:rStyle w:val="Strong"/>
          <w:b w:val="0"/>
        </w:rPr>
        <w:t>capa de 90 cm</w:t>
      </w:r>
      <w:r w:rsidR="00F26CF7">
        <w:rPr>
          <w:rStyle w:val="Strong"/>
          <w:b w:val="0"/>
        </w:rPr>
        <w:t xml:space="preserve">. </w:t>
      </w:r>
    </w:p>
    <w:p w14:paraId="077C5926" w14:textId="77777777" w:rsidR="006B3216" w:rsidRDefault="00F26CF7" w:rsidP="00725ACD">
      <w:pPr>
        <w:rPr>
          <w:rStyle w:val="Strong"/>
          <w:b w:val="0"/>
        </w:rPr>
      </w:pPr>
      <w:r w:rsidRPr="00F26CF7">
        <w:rPr>
          <w:rStyle w:val="Strong"/>
          <w:b w:val="0"/>
        </w:rPr>
        <w:t xml:space="preserve">Los factores críticos que afectan a la selección de una barrera de impermeabilización son el clima, la cantidad de asentamientos diferenciales a los que la capa de cobertura está expuesta, la vulnerabilidad de la capa de cobertura a erosión y punzonamiento, la cantidad de agua percolada a </w:t>
      </w:r>
      <w:r w:rsidRPr="00F26CF7">
        <w:rPr>
          <w:rStyle w:val="Strong"/>
          <w:b w:val="0"/>
        </w:rPr>
        <w:lastRenderedPageBreak/>
        <w:t>través de la capa de cobertura que puede ser tolerada, la necesidad de recogida del gas generado en el relleno y la inclinación de las pendientes.</w:t>
      </w:r>
    </w:p>
    <w:p w14:paraId="4874A8D2" w14:textId="77777777" w:rsidR="004349A0" w:rsidRDefault="00685537" w:rsidP="00725ACD">
      <w:pPr>
        <w:rPr>
          <w:rStyle w:val="Strong"/>
          <w:b w:val="0"/>
        </w:rPr>
      </w:pPr>
      <w:r>
        <w:rPr>
          <w:rStyle w:val="Strong"/>
          <w:b w:val="0"/>
        </w:rPr>
        <w:t>En el Cuadro No. 5 se hace una comparación de las alternativas analizadas.</w:t>
      </w:r>
      <w:r w:rsidR="00B96C59">
        <w:rPr>
          <w:rStyle w:val="Strong"/>
          <w:b w:val="0"/>
        </w:rPr>
        <w:t xml:space="preserve"> </w:t>
      </w:r>
    </w:p>
    <w:p w14:paraId="3E7D6BF6" w14:textId="77777777" w:rsidR="00EB028C" w:rsidRDefault="00EB028C" w:rsidP="00725ACD">
      <w:pPr>
        <w:rPr>
          <w:rStyle w:val="Strong"/>
          <w:b w:val="0"/>
        </w:rPr>
      </w:pPr>
    </w:p>
    <w:p w14:paraId="6CA396E1" w14:textId="0E8DB8CE" w:rsidR="004349A0" w:rsidRPr="004349A0" w:rsidRDefault="004349A0" w:rsidP="004349A0">
      <w:pPr>
        <w:pStyle w:val="Caption"/>
        <w:keepNext/>
        <w:jc w:val="center"/>
        <w:rPr>
          <w:sz w:val="22"/>
        </w:rPr>
      </w:pPr>
      <w:r w:rsidRPr="004349A0">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5</w:t>
      </w:r>
      <w:r w:rsidR="00D51786">
        <w:rPr>
          <w:sz w:val="22"/>
        </w:rPr>
        <w:fldChar w:fldCharType="end"/>
      </w:r>
      <w:r w:rsidRPr="004349A0">
        <w:rPr>
          <w:sz w:val="22"/>
        </w:rPr>
        <w:t xml:space="preserve">. </w:t>
      </w:r>
      <w:r w:rsidR="00D242A0">
        <w:rPr>
          <w:sz w:val="22"/>
        </w:rPr>
        <w:t>Comparación de</w:t>
      </w:r>
      <w:r w:rsidRPr="004349A0">
        <w:rPr>
          <w:sz w:val="22"/>
        </w:rPr>
        <w:t xml:space="preserve"> las alternativas de solución</w:t>
      </w:r>
    </w:p>
    <w:tbl>
      <w:tblPr>
        <w:tblStyle w:val="TableGrid"/>
        <w:tblW w:w="5000" w:type="pct"/>
        <w:tblLayout w:type="fixed"/>
        <w:tblLook w:val="04A0" w:firstRow="1" w:lastRow="0" w:firstColumn="1" w:lastColumn="0" w:noHBand="0" w:noVBand="1"/>
      </w:tblPr>
      <w:tblGrid>
        <w:gridCol w:w="1473"/>
        <w:gridCol w:w="3336"/>
        <w:gridCol w:w="2396"/>
        <w:gridCol w:w="2235"/>
      </w:tblGrid>
      <w:tr w:rsidR="00E05954" w:rsidRPr="003E47FA" w14:paraId="2F079A6F" w14:textId="77777777" w:rsidTr="00B96C59">
        <w:trPr>
          <w:trHeight w:val="300"/>
        </w:trPr>
        <w:tc>
          <w:tcPr>
            <w:tcW w:w="780" w:type="pct"/>
            <w:shd w:val="clear" w:color="auto" w:fill="D9D9D9" w:themeFill="background1" w:themeFillShade="D9"/>
            <w:vAlign w:val="center"/>
            <w:hideMark/>
          </w:tcPr>
          <w:p w14:paraId="5AE01FC3" w14:textId="77777777" w:rsidR="00E05954" w:rsidRPr="003E47FA" w:rsidRDefault="00E05954" w:rsidP="00FD0F86">
            <w:pPr>
              <w:spacing w:after="0"/>
              <w:jc w:val="center"/>
              <w:rPr>
                <w:b/>
                <w:color w:val="000000"/>
                <w:sz w:val="20"/>
                <w:szCs w:val="20"/>
                <w:lang w:eastAsia="es-PE"/>
              </w:rPr>
            </w:pPr>
            <w:r w:rsidRPr="003E47FA">
              <w:rPr>
                <w:b/>
                <w:color w:val="000000"/>
                <w:sz w:val="20"/>
                <w:szCs w:val="20"/>
                <w:lang w:eastAsia="es-PE"/>
              </w:rPr>
              <w:t>Alternativas</w:t>
            </w:r>
          </w:p>
        </w:tc>
        <w:tc>
          <w:tcPr>
            <w:tcW w:w="1767" w:type="pct"/>
            <w:shd w:val="clear" w:color="auto" w:fill="D9D9D9" w:themeFill="background1" w:themeFillShade="D9"/>
            <w:vAlign w:val="center"/>
            <w:hideMark/>
          </w:tcPr>
          <w:p w14:paraId="632F5694" w14:textId="77777777" w:rsidR="00E05954" w:rsidRPr="003E47FA" w:rsidRDefault="00E05954" w:rsidP="00FD0F86">
            <w:pPr>
              <w:spacing w:after="0"/>
              <w:jc w:val="center"/>
              <w:rPr>
                <w:b/>
                <w:sz w:val="20"/>
                <w:szCs w:val="20"/>
                <w:lang w:eastAsia="es-PE"/>
              </w:rPr>
            </w:pPr>
            <w:r w:rsidRPr="003E47FA">
              <w:rPr>
                <w:b/>
                <w:sz w:val="20"/>
                <w:szCs w:val="20"/>
                <w:lang w:eastAsia="es-PE"/>
              </w:rPr>
              <w:t>Lamina de Bentonita</w:t>
            </w:r>
          </w:p>
        </w:tc>
        <w:tc>
          <w:tcPr>
            <w:tcW w:w="1269" w:type="pct"/>
            <w:shd w:val="clear" w:color="auto" w:fill="D9D9D9" w:themeFill="background1" w:themeFillShade="D9"/>
            <w:vAlign w:val="center"/>
            <w:hideMark/>
          </w:tcPr>
          <w:p w14:paraId="2A194455" w14:textId="77777777" w:rsidR="00E05954" w:rsidRPr="003E47FA" w:rsidRDefault="00E05954" w:rsidP="00FD0F86">
            <w:pPr>
              <w:spacing w:after="0"/>
              <w:jc w:val="center"/>
              <w:rPr>
                <w:b/>
                <w:sz w:val="20"/>
                <w:szCs w:val="20"/>
                <w:lang w:eastAsia="es-PE"/>
              </w:rPr>
            </w:pPr>
            <w:r w:rsidRPr="003E47FA">
              <w:rPr>
                <w:b/>
                <w:sz w:val="20"/>
                <w:szCs w:val="20"/>
                <w:lang w:eastAsia="es-PE"/>
              </w:rPr>
              <w:t>Arcilla Compactada</w:t>
            </w:r>
          </w:p>
        </w:tc>
        <w:tc>
          <w:tcPr>
            <w:tcW w:w="1184" w:type="pct"/>
            <w:shd w:val="clear" w:color="auto" w:fill="D9D9D9" w:themeFill="background1" w:themeFillShade="D9"/>
            <w:vAlign w:val="center"/>
          </w:tcPr>
          <w:p w14:paraId="265F3F2E" w14:textId="77777777" w:rsidR="00E05954" w:rsidRPr="003E47FA" w:rsidRDefault="00E26681" w:rsidP="00FD0F86">
            <w:pPr>
              <w:spacing w:after="0"/>
              <w:jc w:val="center"/>
              <w:rPr>
                <w:b/>
                <w:sz w:val="20"/>
                <w:szCs w:val="20"/>
                <w:lang w:eastAsia="es-PE"/>
              </w:rPr>
            </w:pPr>
            <w:r>
              <w:rPr>
                <w:b/>
                <w:sz w:val="20"/>
                <w:szCs w:val="20"/>
                <w:lang w:eastAsia="es-PE"/>
              </w:rPr>
              <w:t>Tierra del entorno</w:t>
            </w:r>
          </w:p>
        </w:tc>
      </w:tr>
      <w:tr w:rsidR="00E05954" w:rsidRPr="003E47FA" w14:paraId="3EF33C6E" w14:textId="77777777" w:rsidTr="00B96C59">
        <w:trPr>
          <w:trHeight w:val="773"/>
        </w:trPr>
        <w:tc>
          <w:tcPr>
            <w:tcW w:w="780" w:type="pct"/>
            <w:vAlign w:val="center"/>
            <w:hideMark/>
          </w:tcPr>
          <w:p w14:paraId="51BC5C2E" w14:textId="77777777" w:rsidR="00E05954" w:rsidRPr="00E26681" w:rsidRDefault="00E05954" w:rsidP="00E26681">
            <w:pPr>
              <w:spacing w:after="0"/>
              <w:jc w:val="left"/>
              <w:rPr>
                <w:b/>
                <w:color w:val="000000"/>
                <w:sz w:val="20"/>
                <w:szCs w:val="20"/>
                <w:lang w:eastAsia="es-PE"/>
              </w:rPr>
            </w:pPr>
            <w:r w:rsidRPr="00E26681">
              <w:rPr>
                <w:b/>
                <w:color w:val="000000"/>
                <w:sz w:val="20"/>
                <w:szCs w:val="20"/>
                <w:lang w:eastAsia="es-PE"/>
              </w:rPr>
              <w:t>Descripción de la acción</w:t>
            </w:r>
          </w:p>
        </w:tc>
        <w:tc>
          <w:tcPr>
            <w:tcW w:w="1767" w:type="pct"/>
            <w:vAlign w:val="center"/>
            <w:hideMark/>
          </w:tcPr>
          <w:p w14:paraId="422931F8" w14:textId="248B4D66" w:rsidR="00E05954" w:rsidRPr="003E47FA" w:rsidRDefault="00E05954" w:rsidP="00E26681">
            <w:pPr>
              <w:pStyle w:val="ListParagraph"/>
              <w:numPr>
                <w:ilvl w:val="0"/>
                <w:numId w:val="46"/>
              </w:numPr>
              <w:spacing w:after="0"/>
              <w:ind w:left="0" w:hanging="216"/>
              <w:contextualSpacing w:val="0"/>
              <w:jc w:val="left"/>
              <w:rPr>
                <w:color w:val="000000"/>
                <w:sz w:val="20"/>
                <w:szCs w:val="20"/>
                <w:lang w:eastAsia="es-PE"/>
              </w:rPr>
            </w:pPr>
            <w:r w:rsidRPr="003E47FA">
              <w:rPr>
                <w:color w:val="000000"/>
                <w:sz w:val="20"/>
                <w:szCs w:val="20"/>
                <w:lang w:eastAsia="es-PE"/>
              </w:rPr>
              <w:t xml:space="preserve">Sobre la capa de drenaje de gases se </w:t>
            </w:r>
            <w:r w:rsidR="00407B58" w:rsidRPr="003E47FA">
              <w:rPr>
                <w:color w:val="000000"/>
                <w:sz w:val="20"/>
                <w:szCs w:val="20"/>
                <w:lang w:eastAsia="es-PE"/>
              </w:rPr>
              <w:t>colocará</w:t>
            </w:r>
            <w:r w:rsidRPr="003E47FA">
              <w:rPr>
                <w:color w:val="000000"/>
                <w:sz w:val="20"/>
                <w:szCs w:val="20"/>
                <w:lang w:eastAsia="es-PE"/>
              </w:rPr>
              <w:t xml:space="preserve"> la Bentonita GCL, considerando para ello actividades de anclaje del material. </w:t>
            </w:r>
          </w:p>
        </w:tc>
        <w:tc>
          <w:tcPr>
            <w:tcW w:w="1269" w:type="pct"/>
            <w:vAlign w:val="center"/>
            <w:hideMark/>
          </w:tcPr>
          <w:p w14:paraId="416EC817" w14:textId="77777777" w:rsidR="00E05954" w:rsidRPr="003E47FA" w:rsidRDefault="00E05954" w:rsidP="00E26681">
            <w:pPr>
              <w:pStyle w:val="ListParagraph"/>
              <w:numPr>
                <w:ilvl w:val="0"/>
                <w:numId w:val="46"/>
              </w:numPr>
              <w:spacing w:after="0"/>
              <w:ind w:left="0" w:hanging="216"/>
              <w:contextualSpacing w:val="0"/>
              <w:jc w:val="left"/>
              <w:rPr>
                <w:color w:val="000000"/>
                <w:sz w:val="20"/>
                <w:szCs w:val="20"/>
                <w:lang w:eastAsia="es-PE"/>
              </w:rPr>
            </w:pPr>
            <w:r w:rsidRPr="003E47FA">
              <w:rPr>
                <w:color w:val="000000"/>
                <w:sz w:val="20"/>
                <w:szCs w:val="20"/>
                <w:lang w:eastAsia="es-PE"/>
              </w:rPr>
              <w:t xml:space="preserve">Impermeabilización de la base, con una capa de arcilla de 0.60 m de espesor </w:t>
            </w:r>
          </w:p>
        </w:tc>
        <w:tc>
          <w:tcPr>
            <w:tcW w:w="1184" w:type="pct"/>
            <w:vAlign w:val="center"/>
          </w:tcPr>
          <w:p w14:paraId="51FF01C1" w14:textId="77777777" w:rsidR="00E05954" w:rsidRPr="00E26681" w:rsidRDefault="00E26681" w:rsidP="00E26681">
            <w:pPr>
              <w:spacing w:after="0"/>
              <w:jc w:val="left"/>
              <w:rPr>
                <w:color w:val="000000"/>
                <w:sz w:val="20"/>
                <w:szCs w:val="20"/>
                <w:lang w:eastAsia="es-PE"/>
              </w:rPr>
            </w:pPr>
            <w:r w:rsidRPr="00E26681">
              <w:rPr>
                <w:color w:val="000000"/>
                <w:sz w:val="20"/>
                <w:szCs w:val="20"/>
                <w:lang w:eastAsia="es-PE"/>
              </w:rPr>
              <w:t xml:space="preserve">Sellado del área con </w:t>
            </w:r>
            <w:r>
              <w:rPr>
                <w:color w:val="000000"/>
                <w:sz w:val="20"/>
                <w:szCs w:val="20"/>
                <w:lang w:eastAsia="es-PE"/>
              </w:rPr>
              <w:t>tierra de la zona capa de 90 cm</w:t>
            </w:r>
          </w:p>
        </w:tc>
      </w:tr>
      <w:tr w:rsidR="00E05954" w:rsidRPr="003E47FA" w14:paraId="0FC75D17" w14:textId="77777777" w:rsidTr="00B96C59">
        <w:trPr>
          <w:trHeight w:val="980"/>
        </w:trPr>
        <w:tc>
          <w:tcPr>
            <w:tcW w:w="780" w:type="pct"/>
            <w:vAlign w:val="center"/>
          </w:tcPr>
          <w:p w14:paraId="14621058" w14:textId="77777777" w:rsidR="00E05954" w:rsidRPr="00E26681" w:rsidRDefault="00E05954" w:rsidP="004349A0">
            <w:pPr>
              <w:spacing w:after="0"/>
              <w:jc w:val="left"/>
              <w:rPr>
                <w:b/>
                <w:sz w:val="20"/>
                <w:szCs w:val="20"/>
              </w:rPr>
            </w:pPr>
            <w:r w:rsidRPr="00E26681">
              <w:rPr>
                <w:b/>
                <w:sz w:val="20"/>
                <w:szCs w:val="20"/>
              </w:rPr>
              <w:t>Integridad de la capa por fenómenos meteorológicos</w:t>
            </w:r>
          </w:p>
        </w:tc>
        <w:tc>
          <w:tcPr>
            <w:tcW w:w="1767" w:type="pct"/>
            <w:vAlign w:val="center"/>
          </w:tcPr>
          <w:p w14:paraId="1119C548" w14:textId="77777777" w:rsidR="00E05954" w:rsidRPr="003E47FA" w:rsidRDefault="00E05954" w:rsidP="004349A0">
            <w:pPr>
              <w:spacing w:after="0"/>
              <w:jc w:val="left"/>
              <w:rPr>
                <w:sz w:val="20"/>
                <w:szCs w:val="20"/>
              </w:rPr>
            </w:pPr>
            <w:r w:rsidRPr="003E47FA">
              <w:rPr>
                <w:sz w:val="20"/>
                <w:szCs w:val="20"/>
              </w:rPr>
              <w:t>Problemas de mal funcionamiento en ciclos húmedo-seco. Para un correcto funcionamiento de esta capa, es necesario que este convenientemente hidratada</w:t>
            </w:r>
          </w:p>
        </w:tc>
        <w:tc>
          <w:tcPr>
            <w:tcW w:w="1269" w:type="pct"/>
            <w:vAlign w:val="center"/>
          </w:tcPr>
          <w:p w14:paraId="24B20F4F" w14:textId="77777777" w:rsidR="00E05954" w:rsidRPr="003E47FA" w:rsidRDefault="00E05954" w:rsidP="004349A0">
            <w:pPr>
              <w:spacing w:after="0"/>
              <w:jc w:val="left"/>
              <w:rPr>
                <w:sz w:val="20"/>
                <w:szCs w:val="20"/>
              </w:rPr>
            </w:pPr>
            <w:r w:rsidRPr="003E47FA">
              <w:rPr>
                <w:sz w:val="20"/>
                <w:szCs w:val="20"/>
              </w:rPr>
              <w:t>Problemas de agrietamiento. Poca resistencia a los ciclos húmedo-seco y ciclos de congelación-descongelación. Vulnerable a grietas por desecación</w:t>
            </w:r>
          </w:p>
        </w:tc>
        <w:tc>
          <w:tcPr>
            <w:tcW w:w="1184" w:type="pct"/>
            <w:vAlign w:val="center"/>
          </w:tcPr>
          <w:p w14:paraId="5E020D5C" w14:textId="77777777" w:rsidR="00E05954" w:rsidRPr="003E47FA" w:rsidRDefault="00E26681" w:rsidP="00E26681">
            <w:pPr>
              <w:spacing w:after="0"/>
              <w:jc w:val="left"/>
              <w:rPr>
                <w:sz w:val="20"/>
                <w:szCs w:val="20"/>
              </w:rPr>
            </w:pPr>
            <w:r w:rsidRPr="00E26681">
              <w:rPr>
                <w:sz w:val="20"/>
                <w:szCs w:val="20"/>
              </w:rPr>
              <w:t>Nula resistencia a los ciclos húmedo-seco y ciclos de congelación-descongelación. Nula capacidad de impermeabilización</w:t>
            </w:r>
          </w:p>
        </w:tc>
      </w:tr>
      <w:tr w:rsidR="00E05954" w:rsidRPr="003E47FA" w14:paraId="359C7301" w14:textId="77777777" w:rsidTr="00B96C59">
        <w:trPr>
          <w:trHeight w:val="1291"/>
        </w:trPr>
        <w:tc>
          <w:tcPr>
            <w:tcW w:w="780" w:type="pct"/>
            <w:vAlign w:val="center"/>
          </w:tcPr>
          <w:p w14:paraId="6E4AE696" w14:textId="77777777" w:rsidR="00E05954" w:rsidRPr="00E26681" w:rsidRDefault="00E05954" w:rsidP="004349A0">
            <w:pPr>
              <w:spacing w:after="0"/>
              <w:jc w:val="left"/>
              <w:rPr>
                <w:b/>
                <w:sz w:val="20"/>
                <w:szCs w:val="20"/>
              </w:rPr>
            </w:pPr>
            <w:r w:rsidRPr="00E26681">
              <w:rPr>
                <w:b/>
                <w:sz w:val="20"/>
                <w:szCs w:val="20"/>
              </w:rPr>
              <w:t>Integridad de la capa – factores humanos</w:t>
            </w:r>
          </w:p>
        </w:tc>
        <w:tc>
          <w:tcPr>
            <w:tcW w:w="1767" w:type="pct"/>
            <w:vAlign w:val="center"/>
          </w:tcPr>
          <w:p w14:paraId="4A7D0147" w14:textId="77777777" w:rsidR="00E05954" w:rsidRPr="003E47FA" w:rsidRDefault="00E05954" w:rsidP="004349A0">
            <w:pPr>
              <w:spacing w:after="0"/>
              <w:jc w:val="left"/>
              <w:rPr>
                <w:sz w:val="20"/>
                <w:szCs w:val="20"/>
              </w:rPr>
            </w:pPr>
            <w:r w:rsidRPr="003E47FA">
              <w:rPr>
                <w:sz w:val="20"/>
                <w:szCs w:val="20"/>
              </w:rPr>
              <w:t xml:space="preserve">Vulnerable a </w:t>
            </w:r>
            <w:proofErr w:type="spellStart"/>
            <w:r w:rsidRPr="003E47FA">
              <w:rPr>
                <w:sz w:val="20"/>
                <w:szCs w:val="20"/>
              </w:rPr>
              <w:t>punzamientos</w:t>
            </w:r>
            <w:proofErr w:type="spellEnd"/>
            <w:r w:rsidRPr="003E47FA">
              <w:rPr>
                <w:sz w:val="20"/>
                <w:szCs w:val="20"/>
              </w:rPr>
              <w:t xml:space="preserve"> accidentales. Presentan una propiedad denominada Auto sellado. Para que esta propiedad esté asegurada, sobre la GLC es necesario tener una presión superior a 15-20 KN/m2. En estas condiciones, cuando la bentonita se vuelve a humedecer, las grietas que se han podido formar durante la fase de desecación quedan completamente selladas.</w:t>
            </w:r>
          </w:p>
        </w:tc>
        <w:tc>
          <w:tcPr>
            <w:tcW w:w="1269" w:type="pct"/>
            <w:vAlign w:val="center"/>
          </w:tcPr>
          <w:p w14:paraId="38A6D324" w14:textId="492789EE" w:rsidR="00E05954" w:rsidRPr="003E47FA" w:rsidRDefault="00E05954" w:rsidP="004349A0">
            <w:pPr>
              <w:spacing w:after="0"/>
              <w:jc w:val="left"/>
              <w:rPr>
                <w:sz w:val="20"/>
                <w:szCs w:val="20"/>
              </w:rPr>
            </w:pPr>
            <w:r w:rsidRPr="003E47FA">
              <w:rPr>
                <w:sz w:val="20"/>
                <w:szCs w:val="20"/>
              </w:rPr>
              <w:t>Problemas en la integridad de la capa por presencia de elementos no arcillosos que no afecten a las propiedades de la capa (piedras</w:t>
            </w:r>
            <w:r w:rsidR="00407B58">
              <w:rPr>
                <w:sz w:val="20"/>
                <w:szCs w:val="20"/>
              </w:rPr>
              <w:t>,</w:t>
            </w:r>
            <w:r w:rsidRPr="003E47FA">
              <w:rPr>
                <w:sz w:val="20"/>
                <w:szCs w:val="20"/>
              </w:rPr>
              <w:t xml:space="preserve"> etc</w:t>
            </w:r>
            <w:r w:rsidR="00407B58">
              <w:rPr>
                <w:sz w:val="20"/>
                <w:szCs w:val="20"/>
              </w:rPr>
              <w:t>.</w:t>
            </w:r>
            <w:r w:rsidRPr="003E47FA">
              <w:rPr>
                <w:sz w:val="20"/>
                <w:szCs w:val="20"/>
              </w:rPr>
              <w:t>)</w:t>
            </w:r>
          </w:p>
        </w:tc>
        <w:tc>
          <w:tcPr>
            <w:tcW w:w="1184" w:type="pct"/>
            <w:vAlign w:val="center"/>
          </w:tcPr>
          <w:p w14:paraId="72FED774" w14:textId="4922415E" w:rsidR="00E05954" w:rsidRPr="003E47FA" w:rsidRDefault="00E26681" w:rsidP="00E26681">
            <w:pPr>
              <w:spacing w:after="0"/>
              <w:jc w:val="left"/>
              <w:rPr>
                <w:sz w:val="20"/>
                <w:szCs w:val="20"/>
              </w:rPr>
            </w:pPr>
            <w:r w:rsidRPr="00E26681">
              <w:rPr>
                <w:sz w:val="20"/>
                <w:szCs w:val="20"/>
              </w:rPr>
              <w:t>Problemas en la integridad de la capa por presencia de elementos afecten a las propiedades de la capa (piedras</w:t>
            </w:r>
            <w:r w:rsidR="00407B58">
              <w:rPr>
                <w:sz w:val="20"/>
                <w:szCs w:val="20"/>
              </w:rPr>
              <w:t>,</w:t>
            </w:r>
            <w:r w:rsidRPr="00E26681">
              <w:rPr>
                <w:sz w:val="20"/>
                <w:szCs w:val="20"/>
              </w:rPr>
              <w:t xml:space="preserve"> etc</w:t>
            </w:r>
            <w:r w:rsidR="00407B58">
              <w:rPr>
                <w:sz w:val="20"/>
                <w:szCs w:val="20"/>
              </w:rPr>
              <w:t>.</w:t>
            </w:r>
            <w:r w:rsidRPr="00E26681">
              <w:rPr>
                <w:sz w:val="20"/>
                <w:szCs w:val="20"/>
              </w:rPr>
              <w:t>)</w:t>
            </w:r>
          </w:p>
        </w:tc>
      </w:tr>
      <w:tr w:rsidR="00E26681" w:rsidRPr="003E47FA" w14:paraId="3BE1736E" w14:textId="77777777" w:rsidTr="00B96C59">
        <w:trPr>
          <w:trHeight w:val="746"/>
        </w:trPr>
        <w:tc>
          <w:tcPr>
            <w:tcW w:w="780" w:type="pct"/>
            <w:vAlign w:val="center"/>
          </w:tcPr>
          <w:p w14:paraId="4DF4BC90" w14:textId="77777777" w:rsidR="00E26681" w:rsidRPr="00E26681" w:rsidRDefault="00E26681" w:rsidP="004349A0">
            <w:pPr>
              <w:spacing w:after="0"/>
              <w:jc w:val="left"/>
              <w:rPr>
                <w:b/>
                <w:sz w:val="20"/>
                <w:szCs w:val="20"/>
              </w:rPr>
            </w:pPr>
            <w:r w:rsidRPr="00E26681">
              <w:rPr>
                <w:b/>
                <w:sz w:val="20"/>
                <w:szCs w:val="20"/>
              </w:rPr>
              <w:t>Resistencia a esfuerzo cortante</w:t>
            </w:r>
          </w:p>
        </w:tc>
        <w:tc>
          <w:tcPr>
            <w:tcW w:w="1767" w:type="pct"/>
            <w:vAlign w:val="center"/>
          </w:tcPr>
          <w:p w14:paraId="40F2B9ED" w14:textId="77777777" w:rsidR="00E26681" w:rsidRPr="003E47FA" w:rsidRDefault="00E26681" w:rsidP="004349A0">
            <w:pPr>
              <w:spacing w:after="0"/>
              <w:jc w:val="left"/>
              <w:rPr>
                <w:sz w:val="20"/>
                <w:szCs w:val="20"/>
              </w:rPr>
            </w:pPr>
            <w:r w:rsidRPr="003E47FA">
              <w:rPr>
                <w:sz w:val="20"/>
                <w:szCs w:val="20"/>
              </w:rPr>
              <w:t>No afecta a una lámina maciza y homogénea</w:t>
            </w:r>
          </w:p>
          <w:p w14:paraId="3AD39C3A" w14:textId="77777777" w:rsidR="00E26681" w:rsidRPr="003E47FA" w:rsidRDefault="00E26681" w:rsidP="004349A0">
            <w:pPr>
              <w:spacing w:after="0"/>
              <w:jc w:val="left"/>
              <w:rPr>
                <w:sz w:val="20"/>
                <w:szCs w:val="20"/>
              </w:rPr>
            </w:pPr>
            <w:r w:rsidRPr="003E47FA">
              <w:rPr>
                <w:sz w:val="20"/>
                <w:szCs w:val="20"/>
              </w:rPr>
              <w:t>Bajo en la bentonita en condiciones de hidratación</w:t>
            </w:r>
          </w:p>
        </w:tc>
        <w:tc>
          <w:tcPr>
            <w:tcW w:w="1269" w:type="pct"/>
            <w:vAlign w:val="center"/>
          </w:tcPr>
          <w:p w14:paraId="631D42D2" w14:textId="77777777" w:rsidR="00E26681" w:rsidRPr="003E47FA" w:rsidRDefault="00E26681" w:rsidP="004349A0">
            <w:pPr>
              <w:spacing w:after="0"/>
              <w:jc w:val="left"/>
              <w:rPr>
                <w:sz w:val="20"/>
                <w:szCs w:val="20"/>
              </w:rPr>
            </w:pPr>
            <w:r w:rsidRPr="003E47FA">
              <w:rPr>
                <w:sz w:val="20"/>
                <w:szCs w:val="20"/>
              </w:rPr>
              <w:t>Rotura por esfuerzos cortantes en pendientes pronunciadas</w:t>
            </w:r>
          </w:p>
        </w:tc>
        <w:tc>
          <w:tcPr>
            <w:tcW w:w="1184" w:type="pct"/>
            <w:vAlign w:val="center"/>
          </w:tcPr>
          <w:p w14:paraId="749965C0" w14:textId="77777777" w:rsidR="00E26681" w:rsidRPr="00E26681" w:rsidRDefault="00E26681" w:rsidP="00822767">
            <w:pPr>
              <w:spacing w:after="0"/>
              <w:jc w:val="left"/>
              <w:rPr>
                <w:sz w:val="20"/>
              </w:rPr>
            </w:pPr>
            <w:r w:rsidRPr="00E26681">
              <w:rPr>
                <w:sz w:val="20"/>
              </w:rPr>
              <w:t>Nula Cohesión</w:t>
            </w:r>
          </w:p>
        </w:tc>
      </w:tr>
      <w:tr w:rsidR="00E26681" w:rsidRPr="003E47FA" w14:paraId="6383FC4A" w14:textId="77777777" w:rsidTr="00B96C59">
        <w:trPr>
          <w:trHeight w:val="710"/>
        </w:trPr>
        <w:tc>
          <w:tcPr>
            <w:tcW w:w="780" w:type="pct"/>
            <w:vAlign w:val="center"/>
          </w:tcPr>
          <w:p w14:paraId="53162664" w14:textId="77777777" w:rsidR="00E26681" w:rsidRPr="00E26681" w:rsidRDefault="00E26681" w:rsidP="004349A0">
            <w:pPr>
              <w:spacing w:after="0"/>
              <w:jc w:val="left"/>
              <w:rPr>
                <w:b/>
                <w:sz w:val="20"/>
                <w:szCs w:val="20"/>
              </w:rPr>
            </w:pPr>
            <w:r w:rsidRPr="00E26681">
              <w:rPr>
                <w:b/>
                <w:sz w:val="20"/>
                <w:szCs w:val="20"/>
              </w:rPr>
              <w:t>Resistencia a tracción</w:t>
            </w:r>
            <w:r w:rsidRPr="00E26681">
              <w:rPr>
                <w:rStyle w:val="FootnoteReference"/>
                <w:b/>
                <w:sz w:val="20"/>
                <w:szCs w:val="20"/>
              </w:rPr>
              <w:footnoteReference w:id="5"/>
            </w:r>
          </w:p>
        </w:tc>
        <w:tc>
          <w:tcPr>
            <w:tcW w:w="1767" w:type="pct"/>
            <w:vAlign w:val="center"/>
          </w:tcPr>
          <w:p w14:paraId="13CBA598" w14:textId="77777777" w:rsidR="00E26681" w:rsidRPr="003E47FA" w:rsidRDefault="00E26681" w:rsidP="004349A0">
            <w:pPr>
              <w:spacing w:after="0"/>
              <w:jc w:val="left"/>
              <w:rPr>
                <w:sz w:val="20"/>
                <w:szCs w:val="20"/>
              </w:rPr>
            </w:pPr>
            <w:r w:rsidRPr="003E47FA">
              <w:rPr>
                <w:sz w:val="20"/>
                <w:szCs w:val="20"/>
              </w:rPr>
              <w:t xml:space="preserve">La resistencia a la tracción de las </w:t>
            </w:r>
            <w:proofErr w:type="spellStart"/>
            <w:r w:rsidRPr="003E47FA">
              <w:rPr>
                <w:sz w:val="20"/>
                <w:szCs w:val="20"/>
              </w:rPr>
              <w:t>GCLs</w:t>
            </w:r>
            <w:proofErr w:type="spellEnd"/>
            <w:r w:rsidRPr="003E47FA">
              <w:rPr>
                <w:sz w:val="20"/>
                <w:szCs w:val="20"/>
              </w:rPr>
              <w:t xml:space="preserve"> es muy superior a la de la arcilla compactada ε </w:t>
            </w:r>
            <w:proofErr w:type="spellStart"/>
            <w:r w:rsidRPr="003E47FA">
              <w:rPr>
                <w:sz w:val="20"/>
                <w:szCs w:val="20"/>
              </w:rPr>
              <w:t>max</w:t>
            </w:r>
            <w:proofErr w:type="spellEnd"/>
            <w:r w:rsidRPr="003E47FA">
              <w:rPr>
                <w:sz w:val="20"/>
                <w:szCs w:val="20"/>
              </w:rPr>
              <w:t xml:space="preserve"> =10-15 %</w:t>
            </w:r>
          </w:p>
        </w:tc>
        <w:tc>
          <w:tcPr>
            <w:tcW w:w="1269" w:type="pct"/>
            <w:vAlign w:val="center"/>
          </w:tcPr>
          <w:p w14:paraId="069C74D7" w14:textId="3A426983" w:rsidR="00E26681" w:rsidRPr="003E47FA" w:rsidRDefault="00E26681" w:rsidP="004349A0">
            <w:pPr>
              <w:spacing w:after="0"/>
              <w:jc w:val="left"/>
              <w:rPr>
                <w:sz w:val="20"/>
                <w:szCs w:val="20"/>
              </w:rPr>
            </w:pPr>
            <w:r w:rsidRPr="003E47FA">
              <w:rPr>
                <w:sz w:val="20"/>
                <w:szCs w:val="20"/>
              </w:rPr>
              <w:t>Rotura por elongación debido a asentamientos diferenciales ε</w:t>
            </w:r>
            <w:r w:rsidR="00407B58">
              <w:rPr>
                <w:sz w:val="20"/>
                <w:szCs w:val="20"/>
              </w:rPr>
              <w:t xml:space="preserve"> </w:t>
            </w:r>
            <w:proofErr w:type="spellStart"/>
            <w:r w:rsidRPr="003E47FA">
              <w:rPr>
                <w:sz w:val="20"/>
                <w:szCs w:val="20"/>
              </w:rPr>
              <w:t>max</w:t>
            </w:r>
            <w:proofErr w:type="spellEnd"/>
            <w:r w:rsidRPr="003E47FA">
              <w:rPr>
                <w:sz w:val="20"/>
                <w:szCs w:val="20"/>
              </w:rPr>
              <w:t xml:space="preserve"> =0,1-3%</w:t>
            </w:r>
          </w:p>
        </w:tc>
        <w:tc>
          <w:tcPr>
            <w:tcW w:w="1184" w:type="pct"/>
            <w:vAlign w:val="center"/>
          </w:tcPr>
          <w:p w14:paraId="3B3B0D8F" w14:textId="77777777" w:rsidR="00E26681" w:rsidRPr="00E26681" w:rsidRDefault="00E26681" w:rsidP="00822767">
            <w:pPr>
              <w:spacing w:after="0"/>
              <w:jc w:val="left"/>
              <w:rPr>
                <w:sz w:val="20"/>
              </w:rPr>
            </w:pPr>
            <w:r w:rsidRPr="00E26681">
              <w:rPr>
                <w:sz w:val="20"/>
              </w:rPr>
              <w:t>Acepta asentamientos diferenciales del terreno</w:t>
            </w:r>
          </w:p>
        </w:tc>
      </w:tr>
      <w:tr w:rsidR="00E26681" w:rsidRPr="003E47FA" w14:paraId="4A7959A0" w14:textId="77777777" w:rsidTr="00B96C59">
        <w:trPr>
          <w:trHeight w:val="440"/>
        </w:trPr>
        <w:tc>
          <w:tcPr>
            <w:tcW w:w="780" w:type="pct"/>
            <w:vAlign w:val="center"/>
          </w:tcPr>
          <w:p w14:paraId="59729ED0" w14:textId="77777777" w:rsidR="00E26681" w:rsidRPr="00E26681" w:rsidRDefault="00E26681" w:rsidP="004349A0">
            <w:pPr>
              <w:spacing w:after="0"/>
              <w:jc w:val="left"/>
              <w:rPr>
                <w:b/>
                <w:sz w:val="20"/>
                <w:szCs w:val="20"/>
              </w:rPr>
            </w:pPr>
            <w:r w:rsidRPr="00E26681">
              <w:rPr>
                <w:b/>
                <w:sz w:val="20"/>
                <w:szCs w:val="20"/>
              </w:rPr>
              <w:t>Estabilidad</w:t>
            </w:r>
          </w:p>
        </w:tc>
        <w:tc>
          <w:tcPr>
            <w:tcW w:w="1767" w:type="pct"/>
            <w:vAlign w:val="center"/>
          </w:tcPr>
          <w:p w14:paraId="1D437C0A" w14:textId="77777777" w:rsidR="00E26681" w:rsidRPr="003E47FA" w:rsidRDefault="00E26681" w:rsidP="004349A0">
            <w:pPr>
              <w:spacing w:after="0"/>
              <w:jc w:val="left"/>
              <w:rPr>
                <w:sz w:val="20"/>
                <w:szCs w:val="20"/>
              </w:rPr>
            </w:pPr>
            <w:r w:rsidRPr="003E47FA">
              <w:rPr>
                <w:sz w:val="20"/>
                <w:szCs w:val="20"/>
              </w:rPr>
              <w:t>Posibles problemas de estabilidad en la lámina en sí.</w:t>
            </w:r>
          </w:p>
        </w:tc>
        <w:tc>
          <w:tcPr>
            <w:tcW w:w="1269" w:type="pct"/>
            <w:vAlign w:val="center"/>
          </w:tcPr>
          <w:p w14:paraId="40FA4361" w14:textId="77777777" w:rsidR="00E26681" w:rsidRPr="003E47FA" w:rsidRDefault="00E26681" w:rsidP="004349A0">
            <w:pPr>
              <w:spacing w:after="0"/>
              <w:jc w:val="left"/>
              <w:rPr>
                <w:sz w:val="20"/>
                <w:szCs w:val="20"/>
              </w:rPr>
            </w:pPr>
            <w:r w:rsidRPr="003E47FA">
              <w:rPr>
                <w:sz w:val="20"/>
                <w:szCs w:val="20"/>
              </w:rPr>
              <w:t>Estabilidad de las capas</w:t>
            </w:r>
          </w:p>
        </w:tc>
        <w:tc>
          <w:tcPr>
            <w:tcW w:w="1184" w:type="pct"/>
            <w:vAlign w:val="center"/>
          </w:tcPr>
          <w:p w14:paraId="5BF7BF79" w14:textId="77777777" w:rsidR="00E26681" w:rsidRPr="00E26681" w:rsidRDefault="00E26681" w:rsidP="00822767">
            <w:pPr>
              <w:spacing w:after="0"/>
              <w:jc w:val="left"/>
              <w:rPr>
                <w:sz w:val="20"/>
              </w:rPr>
            </w:pPr>
            <w:r w:rsidRPr="00E26681">
              <w:rPr>
                <w:sz w:val="20"/>
              </w:rPr>
              <w:t>Nula cohesión, alto coef</w:t>
            </w:r>
            <w:r w:rsidR="00B718CD">
              <w:rPr>
                <w:sz w:val="20"/>
              </w:rPr>
              <w:t>iciente</w:t>
            </w:r>
            <w:r w:rsidRPr="00E26681">
              <w:rPr>
                <w:sz w:val="20"/>
              </w:rPr>
              <w:t xml:space="preserve"> de fricción</w:t>
            </w:r>
          </w:p>
        </w:tc>
      </w:tr>
      <w:tr w:rsidR="00E26681" w:rsidRPr="003E47FA" w14:paraId="286E7F79" w14:textId="77777777" w:rsidTr="00B96C59">
        <w:trPr>
          <w:trHeight w:val="242"/>
        </w:trPr>
        <w:tc>
          <w:tcPr>
            <w:tcW w:w="780" w:type="pct"/>
            <w:vMerge w:val="restart"/>
            <w:vAlign w:val="center"/>
          </w:tcPr>
          <w:p w14:paraId="2C7032B5" w14:textId="77777777" w:rsidR="00E26681" w:rsidRPr="00E26681" w:rsidRDefault="00E26681" w:rsidP="004349A0">
            <w:pPr>
              <w:spacing w:after="0"/>
              <w:jc w:val="left"/>
              <w:rPr>
                <w:b/>
                <w:sz w:val="20"/>
                <w:szCs w:val="20"/>
              </w:rPr>
            </w:pPr>
            <w:r w:rsidRPr="00E26681">
              <w:rPr>
                <w:b/>
                <w:sz w:val="20"/>
                <w:szCs w:val="20"/>
              </w:rPr>
              <w:t>Resistencia a otros elementos</w:t>
            </w:r>
          </w:p>
        </w:tc>
        <w:tc>
          <w:tcPr>
            <w:tcW w:w="1767" w:type="pct"/>
            <w:vAlign w:val="center"/>
          </w:tcPr>
          <w:p w14:paraId="67560C96" w14:textId="77777777" w:rsidR="00E26681" w:rsidRPr="003E47FA" w:rsidRDefault="00E26681" w:rsidP="004349A0">
            <w:pPr>
              <w:spacing w:after="0"/>
              <w:jc w:val="left"/>
              <w:rPr>
                <w:sz w:val="20"/>
                <w:szCs w:val="20"/>
              </w:rPr>
            </w:pPr>
            <w:r w:rsidRPr="003E47FA">
              <w:rPr>
                <w:sz w:val="20"/>
                <w:szCs w:val="20"/>
              </w:rPr>
              <w:t>Penetración de raíces</w:t>
            </w:r>
          </w:p>
        </w:tc>
        <w:tc>
          <w:tcPr>
            <w:tcW w:w="1269" w:type="pct"/>
            <w:vAlign w:val="center"/>
          </w:tcPr>
          <w:p w14:paraId="6B2DD797" w14:textId="77777777" w:rsidR="00E26681" w:rsidRPr="003E47FA" w:rsidRDefault="00E26681" w:rsidP="004349A0">
            <w:pPr>
              <w:spacing w:after="0"/>
              <w:jc w:val="left"/>
              <w:rPr>
                <w:sz w:val="20"/>
                <w:szCs w:val="20"/>
              </w:rPr>
            </w:pPr>
            <w:r w:rsidRPr="003E47FA">
              <w:rPr>
                <w:sz w:val="20"/>
                <w:szCs w:val="20"/>
              </w:rPr>
              <w:t>Penetración de raíces</w:t>
            </w:r>
          </w:p>
        </w:tc>
        <w:tc>
          <w:tcPr>
            <w:tcW w:w="1184" w:type="pct"/>
            <w:vAlign w:val="center"/>
          </w:tcPr>
          <w:p w14:paraId="58B4BAC8" w14:textId="77777777" w:rsidR="00E26681" w:rsidRPr="00E26681" w:rsidRDefault="00E26681" w:rsidP="00822767">
            <w:pPr>
              <w:spacing w:after="0"/>
              <w:jc w:val="left"/>
              <w:rPr>
                <w:sz w:val="20"/>
              </w:rPr>
            </w:pPr>
            <w:r w:rsidRPr="00E26681">
              <w:rPr>
                <w:sz w:val="20"/>
              </w:rPr>
              <w:t>Penetración de raíces</w:t>
            </w:r>
          </w:p>
        </w:tc>
      </w:tr>
      <w:tr w:rsidR="00E26681" w:rsidRPr="003E47FA" w14:paraId="3A7C58E6" w14:textId="77777777" w:rsidTr="00B96C59">
        <w:trPr>
          <w:trHeight w:val="260"/>
        </w:trPr>
        <w:tc>
          <w:tcPr>
            <w:tcW w:w="780" w:type="pct"/>
            <w:vMerge/>
            <w:vAlign w:val="center"/>
          </w:tcPr>
          <w:p w14:paraId="321CFF41" w14:textId="77777777" w:rsidR="00E26681" w:rsidRPr="00E26681" w:rsidRDefault="00E26681" w:rsidP="004349A0">
            <w:pPr>
              <w:spacing w:after="0"/>
              <w:jc w:val="left"/>
              <w:rPr>
                <w:b/>
                <w:sz w:val="20"/>
                <w:szCs w:val="20"/>
              </w:rPr>
            </w:pPr>
          </w:p>
        </w:tc>
        <w:tc>
          <w:tcPr>
            <w:tcW w:w="1767" w:type="pct"/>
            <w:vAlign w:val="center"/>
          </w:tcPr>
          <w:p w14:paraId="1D79203B" w14:textId="77777777" w:rsidR="00E26681" w:rsidRPr="003E47FA" w:rsidRDefault="00E26681" w:rsidP="004349A0">
            <w:pPr>
              <w:spacing w:after="0"/>
              <w:jc w:val="left"/>
              <w:rPr>
                <w:sz w:val="20"/>
                <w:szCs w:val="20"/>
              </w:rPr>
            </w:pPr>
            <w:r w:rsidRPr="003E47FA">
              <w:rPr>
                <w:sz w:val="20"/>
                <w:szCs w:val="20"/>
              </w:rPr>
              <w:t xml:space="preserve">No lograrían traspasar el </w:t>
            </w:r>
            <w:proofErr w:type="spellStart"/>
            <w:r w:rsidRPr="003E47FA">
              <w:rPr>
                <w:sz w:val="20"/>
                <w:szCs w:val="20"/>
              </w:rPr>
              <w:t>geodren</w:t>
            </w:r>
            <w:proofErr w:type="spellEnd"/>
            <w:r w:rsidRPr="003E47FA">
              <w:rPr>
                <w:sz w:val="20"/>
                <w:szCs w:val="20"/>
              </w:rPr>
              <w:t xml:space="preserve"> de agua</w:t>
            </w:r>
          </w:p>
        </w:tc>
        <w:tc>
          <w:tcPr>
            <w:tcW w:w="1269" w:type="pct"/>
            <w:vAlign w:val="center"/>
          </w:tcPr>
          <w:p w14:paraId="4AD63314" w14:textId="77777777" w:rsidR="00E26681" w:rsidRPr="003E47FA" w:rsidRDefault="00E26681" w:rsidP="004349A0">
            <w:pPr>
              <w:spacing w:after="0"/>
              <w:jc w:val="left"/>
              <w:rPr>
                <w:sz w:val="20"/>
                <w:szCs w:val="20"/>
              </w:rPr>
            </w:pPr>
            <w:r w:rsidRPr="003E47FA">
              <w:rPr>
                <w:sz w:val="20"/>
                <w:szCs w:val="20"/>
              </w:rPr>
              <w:t>Galerías por animales (topos)</w:t>
            </w:r>
          </w:p>
        </w:tc>
        <w:tc>
          <w:tcPr>
            <w:tcW w:w="1184" w:type="pct"/>
            <w:vAlign w:val="center"/>
          </w:tcPr>
          <w:p w14:paraId="16725039" w14:textId="77777777" w:rsidR="00E26681" w:rsidRPr="00E26681" w:rsidRDefault="00E26681" w:rsidP="00822767">
            <w:pPr>
              <w:spacing w:after="0"/>
              <w:jc w:val="left"/>
              <w:rPr>
                <w:sz w:val="20"/>
              </w:rPr>
            </w:pPr>
            <w:r w:rsidRPr="00E26681">
              <w:rPr>
                <w:sz w:val="20"/>
              </w:rPr>
              <w:t>Galerías por animales (topos)</w:t>
            </w:r>
          </w:p>
        </w:tc>
      </w:tr>
      <w:tr w:rsidR="00E26681" w:rsidRPr="003E47FA" w14:paraId="4FEC3A23" w14:textId="77777777" w:rsidTr="00822767">
        <w:trPr>
          <w:trHeight w:val="1034"/>
        </w:trPr>
        <w:tc>
          <w:tcPr>
            <w:tcW w:w="780" w:type="pct"/>
            <w:vAlign w:val="center"/>
          </w:tcPr>
          <w:p w14:paraId="4F6B4040" w14:textId="77777777" w:rsidR="00E26681" w:rsidRPr="00E26681" w:rsidRDefault="00E26681" w:rsidP="004349A0">
            <w:pPr>
              <w:spacing w:after="0"/>
              <w:jc w:val="left"/>
              <w:rPr>
                <w:b/>
                <w:sz w:val="20"/>
                <w:szCs w:val="20"/>
              </w:rPr>
            </w:pPr>
            <w:r w:rsidRPr="00E26681">
              <w:rPr>
                <w:b/>
                <w:sz w:val="20"/>
                <w:szCs w:val="20"/>
              </w:rPr>
              <w:t>Instalación</w:t>
            </w:r>
          </w:p>
        </w:tc>
        <w:tc>
          <w:tcPr>
            <w:tcW w:w="1767" w:type="pct"/>
            <w:vAlign w:val="center"/>
          </w:tcPr>
          <w:p w14:paraId="608CC924" w14:textId="77777777" w:rsidR="00E26681" w:rsidRPr="003E47FA" w:rsidRDefault="00E26681" w:rsidP="004349A0">
            <w:pPr>
              <w:spacing w:after="0"/>
              <w:jc w:val="left"/>
              <w:rPr>
                <w:sz w:val="20"/>
                <w:szCs w:val="20"/>
              </w:rPr>
            </w:pPr>
            <w:r w:rsidRPr="003E47FA">
              <w:rPr>
                <w:sz w:val="20"/>
                <w:szCs w:val="20"/>
              </w:rPr>
              <w:t>Colocación más fácil y juntas por superposición y bentonita en polvo. Puede haber deslizamientos</w:t>
            </w:r>
          </w:p>
        </w:tc>
        <w:tc>
          <w:tcPr>
            <w:tcW w:w="1269" w:type="pct"/>
            <w:vAlign w:val="center"/>
          </w:tcPr>
          <w:p w14:paraId="140D4784" w14:textId="77777777" w:rsidR="00E26681" w:rsidRPr="003E47FA" w:rsidRDefault="00E26681" w:rsidP="004349A0">
            <w:pPr>
              <w:spacing w:after="0"/>
              <w:jc w:val="left"/>
              <w:rPr>
                <w:sz w:val="20"/>
                <w:szCs w:val="20"/>
              </w:rPr>
            </w:pPr>
            <w:r w:rsidRPr="003E47FA">
              <w:rPr>
                <w:sz w:val="20"/>
                <w:szCs w:val="20"/>
              </w:rPr>
              <w:t>Compactación dificultosa, especialmente en los taludes.</w:t>
            </w:r>
          </w:p>
        </w:tc>
        <w:tc>
          <w:tcPr>
            <w:tcW w:w="1184" w:type="pct"/>
            <w:vAlign w:val="center"/>
          </w:tcPr>
          <w:p w14:paraId="5C7D59D5" w14:textId="77777777" w:rsidR="00E26681" w:rsidRPr="00E26681" w:rsidRDefault="00E26681" w:rsidP="00822767">
            <w:pPr>
              <w:spacing w:after="0"/>
              <w:jc w:val="left"/>
              <w:rPr>
                <w:sz w:val="20"/>
              </w:rPr>
            </w:pPr>
            <w:r w:rsidRPr="00E26681">
              <w:rPr>
                <w:sz w:val="20"/>
              </w:rPr>
              <w:t>Compactación dificultosa, especialmente en los taludes.</w:t>
            </w:r>
          </w:p>
        </w:tc>
      </w:tr>
      <w:tr w:rsidR="00E26681" w:rsidRPr="003E47FA" w14:paraId="426CB0FE" w14:textId="77777777" w:rsidTr="00B96C59">
        <w:trPr>
          <w:trHeight w:val="260"/>
        </w:trPr>
        <w:tc>
          <w:tcPr>
            <w:tcW w:w="780" w:type="pct"/>
            <w:vAlign w:val="center"/>
          </w:tcPr>
          <w:p w14:paraId="347F30EC" w14:textId="77777777" w:rsidR="00E26681" w:rsidRPr="00E26681" w:rsidRDefault="00E26681" w:rsidP="004349A0">
            <w:pPr>
              <w:spacing w:after="0"/>
              <w:jc w:val="left"/>
              <w:rPr>
                <w:b/>
                <w:bCs/>
                <w:sz w:val="20"/>
                <w:szCs w:val="20"/>
              </w:rPr>
            </w:pPr>
            <w:r w:rsidRPr="00E26681">
              <w:rPr>
                <w:b/>
                <w:sz w:val="20"/>
                <w:szCs w:val="20"/>
              </w:rPr>
              <w:t>Permeabilidad</w:t>
            </w:r>
          </w:p>
        </w:tc>
        <w:tc>
          <w:tcPr>
            <w:tcW w:w="1767" w:type="pct"/>
            <w:vAlign w:val="center"/>
          </w:tcPr>
          <w:p w14:paraId="0E84B045" w14:textId="0F24FA08" w:rsidR="00E26681" w:rsidRPr="003E47FA" w:rsidRDefault="00E26681" w:rsidP="004349A0">
            <w:pPr>
              <w:spacing w:after="0"/>
              <w:jc w:val="left"/>
              <w:rPr>
                <w:sz w:val="20"/>
                <w:szCs w:val="20"/>
                <w:lang w:val="en-US"/>
              </w:rPr>
            </w:pPr>
            <w:r w:rsidRPr="003E47FA">
              <w:rPr>
                <w:sz w:val="20"/>
                <w:szCs w:val="20"/>
                <w:lang w:val="en-US"/>
              </w:rPr>
              <w:t>&lt;</w:t>
            </w:r>
            <w:r w:rsidR="00407B58">
              <w:rPr>
                <w:sz w:val="20"/>
                <w:szCs w:val="20"/>
                <w:lang w:val="en-US"/>
              </w:rPr>
              <w:t xml:space="preserve"> </w:t>
            </w:r>
            <w:r w:rsidRPr="003E47FA">
              <w:rPr>
                <w:sz w:val="20"/>
                <w:szCs w:val="20"/>
                <w:lang w:val="en-US"/>
              </w:rPr>
              <w:t>10-</w:t>
            </w:r>
            <w:r w:rsidRPr="003E47FA">
              <w:rPr>
                <w:sz w:val="20"/>
                <w:szCs w:val="20"/>
                <w:vertAlign w:val="superscript"/>
                <w:lang w:val="en-US"/>
              </w:rPr>
              <w:t xml:space="preserve">11 </w:t>
            </w:r>
            <w:r w:rsidRPr="003E47FA">
              <w:rPr>
                <w:sz w:val="20"/>
                <w:szCs w:val="20"/>
                <w:lang w:val="en-US"/>
              </w:rPr>
              <w:t>m/s</w:t>
            </w:r>
          </w:p>
        </w:tc>
        <w:tc>
          <w:tcPr>
            <w:tcW w:w="1269" w:type="pct"/>
            <w:vAlign w:val="center"/>
          </w:tcPr>
          <w:p w14:paraId="136AF513" w14:textId="77777777" w:rsidR="00E26681" w:rsidRPr="003E47FA" w:rsidRDefault="00E26681" w:rsidP="004349A0">
            <w:pPr>
              <w:spacing w:after="0"/>
              <w:jc w:val="left"/>
              <w:rPr>
                <w:bCs/>
                <w:sz w:val="20"/>
                <w:szCs w:val="20"/>
              </w:rPr>
            </w:pPr>
            <w:r w:rsidRPr="003E47FA">
              <w:rPr>
                <w:bCs/>
                <w:sz w:val="20"/>
                <w:szCs w:val="20"/>
              </w:rPr>
              <w:t>&lt; 10</w:t>
            </w:r>
            <w:r w:rsidRPr="003E47FA">
              <w:rPr>
                <w:bCs/>
                <w:sz w:val="20"/>
                <w:szCs w:val="20"/>
                <w:vertAlign w:val="superscript"/>
              </w:rPr>
              <w:t>-9</w:t>
            </w:r>
            <w:r w:rsidRPr="003E47FA">
              <w:rPr>
                <w:bCs/>
                <w:sz w:val="20"/>
                <w:szCs w:val="20"/>
              </w:rPr>
              <w:t xml:space="preserve"> m/s</w:t>
            </w:r>
          </w:p>
        </w:tc>
        <w:tc>
          <w:tcPr>
            <w:tcW w:w="1184" w:type="pct"/>
            <w:vAlign w:val="center"/>
          </w:tcPr>
          <w:p w14:paraId="0948A19D" w14:textId="77777777" w:rsidR="00E26681" w:rsidRPr="00E26681" w:rsidRDefault="00E26681" w:rsidP="00822767">
            <w:pPr>
              <w:spacing w:after="0"/>
              <w:jc w:val="left"/>
              <w:rPr>
                <w:rFonts w:cs="Arial"/>
                <w:bCs/>
                <w:sz w:val="20"/>
              </w:rPr>
            </w:pPr>
            <w:r w:rsidRPr="00E26681">
              <w:rPr>
                <w:rFonts w:cs="Arial"/>
                <w:bCs/>
                <w:sz w:val="20"/>
              </w:rPr>
              <w:t>&lt; 10</w:t>
            </w:r>
            <w:r w:rsidRPr="00E26681">
              <w:rPr>
                <w:rFonts w:cs="Arial"/>
                <w:bCs/>
                <w:sz w:val="20"/>
                <w:vertAlign w:val="superscript"/>
              </w:rPr>
              <w:t>-5</w:t>
            </w:r>
            <w:r w:rsidRPr="00E26681">
              <w:rPr>
                <w:rFonts w:cs="Arial"/>
                <w:bCs/>
                <w:sz w:val="20"/>
              </w:rPr>
              <w:t xml:space="preserve"> m/s</w:t>
            </w:r>
          </w:p>
        </w:tc>
      </w:tr>
    </w:tbl>
    <w:p w14:paraId="5ECED983" w14:textId="77777777" w:rsidR="00D242A0" w:rsidRDefault="00D242A0" w:rsidP="00725ACD">
      <w:pPr>
        <w:rPr>
          <w:rStyle w:val="Strong"/>
          <w:b w:val="0"/>
        </w:rPr>
      </w:pPr>
    </w:p>
    <w:p w14:paraId="407B5D3E" w14:textId="1BAB269D" w:rsidR="004349A0" w:rsidRDefault="00B96C59" w:rsidP="00CD6EC2">
      <w:pPr>
        <w:rPr>
          <w:rStyle w:val="Strong"/>
          <w:b w:val="0"/>
        </w:rPr>
      </w:pPr>
      <w:r>
        <w:rPr>
          <w:rStyle w:val="Strong"/>
          <w:b w:val="0"/>
        </w:rPr>
        <w:lastRenderedPageBreak/>
        <w:t>Dependiendo de las características particulares de cada botadero se analiza</w:t>
      </w:r>
      <w:r w:rsidR="000A4108">
        <w:rPr>
          <w:rStyle w:val="Strong"/>
          <w:b w:val="0"/>
        </w:rPr>
        <w:t>ron</w:t>
      </w:r>
      <w:r>
        <w:rPr>
          <w:rStyle w:val="Strong"/>
          <w:b w:val="0"/>
        </w:rPr>
        <w:t xml:space="preserve"> dos de estas tres alternativas y se dimensiona</w:t>
      </w:r>
      <w:r w:rsidR="000A4108">
        <w:rPr>
          <w:rStyle w:val="Strong"/>
          <w:b w:val="0"/>
        </w:rPr>
        <w:t>ron</w:t>
      </w:r>
      <w:r>
        <w:rPr>
          <w:rStyle w:val="Strong"/>
          <w:b w:val="0"/>
        </w:rPr>
        <w:t xml:space="preserve"> técnicamente para poder determinar sus costos. En el siguiente cuadro se presenta en detalle </w:t>
      </w:r>
      <w:r w:rsidR="000A4108">
        <w:rPr>
          <w:rStyle w:val="Strong"/>
          <w:b w:val="0"/>
        </w:rPr>
        <w:t xml:space="preserve">de </w:t>
      </w:r>
      <w:r>
        <w:rPr>
          <w:rStyle w:val="Strong"/>
          <w:b w:val="0"/>
        </w:rPr>
        <w:t>cuáles fueron las alternativas a</w:t>
      </w:r>
      <w:r w:rsidR="00D242A0">
        <w:rPr>
          <w:rStyle w:val="Strong"/>
          <w:b w:val="0"/>
        </w:rPr>
        <w:t>nalizadas para cada uno. Como se observa, sólo en aquellos botaderos ubicados en la Costa fue posible considerar la opción de utilizar el material del entorno</w:t>
      </w:r>
      <w:r w:rsidR="00A12E2E">
        <w:rPr>
          <w:rStyle w:val="Strong"/>
          <w:b w:val="0"/>
        </w:rPr>
        <w:t>,</w:t>
      </w:r>
      <w:r w:rsidR="00D242A0">
        <w:rPr>
          <w:rStyle w:val="Strong"/>
          <w:b w:val="0"/>
        </w:rPr>
        <w:t xml:space="preserve"> debido a que son zonas muy áridas y se caracterizan por </w:t>
      </w:r>
      <w:r w:rsidR="00D242A0" w:rsidRPr="00685537">
        <w:rPr>
          <w:rStyle w:val="Strong"/>
          <w:b w:val="0"/>
        </w:rPr>
        <w:t xml:space="preserve">presentar una evapotranspiración media anual hasta 10 veces superior a la precipitación media anual, la </w:t>
      </w:r>
      <w:r w:rsidR="00A12E2E">
        <w:rPr>
          <w:rStyle w:val="Strong"/>
          <w:b w:val="0"/>
        </w:rPr>
        <w:t>cual</w:t>
      </w:r>
      <w:r w:rsidR="00D242A0" w:rsidRPr="00685537">
        <w:rPr>
          <w:rStyle w:val="Strong"/>
          <w:b w:val="0"/>
        </w:rPr>
        <w:t xml:space="preserve"> limita la migración descendente del agua. </w:t>
      </w:r>
      <w:r w:rsidR="00D242A0">
        <w:rPr>
          <w:rStyle w:val="Strong"/>
          <w:b w:val="0"/>
        </w:rPr>
        <w:t xml:space="preserve">Por lo anterior, las capas de material que se proponen no </w:t>
      </w:r>
      <w:r w:rsidR="00D242A0" w:rsidRPr="00685537">
        <w:rPr>
          <w:rStyle w:val="Strong"/>
          <w:b w:val="0"/>
        </w:rPr>
        <w:t>tienen función impermeabilizante</w:t>
      </w:r>
      <w:r w:rsidR="00D242A0">
        <w:rPr>
          <w:rStyle w:val="Strong"/>
          <w:b w:val="0"/>
        </w:rPr>
        <w:t>.</w:t>
      </w:r>
      <w:r w:rsidR="00CD6EC2">
        <w:rPr>
          <w:rStyle w:val="Strong"/>
          <w:b w:val="0"/>
        </w:rPr>
        <w:t xml:space="preserve"> Adicionalmente, estos botaderos cumplen con las condiciones para poder aplicar tierra de la zona: i) b</w:t>
      </w:r>
      <w:r w:rsidR="00CD6EC2" w:rsidRPr="00CD6EC2">
        <w:rPr>
          <w:rStyle w:val="Strong"/>
          <w:b w:val="0"/>
        </w:rPr>
        <w:t xml:space="preserve">otaderos en los que la </w:t>
      </w:r>
      <w:r w:rsidR="00FD0F86">
        <w:rPr>
          <w:rStyle w:val="Strong"/>
          <w:b w:val="0"/>
        </w:rPr>
        <w:t>e</w:t>
      </w:r>
      <w:r w:rsidR="00CD6EC2" w:rsidRPr="00CD6EC2">
        <w:rPr>
          <w:rStyle w:val="Strong"/>
          <w:b w:val="0"/>
        </w:rPr>
        <w:t xml:space="preserve">vapotranspiración media anual hasta un 50% superior a la </w:t>
      </w:r>
      <w:r w:rsidR="00FD0F86">
        <w:rPr>
          <w:rStyle w:val="Strong"/>
          <w:b w:val="0"/>
        </w:rPr>
        <w:t>p</w:t>
      </w:r>
      <w:r w:rsidR="00CD6EC2" w:rsidRPr="00CD6EC2">
        <w:rPr>
          <w:rStyle w:val="Strong"/>
          <w:b w:val="0"/>
        </w:rPr>
        <w:t>recipitación media anual</w:t>
      </w:r>
      <w:r w:rsidR="00CD6EC2">
        <w:rPr>
          <w:rStyle w:val="Strong"/>
          <w:b w:val="0"/>
        </w:rPr>
        <w:t>; ii) b</w:t>
      </w:r>
      <w:r w:rsidR="00CD6EC2" w:rsidRPr="00CD6EC2">
        <w:rPr>
          <w:rStyle w:val="Strong"/>
          <w:b w:val="0"/>
        </w:rPr>
        <w:t>otaderos operados en condiciones donde se haya favorecido la degradación aerobia de los residuos (generación de CO2 en sustitución de metano CH4)</w:t>
      </w:r>
      <w:r w:rsidR="00CD6EC2">
        <w:rPr>
          <w:rStyle w:val="Strong"/>
          <w:b w:val="0"/>
        </w:rPr>
        <w:t>; iii) b</w:t>
      </w:r>
      <w:r w:rsidR="00CD6EC2" w:rsidRPr="00CD6EC2">
        <w:rPr>
          <w:rStyle w:val="Strong"/>
          <w:b w:val="0"/>
        </w:rPr>
        <w:t>otadero</w:t>
      </w:r>
      <w:r w:rsidR="00CD6EC2">
        <w:rPr>
          <w:rStyle w:val="Strong"/>
          <w:b w:val="0"/>
        </w:rPr>
        <w:t>s</w:t>
      </w:r>
      <w:r w:rsidR="00CD6EC2" w:rsidRPr="00CD6EC2">
        <w:rPr>
          <w:rStyle w:val="Strong"/>
          <w:b w:val="0"/>
        </w:rPr>
        <w:t xml:space="preserve"> en los que la operación no contemple </w:t>
      </w:r>
      <w:r w:rsidR="00CD6EC2">
        <w:rPr>
          <w:rStyle w:val="Strong"/>
          <w:b w:val="0"/>
        </w:rPr>
        <w:t>cubrir</w:t>
      </w:r>
      <w:r w:rsidR="00CD6EC2" w:rsidRPr="00CD6EC2">
        <w:rPr>
          <w:rStyle w:val="Strong"/>
          <w:b w:val="0"/>
        </w:rPr>
        <w:t xml:space="preserve"> periódica de los residuos</w:t>
      </w:r>
      <w:r w:rsidR="00CD6EC2">
        <w:rPr>
          <w:rStyle w:val="Strong"/>
          <w:b w:val="0"/>
        </w:rPr>
        <w:t xml:space="preserve">; </w:t>
      </w:r>
      <w:r w:rsidR="00DA02C6">
        <w:rPr>
          <w:rStyle w:val="Strong"/>
          <w:b w:val="0"/>
        </w:rPr>
        <w:br/>
      </w:r>
      <w:r w:rsidR="00CD6EC2">
        <w:rPr>
          <w:rStyle w:val="Strong"/>
          <w:b w:val="0"/>
        </w:rPr>
        <w:t>iv) b</w:t>
      </w:r>
      <w:r w:rsidR="00CD6EC2" w:rsidRPr="00CD6EC2">
        <w:rPr>
          <w:rStyle w:val="Strong"/>
          <w:b w:val="0"/>
        </w:rPr>
        <w:t>otadero</w:t>
      </w:r>
      <w:r w:rsidR="00CD6EC2">
        <w:rPr>
          <w:rStyle w:val="Strong"/>
          <w:b w:val="0"/>
        </w:rPr>
        <w:t>s</w:t>
      </w:r>
      <w:r w:rsidR="00CD6EC2" w:rsidRPr="00CD6EC2">
        <w:rPr>
          <w:rStyle w:val="Strong"/>
          <w:b w:val="0"/>
        </w:rPr>
        <w:t xml:space="preserve"> que no presentan a priori problemas de estabilidad de taludes, al presentar columnas de residuo medias inferiores a los 5 metros</w:t>
      </w:r>
      <w:r w:rsidR="00CD6EC2">
        <w:rPr>
          <w:rStyle w:val="Strong"/>
          <w:b w:val="0"/>
        </w:rPr>
        <w:t>.</w:t>
      </w:r>
    </w:p>
    <w:p w14:paraId="57B4E784" w14:textId="5255E10B" w:rsidR="00D242A0" w:rsidRPr="00D242A0" w:rsidRDefault="00D242A0" w:rsidP="00D242A0">
      <w:pPr>
        <w:pStyle w:val="Caption"/>
        <w:keepNext/>
        <w:jc w:val="center"/>
        <w:rPr>
          <w:sz w:val="22"/>
        </w:rPr>
      </w:pPr>
      <w:r w:rsidRPr="00D242A0">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6</w:t>
      </w:r>
      <w:r w:rsidR="00D51786">
        <w:rPr>
          <w:sz w:val="22"/>
        </w:rPr>
        <w:fldChar w:fldCharType="end"/>
      </w:r>
      <w:r w:rsidRPr="00D242A0">
        <w:rPr>
          <w:sz w:val="22"/>
        </w:rPr>
        <w:t>. Alternativas analizadas por botadero</w:t>
      </w:r>
    </w:p>
    <w:tbl>
      <w:tblPr>
        <w:tblW w:w="5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133"/>
        <w:gridCol w:w="874"/>
        <w:gridCol w:w="1752"/>
      </w:tblGrid>
      <w:tr w:rsidR="00D242A0" w:rsidRPr="00D242A0" w14:paraId="51399D66" w14:textId="77777777" w:rsidTr="00D242A0">
        <w:trPr>
          <w:trHeight w:val="288"/>
          <w:jc w:val="center"/>
        </w:trPr>
        <w:tc>
          <w:tcPr>
            <w:tcW w:w="1365" w:type="dxa"/>
            <w:shd w:val="clear" w:color="auto" w:fill="D9D9D9" w:themeFill="background1" w:themeFillShade="D9"/>
            <w:noWrap/>
            <w:vAlign w:val="center"/>
            <w:hideMark/>
          </w:tcPr>
          <w:p w14:paraId="5222A48B" w14:textId="77777777" w:rsidR="00D242A0" w:rsidRPr="00D242A0" w:rsidRDefault="00D242A0" w:rsidP="00D242A0">
            <w:pPr>
              <w:spacing w:after="0"/>
              <w:jc w:val="left"/>
              <w:rPr>
                <w:b/>
                <w:bCs/>
                <w:color w:val="000000"/>
                <w:sz w:val="20"/>
                <w:szCs w:val="20"/>
                <w:lang w:val="en-US"/>
              </w:rPr>
            </w:pPr>
            <w:proofErr w:type="spellStart"/>
            <w:r>
              <w:rPr>
                <w:b/>
                <w:bCs/>
                <w:color w:val="000000"/>
                <w:sz w:val="20"/>
                <w:szCs w:val="20"/>
                <w:lang w:val="en-US"/>
              </w:rPr>
              <w:t>Botadero</w:t>
            </w:r>
            <w:proofErr w:type="spellEnd"/>
          </w:p>
        </w:tc>
        <w:tc>
          <w:tcPr>
            <w:tcW w:w="1133" w:type="dxa"/>
            <w:shd w:val="clear" w:color="auto" w:fill="D9D9D9" w:themeFill="background1" w:themeFillShade="D9"/>
            <w:noWrap/>
            <w:vAlign w:val="center"/>
            <w:hideMark/>
          </w:tcPr>
          <w:p w14:paraId="160F506D" w14:textId="77777777" w:rsidR="00D242A0" w:rsidRPr="00D242A0" w:rsidRDefault="00D242A0" w:rsidP="00D242A0">
            <w:pPr>
              <w:spacing w:after="0"/>
              <w:jc w:val="center"/>
              <w:rPr>
                <w:b/>
                <w:bCs/>
                <w:color w:val="000000"/>
                <w:sz w:val="20"/>
                <w:szCs w:val="20"/>
                <w:lang w:val="en-US"/>
              </w:rPr>
            </w:pPr>
            <w:proofErr w:type="spellStart"/>
            <w:r w:rsidRPr="00D242A0">
              <w:rPr>
                <w:b/>
                <w:bCs/>
                <w:color w:val="000000"/>
                <w:sz w:val="20"/>
                <w:szCs w:val="20"/>
                <w:lang w:val="en-US"/>
              </w:rPr>
              <w:t>Bentonita</w:t>
            </w:r>
            <w:proofErr w:type="spellEnd"/>
          </w:p>
        </w:tc>
        <w:tc>
          <w:tcPr>
            <w:tcW w:w="874" w:type="dxa"/>
            <w:shd w:val="clear" w:color="auto" w:fill="D9D9D9" w:themeFill="background1" w:themeFillShade="D9"/>
            <w:noWrap/>
            <w:vAlign w:val="center"/>
            <w:hideMark/>
          </w:tcPr>
          <w:p w14:paraId="648D1699" w14:textId="77777777" w:rsidR="00D242A0" w:rsidRPr="00D242A0" w:rsidRDefault="00D242A0" w:rsidP="00D242A0">
            <w:pPr>
              <w:spacing w:after="0"/>
              <w:jc w:val="center"/>
              <w:rPr>
                <w:b/>
                <w:bCs/>
                <w:color w:val="000000"/>
                <w:sz w:val="20"/>
                <w:szCs w:val="20"/>
                <w:lang w:val="en-US"/>
              </w:rPr>
            </w:pPr>
            <w:proofErr w:type="spellStart"/>
            <w:r w:rsidRPr="00D242A0">
              <w:rPr>
                <w:b/>
                <w:bCs/>
                <w:color w:val="000000"/>
                <w:sz w:val="20"/>
                <w:szCs w:val="20"/>
                <w:lang w:val="en-US"/>
              </w:rPr>
              <w:t>Arcilla</w:t>
            </w:r>
            <w:proofErr w:type="spellEnd"/>
          </w:p>
        </w:tc>
        <w:tc>
          <w:tcPr>
            <w:tcW w:w="1752" w:type="dxa"/>
            <w:shd w:val="clear" w:color="auto" w:fill="D9D9D9" w:themeFill="background1" w:themeFillShade="D9"/>
            <w:noWrap/>
            <w:vAlign w:val="center"/>
            <w:hideMark/>
          </w:tcPr>
          <w:p w14:paraId="13A8E3D8" w14:textId="77777777" w:rsidR="00D242A0" w:rsidRPr="00D242A0" w:rsidRDefault="00D242A0" w:rsidP="00D242A0">
            <w:pPr>
              <w:spacing w:after="0"/>
              <w:jc w:val="center"/>
              <w:rPr>
                <w:b/>
                <w:bCs/>
                <w:color w:val="000000"/>
                <w:sz w:val="20"/>
                <w:szCs w:val="20"/>
                <w:lang w:val="en-US"/>
              </w:rPr>
            </w:pPr>
            <w:r w:rsidRPr="00D242A0">
              <w:rPr>
                <w:b/>
                <w:bCs/>
                <w:color w:val="000000"/>
                <w:sz w:val="20"/>
                <w:szCs w:val="20"/>
                <w:lang w:val="en-US"/>
              </w:rPr>
              <w:t>Tierra de la zona</w:t>
            </w:r>
          </w:p>
        </w:tc>
      </w:tr>
      <w:tr w:rsidR="00D242A0" w:rsidRPr="00D242A0" w14:paraId="0BBACE81" w14:textId="77777777" w:rsidTr="00D242A0">
        <w:trPr>
          <w:trHeight w:val="288"/>
          <w:jc w:val="center"/>
        </w:trPr>
        <w:tc>
          <w:tcPr>
            <w:tcW w:w="1365" w:type="dxa"/>
            <w:shd w:val="clear" w:color="auto" w:fill="auto"/>
            <w:noWrap/>
            <w:vAlign w:val="center"/>
            <w:hideMark/>
          </w:tcPr>
          <w:p w14:paraId="2A583A48"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Tarma</w:t>
            </w:r>
            <w:proofErr w:type="spellEnd"/>
          </w:p>
        </w:tc>
        <w:tc>
          <w:tcPr>
            <w:tcW w:w="1133" w:type="dxa"/>
            <w:shd w:val="clear" w:color="auto" w:fill="auto"/>
            <w:noWrap/>
            <w:vAlign w:val="center"/>
            <w:hideMark/>
          </w:tcPr>
          <w:p w14:paraId="15C0A909"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1B217FAF"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6F2C2600" w14:textId="77777777" w:rsidR="00D242A0" w:rsidRPr="00D242A0" w:rsidRDefault="00D242A0" w:rsidP="00D242A0">
            <w:pPr>
              <w:spacing w:after="0"/>
              <w:jc w:val="center"/>
              <w:rPr>
                <w:color w:val="000000"/>
                <w:sz w:val="20"/>
                <w:szCs w:val="20"/>
                <w:lang w:val="en-US"/>
              </w:rPr>
            </w:pPr>
          </w:p>
        </w:tc>
      </w:tr>
      <w:tr w:rsidR="00D242A0" w:rsidRPr="00D242A0" w14:paraId="6C4CEE23" w14:textId="77777777" w:rsidTr="00D242A0">
        <w:trPr>
          <w:trHeight w:val="288"/>
          <w:jc w:val="center"/>
        </w:trPr>
        <w:tc>
          <w:tcPr>
            <w:tcW w:w="1365" w:type="dxa"/>
            <w:shd w:val="clear" w:color="auto" w:fill="auto"/>
            <w:noWrap/>
            <w:vAlign w:val="center"/>
            <w:hideMark/>
          </w:tcPr>
          <w:p w14:paraId="1890F21F"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Chancay</w:t>
            </w:r>
            <w:proofErr w:type="spellEnd"/>
          </w:p>
        </w:tc>
        <w:tc>
          <w:tcPr>
            <w:tcW w:w="1133" w:type="dxa"/>
            <w:shd w:val="clear" w:color="auto" w:fill="auto"/>
            <w:noWrap/>
            <w:vAlign w:val="center"/>
            <w:hideMark/>
          </w:tcPr>
          <w:p w14:paraId="0BA55F24"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623F8D51" w14:textId="77777777" w:rsidR="00D242A0" w:rsidRPr="00D242A0" w:rsidRDefault="00D242A0" w:rsidP="00D242A0">
            <w:pPr>
              <w:spacing w:after="0"/>
              <w:jc w:val="center"/>
              <w:rPr>
                <w:color w:val="000000"/>
                <w:sz w:val="20"/>
                <w:szCs w:val="20"/>
                <w:lang w:val="en-US"/>
              </w:rPr>
            </w:pPr>
          </w:p>
        </w:tc>
        <w:tc>
          <w:tcPr>
            <w:tcW w:w="1752" w:type="dxa"/>
            <w:shd w:val="clear" w:color="auto" w:fill="auto"/>
            <w:noWrap/>
            <w:vAlign w:val="center"/>
            <w:hideMark/>
          </w:tcPr>
          <w:p w14:paraId="3B1D40D5"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r>
      <w:tr w:rsidR="00D242A0" w:rsidRPr="00D242A0" w14:paraId="601F0B12" w14:textId="77777777" w:rsidTr="00D242A0">
        <w:trPr>
          <w:trHeight w:val="288"/>
          <w:jc w:val="center"/>
        </w:trPr>
        <w:tc>
          <w:tcPr>
            <w:tcW w:w="1365" w:type="dxa"/>
            <w:shd w:val="clear" w:color="auto" w:fill="auto"/>
            <w:noWrap/>
            <w:vAlign w:val="center"/>
            <w:hideMark/>
          </w:tcPr>
          <w:p w14:paraId="5E58AED9"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Yauyos</w:t>
            </w:r>
            <w:proofErr w:type="spellEnd"/>
          </w:p>
        </w:tc>
        <w:tc>
          <w:tcPr>
            <w:tcW w:w="1133" w:type="dxa"/>
            <w:shd w:val="clear" w:color="auto" w:fill="auto"/>
            <w:noWrap/>
            <w:vAlign w:val="center"/>
            <w:hideMark/>
          </w:tcPr>
          <w:p w14:paraId="0B3897AC"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151F56FC"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6E58CF8B" w14:textId="77777777" w:rsidR="00D242A0" w:rsidRPr="00D242A0" w:rsidRDefault="00D242A0" w:rsidP="00D242A0">
            <w:pPr>
              <w:spacing w:after="0"/>
              <w:jc w:val="center"/>
              <w:rPr>
                <w:color w:val="000000"/>
                <w:sz w:val="20"/>
                <w:szCs w:val="20"/>
                <w:lang w:val="en-US"/>
              </w:rPr>
            </w:pPr>
          </w:p>
        </w:tc>
      </w:tr>
      <w:tr w:rsidR="00D242A0" w:rsidRPr="00D242A0" w14:paraId="0C614C83" w14:textId="77777777" w:rsidTr="00D242A0">
        <w:trPr>
          <w:trHeight w:val="288"/>
          <w:jc w:val="center"/>
        </w:trPr>
        <w:tc>
          <w:tcPr>
            <w:tcW w:w="1365" w:type="dxa"/>
            <w:shd w:val="clear" w:color="auto" w:fill="auto"/>
            <w:noWrap/>
            <w:vAlign w:val="center"/>
            <w:hideMark/>
          </w:tcPr>
          <w:p w14:paraId="21F889E2"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Oxapampa</w:t>
            </w:r>
            <w:proofErr w:type="spellEnd"/>
          </w:p>
        </w:tc>
        <w:tc>
          <w:tcPr>
            <w:tcW w:w="1133" w:type="dxa"/>
            <w:shd w:val="clear" w:color="auto" w:fill="auto"/>
            <w:noWrap/>
            <w:vAlign w:val="center"/>
            <w:hideMark/>
          </w:tcPr>
          <w:p w14:paraId="56CE5C7F"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45BF5338"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57E87870" w14:textId="77777777" w:rsidR="00D242A0" w:rsidRPr="00D242A0" w:rsidRDefault="00D242A0" w:rsidP="00D242A0">
            <w:pPr>
              <w:spacing w:after="0"/>
              <w:jc w:val="center"/>
              <w:rPr>
                <w:color w:val="000000"/>
                <w:sz w:val="20"/>
                <w:szCs w:val="20"/>
                <w:lang w:val="en-US"/>
              </w:rPr>
            </w:pPr>
          </w:p>
        </w:tc>
      </w:tr>
      <w:tr w:rsidR="00D242A0" w:rsidRPr="00D242A0" w14:paraId="28FB0188" w14:textId="77777777" w:rsidTr="00D242A0">
        <w:trPr>
          <w:trHeight w:val="288"/>
          <w:jc w:val="center"/>
        </w:trPr>
        <w:tc>
          <w:tcPr>
            <w:tcW w:w="1365" w:type="dxa"/>
            <w:shd w:val="clear" w:color="auto" w:fill="auto"/>
            <w:noWrap/>
            <w:vAlign w:val="center"/>
            <w:hideMark/>
          </w:tcPr>
          <w:p w14:paraId="0BC0FFAE"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Pozuzo</w:t>
            </w:r>
            <w:proofErr w:type="spellEnd"/>
          </w:p>
        </w:tc>
        <w:tc>
          <w:tcPr>
            <w:tcW w:w="1133" w:type="dxa"/>
            <w:shd w:val="clear" w:color="auto" w:fill="auto"/>
            <w:noWrap/>
            <w:vAlign w:val="center"/>
            <w:hideMark/>
          </w:tcPr>
          <w:p w14:paraId="061D71A2"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329D08E7"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4D6B5079" w14:textId="77777777" w:rsidR="00D242A0" w:rsidRPr="00D242A0" w:rsidRDefault="00D242A0" w:rsidP="00D242A0">
            <w:pPr>
              <w:spacing w:after="0"/>
              <w:jc w:val="center"/>
              <w:rPr>
                <w:color w:val="000000"/>
                <w:sz w:val="20"/>
                <w:szCs w:val="20"/>
                <w:lang w:val="en-US"/>
              </w:rPr>
            </w:pPr>
          </w:p>
        </w:tc>
      </w:tr>
      <w:tr w:rsidR="00D242A0" w:rsidRPr="00D242A0" w14:paraId="3C5DE2AF" w14:textId="77777777" w:rsidTr="00D242A0">
        <w:trPr>
          <w:trHeight w:val="288"/>
          <w:jc w:val="center"/>
        </w:trPr>
        <w:tc>
          <w:tcPr>
            <w:tcW w:w="1365" w:type="dxa"/>
            <w:shd w:val="clear" w:color="auto" w:fill="auto"/>
            <w:noWrap/>
            <w:vAlign w:val="center"/>
            <w:hideMark/>
          </w:tcPr>
          <w:p w14:paraId="40769480"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Huacho</w:t>
            </w:r>
            <w:proofErr w:type="spellEnd"/>
          </w:p>
        </w:tc>
        <w:tc>
          <w:tcPr>
            <w:tcW w:w="1133" w:type="dxa"/>
            <w:shd w:val="clear" w:color="auto" w:fill="auto"/>
            <w:noWrap/>
            <w:vAlign w:val="center"/>
            <w:hideMark/>
          </w:tcPr>
          <w:p w14:paraId="202BC107"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4998EACE" w14:textId="77777777" w:rsidR="00D242A0" w:rsidRPr="00D242A0" w:rsidRDefault="00D242A0" w:rsidP="00D242A0">
            <w:pPr>
              <w:spacing w:after="0"/>
              <w:jc w:val="center"/>
              <w:rPr>
                <w:color w:val="000000"/>
                <w:sz w:val="20"/>
                <w:szCs w:val="20"/>
                <w:lang w:val="en-US"/>
              </w:rPr>
            </w:pPr>
          </w:p>
        </w:tc>
        <w:tc>
          <w:tcPr>
            <w:tcW w:w="1752" w:type="dxa"/>
            <w:shd w:val="clear" w:color="auto" w:fill="auto"/>
            <w:noWrap/>
            <w:vAlign w:val="center"/>
            <w:hideMark/>
          </w:tcPr>
          <w:p w14:paraId="0A74C2B2"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r>
      <w:tr w:rsidR="00D242A0" w:rsidRPr="00D242A0" w14:paraId="40B98D8F" w14:textId="77777777" w:rsidTr="00D242A0">
        <w:trPr>
          <w:trHeight w:val="288"/>
          <w:jc w:val="center"/>
        </w:trPr>
        <w:tc>
          <w:tcPr>
            <w:tcW w:w="1365" w:type="dxa"/>
            <w:shd w:val="clear" w:color="auto" w:fill="auto"/>
            <w:noWrap/>
            <w:vAlign w:val="center"/>
            <w:hideMark/>
          </w:tcPr>
          <w:p w14:paraId="78CE1A01"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Bagua</w:t>
            </w:r>
            <w:proofErr w:type="spellEnd"/>
          </w:p>
        </w:tc>
        <w:tc>
          <w:tcPr>
            <w:tcW w:w="1133" w:type="dxa"/>
            <w:shd w:val="clear" w:color="auto" w:fill="auto"/>
            <w:noWrap/>
            <w:vAlign w:val="center"/>
            <w:hideMark/>
          </w:tcPr>
          <w:p w14:paraId="15C88EAE"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4A16557E"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55DAAA06" w14:textId="77777777" w:rsidR="00D242A0" w:rsidRPr="00D242A0" w:rsidRDefault="00D242A0" w:rsidP="00D242A0">
            <w:pPr>
              <w:spacing w:after="0"/>
              <w:jc w:val="center"/>
              <w:rPr>
                <w:color w:val="000000"/>
                <w:sz w:val="20"/>
                <w:szCs w:val="20"/>
                <w:lang w:val="en-US"/>
              </w:rPr>
            </w:pPr>
          </w:p>
        </w:tc>
      </w:tr>
      <w:tr w:rsidR="00D242A0" w:rsidRPr="00D242A0" w14:paraId="367F3F3A" w14:textId="77777777" w:rsidTr="00D242A0">
        <w:trPr>
          <w:trHeight w:val="288"/>
          <w:jc w:val="center"/>
        </w:trPr>
        <w:tc>
          <w:tcPr>
            <w:tcW w:w="1365" w:type="dxa"/>
            <w:shd w:val="clear" w:color="auto" w:fill="auto"/>
            <w:noWrap/>
            <w:vAlign w:val="center"/>
            <w:hideMark/>
          </w:tcPr>
          <w:p w14:paraId="29787793"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Aymaraes</w:t>
            </w:r>
            <w:proofErr w:type="spellEnd"/>
          </w:p>
        </w:tc>
        <w:tc>
          <w:tcPr>
            <w:tcW w:w="1133" w:type="dxa"/>
            <w:shd w:val="clear" w:color="auto" w:fill="auto"/>
            <w:noWrap/>
            <w:vAlign w:val="center"/>
            <w:hideMark/>
          </w:tcPr>
          <w:p w14:paraId="0D9006F7"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6967ECEC"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52F9069B" w14:textId="77777777" w:rsidR="00D242A0" w:rsidRPr="00D242A0" w:rsidRDefault="00D242A0" w:rsidP="00D242A0">
            <w:pPr>
              <w:spacing w:after="0"/>
              <w:jc w:val="center"/>
              <w:rPr>
                <w:color w:val="000000"/>
                <w:sz w:val="20"/>
                <w:szCs w:val="20"/>
                <w:lang w:val="en-US"/>
              </w:rPr>
            </w:pPr>
          </w:p>
        </w:tc>
      </w:tr>
      <w:tr w:rsidR="00D242A0" w:rsidRPr="00D242A0" w14:paraId="59FFE8D5" w14:textId="77777777" w:rsidTr="00D242A0">
        <w:trPr>
          <w:trHeight w:val="288"/>
          <w:jc w:val="center"/>
        </w:trPr>
        <w:tc>
          <w:tcPr>
            <w:tcW w:w="1365" w:type="dxa"/>
            <w:shd w:val="clear" w:color="auto" w:fill="auto"/>
            <w:noWrap/>
            <w:vAlign w:val="center"/>
            <w:hideMark/>
          </w:tcPr>
          <w:p w14:paraId="4AA96285"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Abancay</w:t>
            </w:r>
            <w:proofErr w:type="spellEnd"/>
          </w:p>
        </w:tc>
        <w:tc>
          <w:tcPr>
            <w:tcW w:w="1133" w:type="dxa"/>
            <w:shd w:val="clear" w:color="auto" w:fill="auto"/>
            <w:noWrap/>
            <w:vAlign w:val="center"/>
            <w:hideMark/>
          </w:tcPr>
          <w:p w14:paraId="5F3568F9"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1F08FE70"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3715CA55" w14:textId="77777777" w:rsidR="00D242A0" w:rsidRPr="00D242A0" w:rsidRDefault="00D242A0" w:rsidP="00D242A0">
            <w:pPr>
              <w:spacing w:after="0"/>
              <w:jc w:val="center"/>
              <w:rPr>
                <w:color w:val="000000"/>
                <w:sz w:val="20"/>
                <w:szCs w:val="20"/>
                <w:lang w:val="en-US"/>
              </w:rPr>
            </w:pPr>
          </w:p>
        </w:tc>
      </w:tr>
      <w:tr w:rsidR="00D242A0" w:rsidRPr="00D242A0" w14:paraId="7A5CEF41" w14:textId="77777777" w:rsidTr="00D242A0">
        <w:trPr>
          <w:trHeight w:val="288"/>
          <w:jc w:val="center"/>
        </w:trPr>
        <w:tc>
          <w:tcPr>
            <w:tcW w:w="1365" w:type="dxa"/>
            <w:shd w:val="clear" w:color="auto" w:fill="auto"/>
            <w:noWrap/>
            <w:vAlign w:val="center"/>
            <w:hideMark/>
          </w:tcPr>
          <w:p w14:paraId="499417EF"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Andahuaylas</w:t>
            </w:r>
            <w:proofErr w:type="spellEnd"/>
          </w:p>
        </w:tc>
        <w:tc>
          <w:tcPr>
            <w:tcW w:w="1133" w:type="dxa"/>
            <w:shd w:val="clear" w:color="auto" w:fill="auto"/>
            <w:noWrap/>
            <w:vAlign w:val="center"/>
            <w:hideMark/>
          </w:tcPr>
          <w:p w14:paraId="5166FC85"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76F26C34"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4D2E0AB0" w14:textId="77777777" w:rsidR="00D242A0" w:rsidRPr="00D242A0" w:rsidRDefault="00D242A0" w:rsidP="00D242A0">
            <w:pPr>
              <w:spacing w:after="0"/>
              <w:jc w:val="center"/>
              <w:rPr>
                <w:color w:val="000000"/>
                <w:sz w:val="20"/>
                <w:szCs w:val="20"/>
                <w:lang w:val="en-US"/>
              </w:rPr>
            </w:pPr>
          </w:p>
        </w:tc>
      </w:tr>
      <w:tr w:rsidR="00D242A0" w:rsidRPr="00D242A0" w14:paraId="4D702451" w14:textId="77777777" w:rsidTr="00D242A0">
        <w:trPr>
          <w:trHeight w:val="288"/>
          <w:jc w:val="center"/>
        </w:trPr>
        <w:tc>
          <w:tcPr>
            <w:tcW w:w="1365" w:type="dxa"/>
            <w:shd w:val="clear" w:color="auto" w:fill="auto"/>
            <w:noWrap/>
            <w:vAlign w:val="center"/>
            <w:hideMark/>
          </w:tcPr>
          <w:p w14:paraId="5A539157"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Huamanga</w:t>
            </w:r>
            <w:proofErr w:type="spellEnd"/>
          </w:p>
        </w:tc>
        <w:tc>
          <w:tcPr>
            <w:tcW w:w="1133" w:type="dxa"/>
            <w:shd w:val="clear" w:color="auto" w:fill="auto"/>
            <w:noWrap/>
            <w:vAlign w:val="center"/>
            <w:hideMark/>
          </w:tcPr>
          <w:p w14:paraId="52FB92D7"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183D32F3"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1752" w:type="dxa"/>
            <w:shd w:val="clear" w:color="auto" w:fill="auto"/>
            <w:noWrap/>
            <w:vAlign w:val="center"/>
            <w:hideMark/>
          </w:tcPr>
          <w:p w14:paraId="7ED85CE1" w14:textId="77777777" w:rsidR="00D242A0" w:rsidRPr="00D242A0" w:rsidRDefault="00D242A0" w:rsidP="00D242A0">
            <w:pPr>
              <w:spacing w:after="0"/>
              <w:jc w:val="center"/>
              <w:rPr>
                <w:color w:val="000000"/>
                <w:sz w:val="20"/>
                <w:szCs w:val="20"/>
                <w:lang w:val="en-US"/>
              </w:rPr>
            </w:pPr>
          </w:p>
        </w:tc>
      </w:tr>
      <w:tr w:rsidR="00D242A0" w:rsidRPr="00D242A0" w14:paraId="715F85A6" w14:textId="77777777" w:rsidTr="00D242A0">
        <w:trPr>
          <w:trHeight w:val="288"/>
          <w:jc w:val="center"/>
        </w:trPr>
        <w:tc>
          <w:tcPr>
            <w:tcW w:w="1365" w:type="dxa"/>
            <w:shd w:val="clear" w:color="auto" w:fill="auto"/>
            <w:noWrap/>
            <w:vAlign w:val="center"/>
            <w:hideMark/>
          </w:tcPr>
          <w:p w14:paraId="622E0593" w14:textId="77777777" w:rsidR="00D242A0" w:rsidRPr="00D242A0" w:rsidRDefault="00D242A0" w:rsidP="00D242A0">
            <w:pPr>
              <w:spacing w:after="0"/>
              <w:jc w:val="left"/>
              <w:rPr>
                <w:color w:val="000000"/>
                <w:sz w:val="20"/>
                <w:szCs w:val="20"/>
                <w:lang w:val="en-US"/>
              </w:rPr>
            </w:pPr>
            <w:proofErr w:type="spellStart"/>
            <w:r w:rsidRPr="00D242A0">
              <w:rPr>
                <w:color w:val="000000"/>
                <w:sz w:val="20"/>
                <w:szCs w:val="20"/>
                <w:lang w:val="en-US"/>
              </w:rPr>
              <w:t>Chincha</w:t>
            </w:r>
            <w:proofErr w:type="spellEnd"/>
          </w:p>
        </w:tc>
        <w:tc>
          <w:tcPr>
            <w:tcW w:w="1133" w:type="dxa"/>
            <w:shd w:val="clear" w:color="auto" w:fill="auto"/>
            <w:noWrap/>
            <w:vAlign w:val="center"/>
            <w:hideMark/>
          </w:tcPr>
          <w:p w14:paraId="1A98C38D"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c>
          <w:tcPr>
            <w:tcW w:w="874" w:type="dxa"/>
            <w:shd w:val="clear" w:color="auto" w:fill="auto"/>
            <w:noWrap/>
            <w:vAlign w:val="center"/>
            <w:hideMark/>
          </w:tcPr>
          <w:p w14:paraId="7192C851" w14:textId="77777777" w:rsidR="00D242A0" w:rsidRPr="00D242A0" w:rsidRDefault="00D242A0" w:rsidP="00D242A0">
            <w:pPr>
              <w:spacing w:after="0"/>
              <w:jc w:val="center"/>
              <w:rPr>
                <w:color w:val="000000"/>
                <w:sz w:val="20"/>
                <w:szCs w:val="20"/>
                <w:lang w:val="en-US"/>
              </w:rPr>
            </w:pPr>
          </w:p>
        </w:tc>
        <w:tc>
          <w:tcPr>
            <w:tcW w:w="1752" w:type="dxa"/>
            <w:shd w:val="clear" w:color="auto" w:fill="auto"/>
            <w:noWrap/>
            <w:vAlign w:val="center"/>
            <w:hideMark/>
          </w:tcPr>
          <w:p w14:paraId="271BD24C" w14:textId="77777777" w:rsidR="00D242A0" w:rsidRPr="00D242A0" w:rsidRDefault="00D242A0" w:rsidP="00D242A0">
            <w:pPr>
              <w:spacing w:after="0"/>
              <w:jc w:val="center"/>
              <w:rPr>
                <w:color w:val="000000"/>
                <w:sz w:val="20"/>
                <w:szCs w:val="20"/>
                <w:lang w:val="en-US"/>
              </w:rPr>
            </w:pPr>
            <w:r w:rsidRPr="00D242A0">
              <w:rPr>
                <w:color w:val="000000"/>
                <w:sz w:val="20"/>
                <w:szCs w:val="20"/>
                <w:lang w:val="en-US"/>
              </w:rPr>
              <w:t>X</w:t>
            </w:r>
          </w:p>
        </w:tc>
      </w:tr>
    </w:tbl>
    <w:p w14:paraId="78971B8D" w14:textId="77777777" w:rsidR="00A87D0D" w:rsidRDefault="00A87D0D" w:rsidP="00725ACD">
      <w:pPr>
        <w:rPr>
          <w:rStyle w:val="Strong"/>
          <w:b w:val="0"/>
        </w:rPr>
      </w:pPr>
    </w:p>
    <w:p w14:paraId="5808DFF1" w14:textId="694AD24C" w:rsidR="00725ACD" w:rsidRPr="00BC4927" w:rsidRDefault="00A11744" w:rsidP="00A11744">
      <w:pPr>
        <w:pStyle w:val="ListParagraph"/>
        <w:rPr>
          <w:rStyle w:val="Strong"/>
          <w:b w:val="0"/>
        </w:rPr>
      </w:pPr>
      <w:r>
        <w:rPr>
          <w:rStyle w:val="Strong"/>
          <w:b w:val="0"/>
        </w:rPr>
        <w:t>En el Anexo 1 se presenta el detalle de las cantidades de los materiales estimadas para cada uno de los botaderos.</w:t>
      </w:r>
    </w:p>
    <w:p w14:paraId="6783F3CB" w14:textId="77777777" w:rsidR="00BC4927" w:rsidRPr="000A57F6" w:rsidRDefault="00BC4927" w:rsidP="008F0CF7">
      <w:pPr>
        <w:pStyle w:val="ListParagraph"/>
        <w:ind w:left="450"/>
        <w:rPr>
          <w:rStyle w:val="Strong"/>
        </w:rPr>
      </w:pPr>
    </w:p>
    <w:p w14:paraId="4C2CAB61" w14:textId="77777777" w:rsidR="00036BEF" w:rsidRPr="000A57F6" w:rsidRDefault="00036BEF" w:rsidP="00C451BD">
      <w:pPr>
        <w:pStyle w:val="ListParagraph"/>
        <w:numPr>
          <w:ilvl w:val="1"/>
          <w:numId w:val="44"/>
        </w:numPr>
        <w:ind w:left="720" w:hanging="720"/>
        <w:rPr>
          <w:rStyle w:val="Strong"/>
        </w:rPr>
      </w:pPr>
      <w:r w:rsidRPr="000A57F6">
        <w:rPr>
          <w:rStyle w:val="Strong"/>
        </w:rPr>
        <w:t>Inversiones y Otros Costos</w:t>
      </w:r>
    </w:p>
    <w:p w14:paraId="68B79302" w14:textId="2369D0F3" w:rsidR="00036BEF" w:rsidRPr="000A57F6" w:rsidRDefault="00036BEF" w:rsidP="00036BEF">
      <w:pPr>
        <w:spacing w:after="0"/>
        <w:rPr>
          <w:rFonts w:eastAsiaTheme="minorHAnsi"/>
          <w:lang w:val="es-ES_tradnl"/>
        </w:rPr>
      </w:pPr>
      <w:r w:rsidRPr="000A57F6">
        <w:rPr>
          <w:rFonts w:eastAsiaTheme="minorHAnsi"/>
          <w:lang w:val="es-ES_tradnl"/>
        </w:rPr>
        <w:t xml:space="preserve">Los costos de inversión mostrados en </w:t>
      </w:r>
      <w:r w:rsidR="008C6079">
        <w:rPr>
          <w:rFonts w:eastAsiaTheme="minorHAnsi"/>
          <w:lang w:val="es-ES_tradnl"/>
        </w:rPr>
        <w:t xml:space="preserve">los siguientes cuadros </w:t>
      </w:r>
      <w:r w:rsidRPr="000A57F6">
        <w:rPr>
          <w:rFonts w:eastAsiaTheme="minorHAnsi"/>
          <w:lang w:val="es-ES_tradnl"/>
        </w:rPr>
        <w:t xml:space="preserve">incluyen los costos directos de construcción y </w:t>
      </w:r>
      <w:r w:rsidR="00873C56">
        <w:rPr>
          <w:rFonts w:eastAsiaTheme="minorHAnsi"/>
          <w:lang w:val="es-ES_tradnl"/>
        </w:rPr>
        <w:t xml:space="preserve">los </w:t>
      </w:r>
      <w:r w:rsidRPr="000A57F6">
        <w:rPr>
          <w:rFonts w:eastAsiaTheme="minorHAnsi"/>
          <w:lang w:val="es-ES_tradnl"/>
        </w:rPr>
        <w:t xml:space="preserve">costos indirectos, tales como costos de </w:t>
      </w:r>
      <w:r w:rsidRPr="00BF6741">
        <w:rPr>
          <w:rFonts w:eastAsiaTheme="minorHAnsi"/>
          <w:lang w:val="es-ES_tradnl"/>
        </w:rPr>
        <w:t>supervisión, capacitación y</w:t>
      </w:r>
      <w:r w:rsidRPr="000A57F6">
        <w:rPr>
          <w:rFonts w:eastAsiaTheme="minorHAnsi"/>
          <w:lang w:val="es-ES_tradnl"/>
        </w:rPr>
        <w:t xml:space="preserve"> otros servicios. A los fines de convertir los costos de inversión de precios de mercado a precios sociales, </w:t>
      </w:r>
      <w:r w:rsidR="003A6027">
        <w:rPr>
          <w:rFonts w:eastAsiaTheme="minorHAnsi"/>
          <w:lang w:val="es-ES_tradnl"/>
        </w:rPr>
        <w:t xml:space="preserve">se </w:t>
      </w:r>
      <w:r w:rsidR="00AB64F8" w:rsidRPr="000A57F6">
        <w:rPr>
          <w:rFonts w:eastAsiaTheme="minorHAnsi"/>
          <w:lang w:val="es-ES_tradnl"/>
        </w:rPr>
        <w:t>desagregaron</w:t>
      </w:r>
      <w:r w:rsidRPr="000A57F6">
        <w:rPr>
          <w:rFonts w:eastAsiaTheme="minorHAnsi"/>
          <w:lang w:val="es-ES_tradnl"/>
        </w:rPr>
        <w:t xml:space="preserve"> los costos en materiales y equipos nacionales, materiales y equipos importados, mano de obra calificada y mano de obra no calificada. Esta d</w:t>
      </w:r>
      <w:r w:rsidR="000A57F6">
        <w:rPr>
          <w:rFonts w:eastAsiaTheme="minorHAnsi"/>
          <w:lang w:val="es-ES_tradnl"/>
        </w:rPr>
        <w:t xml:space="preserve">esagregación se presenta en </w:t>
      </w:r>
      <w:r w:rsidR="00BF6741">
        <w:rPr>
          <w:rFonts w:eastAsiaTheme="minorHAnsi"/>
          <w:lang w:val="es-ES_tradnl"/>
        </w:rPr>
        <w:t>los</w:t>
      </w:r>
      <w:r w:rsidR="00873C56">
        <w:rPr>
          <w:rFonts w:eastAsiaTheme="minorHAnsi"/>
          <w:lang w:val="es-ES_tradnl"/>
        </w:rPr>
        <w:t xml:space="preserve"> </w:t>
      </w:r>
      <w:r w:rsidR="00BF6741">
        <w:rPr>
          <w:rFonts w:eastAsiaTheme="minorHAnsi"/>
          <w:lang w:val="es-ES_tradnl"/>
        </w:rPr>
        <w:t>c</w:t>
      </w:r>
      <w:r w:rsidR="000A57F6">
        <w:rPr>
          <w:rFonts w:eastAsiaTheme="minorHAnsi"/>
          <w:lang w:val="es-ES_tradnl"/>
        </w:rPr>
        <w:t>uadro</w:t>
      </w:r>
      <w:r w:rsidR="00BF6741">
        <w:rPr>
          <w:rFonts w:eastAsiaTheme="minorHAnsi"/>
          <w:lang w:val="es-ES_tradnl"/>
        </w:rPr>
        <w:t>s</w:t>
      </w:r>
      <w:r w:rsidRPr="000A57F6">
        <w:rPr>
          <w:rFonts w:eastAsiaTheme="minorHAnsi"/>
          <w:lang w:val="es-ES_tradnl"/>
        </w:rPr>
        <w:t xml:space="preserve"> a continuación.</w:t>
      </w:r>
    </w:p>
    <w:p w14:paraId="658FADB5" w14:textId="77777777" w:rsidR="003A6027" w:rsidRPr="008C6079" w:rsidRDefault="003A6027" w:rsidP="003A6027">
      <w:pPr>
        <w:pStyle w:val="Caption"/>
        <w:keepNext/>
        <w:jc w:val="center"/>
        <w:rPr>
          <w:sz w:val="22"/>
          <w:lang w:val="es-ES_tradnl"/>
        </w:rPr>
      </w:pPr>
    </w:p>
    <w:p w14:paraId="5407EDDE" w14:textId="521AC10E" w:rsidR="003A6027" w:rsidRPr="003A6027" w:rsidRDefault="003A6027" w:rsidP="003A6027">
      <w:pPr>
        <w:pStyle w:val="Caption"/>
        <w:keepNext/>
        <w:jc w:val="center"/>
        <w:rPr>
          <w:sz w:val="22"/>
        </w:rPr>
      </w:pPr>
      <w:r w:rsidRPr="003A6027">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7</w:t>
      </w:r>
      <w:r w:rsidR="00D51786">
        <w:rPr>
          <w:sz w:val="22"/>
        </w:rPr>
        <w:fldChar w:fldCharType="end"/>
      </w:r>
      <w:r w:rsidRPr="003A6027">
        <w:rPr>
          <w:sz w:val="22"/>
        </w:rPr>
        <w:t xml:space="preserve">. </w:t>
      </w:r>
      <w:r w:rsidRPr="003A6027">
        <w:rPr>
          <w:rFonts w:eastAsiaTheme="minorHAnsi"/>
          <w:sz w:val="22"/>
          <w:lang w:val="es-ES_tradnl"/>
        </w:rPr>
        <w:t xml:space="preserve">Costos de inversión </w:t>
      </w:r>
      <w:r w:rsidR="00A63DF5">
        <w:rPr>
          <w:rFonts w:eastAsiaTheme="minorHAnsi"/>
          <w:sz w:val="22"/>
          <w:lang w:val="es-ES_tradnl"/>
        </w:rPr>
        <w:t xml:space="preserve">a precios de mercado </w:t>
      </w:r>
      <w:r w:rsidRPr="003A6027">
        <w:rPr>
          <w:rFonts w:eastAsiaTheme="minorHAnsi"/>
          <w:sz w:val="22"/>
          <w:lang w:val="es-ES_tradnl"/>
        </w:rPr>
        <w:t>por insumo económico (en US$)</w:t>
      </w:r>
      <w:r w:rsidR="00BF6741">
        <w:rPr>
          <w:rFonts w:eastAsiaTheme="minorHAnsi"/>
          <w:sz w:val="22"/>
          <w:lang w:val="es-ES_tradnl"/>
        </w:rPr>
        <w:t xml:space="preserve"> – Alternativa con bentonita</w:t>
      </w:r>
    </w:p>
    <w:tbl>
      <w:tblPr>
        <w:tblW w:w="9360" w:type="dxa"/>
        <w:jc w:val="center"/>
        <w:tblLayout w:type="fixed"/>
        <w:tblLook w:val="04A0" w:firstRow="1" w:lastRow="0" w:firstColumn="1" w:lastColumn="0" w:noHBand="0" w:noVBand="1"/>
      </w:tblPr>
      <w:tblGrid>
        <w:gridCol w:w="1261"/>
        <w:gridCol w:w="1619"/>
        <w:gridCol w:w="1260"/>
        <w:gridCol w:w="1080"/>
        <w:gridCol w:w="1260"/>
        <w:gridCol w:w="1710"/>
        <w:gridCol w:w="1170"/>
      </w:tblGrid>
      <w:tr w:rsidR="00780D3F" w:rsidRPr="00BF6741" w14:paraId="26E184A2" w14:textId="77777777" w:rsidTr="00780D3F">
        <w:trPr>
          <w:trHeight w:val="552"/>
          <w:jc w:val="center"/>
        </w:trPr>
        <w:tc>
          <w:tcPr>
            <w:tcW w:w="126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3D33D1" w14:textId="77777777" w:rsidR="00780D3F" w:rsidRPr="00BF6741" w:rsidRDefault="00780D3F" w:rsidP="00BF6741">
            <w:pPr>
              <w:spacing w:after="0"/>
              <w:jc w:val="center"/>
              <w:rPr>
                <w:b/>
                <w:bCs/>
                <w:color w:val="000000"/>
                <w:sz w:val="20"/>
                <w:szCs w:val="20"/>
                <w:lang w:val="en-US"/>
              </w:rPr>
            </w:pPr>
            <w:r w:rsidRPr="00BF6741">
              <w:rPr>
                <w:b/>
                <w:bCs/>
                <w:color w:val="000000"/>
                <w:sz w:val="20"/>
                <w:szCs w:val="20"/>
                <w:lang w:val="en-US"/>
              </w:rPr>
              <w:t>Proyecto</w:t>
            </w:r>
          </w:p>
        </w:tc>
        <w:tc>
          <w:tcPr>
            <w:tcW w:w="1619" w:type="dxa"/>
            <w:tcBorders>
              <w:top w:val="single" w:sz="4" w:space="0" w:color="auto"/>
              <w:left w:val="nil"/>
              <w:bottom w:val="single" w:sz="4" w:space="0" w:color="auto"/>
              <w:right w:val="single" w:sz="4" w:space="0" w:color="auto"/>
            </w:tcBorders>
            <w:shd w:val="clear" w:color="000000" w:fill="BFBFBF"/>
            <w:vAlign w:val="center"/>
            <w:hideMark/>
          </w:tcPr>
          <w:p w14:paraId="79F9AE6A" w14:textId="77777777" w:rsidR="00780D3F" w:rsidRPr="00BF6741" w:rsidRDefault="00780D3F" w:rsidP="00BF6741">
            <w:pPr>
              <w:spacing w:after="0"/>
              <w:jc w:val="center"/>
              <w:rPr>
                <w:b/>
                <w:bCs/>
                <w:color w:val="000000"/>
                <w:sz w:val="20"/>
                <w:szCs w:val="20"/>
                <w:lang w:val="es-ES_tradnl"/>
              </w:rPr>
            </w:pPr>
            <w:r w:rsidRPr="00BF6741">
              <w:rPr>
                <w:b/>
                <w:bCs/>
                <w:color w:val="000000"/>
                <w:sz w:val="20"/>
                <w:szCs w:val="20"/>
                <w:lang w:val="es-ES_tradnl"/>
              </w:rPr>
              <w:t>Materiales y equipos de origen nacional</w:t>
            </w:r>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7AA5225F" w14:textId="77777777" w:rsidR="00780D3F" w:rsidRPr="00BF6741" w:rsidRDefault="00780D3F" w:rsidP="00BF6741">
            <w:pPr>
              <w:spacing w:after="0"/>
              <w:jc w:val="center"/>
              <w:rPr>
                <w:b/>
                <w:bCs/>
                <w:color w:val="000000"/>
                <w:sz w:val="20"/>
                <w:szCs w:val="20"/>
                <w:lang w:val="es-ES_tradnl"/>
              </w:rPr>
            </w:pPr>
            <w:r w:rsidRPr="00BF6741">
              <w:rPr>
                <w:b/>
                <w:bCs/>
                <w:color w:val="000000"/>
                <w:sz w:val="20"/>
                <w:szCs w:val="20"/>
                <w:lang w:val="es-ES_tradnl"/>
              </w:rPr>
              <w:t>Materiales y equipos de origen importado</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14:paraId="2C249F1C" w14:textId="77777777" w:rsidR="00780D3F" w:rsidRPr="00BF6741" w:rsidRDefault="00780D3F" w:rsidP="00BF6741">
            <w:pPr>
              <w:spacing w:after="0"/>
              <w:jc w:val="center"/>
              <w:rPr>
                <w:b/>
                <w:bCs/>
                <w:color w:val="000000"/>
                <w:sz w:val="20"/>
                <w:szCs w:val="20"/>
                <w:lang w:val="en-US"/>
              </w:rPr>
            </w:pPr>
            <w:r w:rsidRPr="00BF6741">
              <w:rPr>
                <w:b/>
                <w:bCs/>
                <w:color w:val="000000"/>
                <w:sz w:val="20"/>
                <w:szCs w:val="20"/>
                <w:lang w:val="en-US"/>
              </w:rPr>
              <w:t xml:space="preserve">Mano de </w:t>
            </w:r>
            <w:proofErr w:type="spellStart"/>
            <w:r w:rsidRPr="00BF6741">
              <w:rPr>
                <w:b/>
                <w:bCs/>
                <w:color w:val="000000"/>
                <w:sz w:val="20"/>
                <w:szCs w:val="20"/>
                <w:lang w:val="en-US"/>
              </w:rPr>
              <w:t>obra</w:t>
            </w:r>
            <w:proofErr w:type="spellEnd"/>
            <w:r w:rsidRPr="00BF6741">
              <w:rPr>
                <w:b/>
                <w:bCs/>
                <w:color w:val="000000"/>
                <w:sz w:val="20"/>
                <w:szCs w:val="20"/>
                <w:lang w:val="en-US"/>
              </w:rPr>
              <w:t xml:space="preserve"> no </w:t>
            </w:r>
            <w:proofErr w:type="spellStart"/>
            <w:r w:rsidRPr="00BF6741">
              <w:rPr>
                <w:b/>
                <w:bCs/>
                <w:color w:val="000000"/>
                <w:sz w:val="20"/>
                <w:szCs w:val="20"/>
                <w:lang w:val="en-US"/>
              </w:rPr>
              <w:t>calificada</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13F8ADBF" w14:textId="77777777" w:rsidR="00780D3F" w:rsidRPr="00BF6741" w:rsidRDefault="00780D3F" w:rsidP="00BF6741">
            <w:pPr>
              <w:spacing w:after="0"/>
              <w:jc w:val="center"/>
              <w:rPr>
                <w:b/>
                <w:bCs/>
                <w:color w:val="000000"/>
                <w:sz w:val="20"/>
                <w:szCs w:val="20"/>
                <w:lang w:val="en-US"/>
              </w:rPr>
            </w:pPr>
            <w:r w:rsidRPr="00BF6741">
              <w:rPr>
                <w:b/>
                <w:bCs/>
                <w:color w:val="000000"/>
                <w:sz w:val="20"/>
                <w:szCs w:val="20"/>
                <w:lang w:val="en-US"/>
              </w:rPr>
              <w:t xml:space="preserve">Mano de </w:t>
            </w:r>
            <w:proofErr w:type="spellStart"/>
            <w:r w:rsidRPr="00BF6741">
              <w:rPr>
                <w:b/>
                <w:bCs/>
                <w:color w:val="000000"/>
                <w:sz w:val="20"/>
                <w:szCs w:val="20"/>
                <w:lang w:val="en-US"/>
              </w:rPr>
              <w:t>obra</w:t>
            </w:r>
            <w:proofErr w:type="spellEnd"/>
            <w:r w:rsidRPr="00BF6741">
              <w:rPr>
                <w:b/>
                <w:bCs/>
                <w:color w:val="000000"/>
                <w:sz w:val="20"/>
                <w:szCs w:val="20"/>
                <w:lang w:val="en-US"/>
              </w:rPr>
              <w:t xml:space="preserve"> </w:t>
            </w:r>
            <w:proofErr w:type="spellStart"/>
            <w:r w:rsidRPr="00BF6741">
              <w:rPr>
                <w:b/>
                <w:bCs/>
                <w:color w:val="000000"/>
                <w:sz w:val="20"/>
                <w:szCs w:val="20"/>
                <w:lang w:val="en-US"/>
              </w:rPr>
              <w:t>calificada</w:t>
            </w:r>
            <w:proofErr w:type="spellEnd"/>
          </w:p>
        </w:tc>
        <w:tc>
          <w:tcPr>
            <w:tcW w:w="1710" w:type="dxa"/>
            <w:tcBorders>
              <w:top w:val="single" w:sz="4" w:space="0" w:color="auto"/>
              <w:left w:val="nil"/>
              <w:bottom w:val="single" w:sz="4" w:space="0" w:color="auto"/>
              <w:right w:val="single" w:sz="4" w:space="0" w:color="auto"/>
            </w:tcBorders>
            <w:shd w:val="clear" w:color="000000" w:fill="BFBFBF"/>
            <w:vAlign w:val="center"/>
            <w:hideMark/>
          </w:tcPr>
          <w:p w14:paraId="462E312F" w14:textId="77777777" w:rsidR="00780D3F" w:rsidRPr="00BF6741" w:rsidRDefault="00780D3F" w:rsidP="00BF6741">
            <w:pPr>
              <w:spacing w:after="0"/>
              <w:jc w:val="center"/>
              <w:rPr>
                <w:b/>
                <w:bCs/>
                <w:color w:val="000000"/>
                <w:sz w:val="20"/>
                <w:szCs w:val="20"/>
                <w:lang w:val="es-ES_tradnl"/>
              </w:rPr>
            </w:pPr>
            <w:r w:rsidRPr="00BF6741">
              <w:rPr>
                <w:b/>
                <w:bCs/>
                <w:color w:val="000000"/>
                <w:sz w:val="20"/>
                <w:szCs w:val="20"/>
                <w:lang w:val="es-ES_tradnl"/>
              </w:rPr>
              <w:t>Costos indirectos (supervisión, capacitación y otros gastos)</w:t>
            </w:r>
          </w:p>
        </w:tc>
        <w:tc>
          <w:tcPr>
            <w:tcW w:w="1170" w:type="dxa"/>
            <w:tcBorders>
              <w:top w:val="single" w:sz="4" w:space="0" w:color="auto"/>
              <w:left w:val="nil"/>
              <w:bottom w:val="single" w:sz="4" w:space="0" w:color="auto"/>
              <w:right w:val="single" w:sz="4" w:space="0" w:color="auto"/>
            </w:tcBorders>
            <w:shd w:val="clear" w:color="000000" w:fill="BFBFBF"/>
            <w:vAlign w:val="center"/>
            <w:hideMark/>
          </w:tcPr>
          <w:p w14:paraId="7521A5C6" w14:textId="77777777" w:rsidR="00780D3F" w:rsidRPr="00BF6741" w:rsidRDefault="00780D3F" w:rsidP="00BF6741">
            <w:pPr>
              <w:spacing w:after="0"/>
              <w:jc w:val="center"/>
              <w:rPr>
                <w:b/>
                <w:bCs/>
                <w:color w:val="000000"/>
                <w:sz w:val="20"/>
                <w:szCs w:val="20"/>
                <w:lang w:val="en-US"/>
              </w:rPr>
            </w:pPr>
            <w:r w:rsidRPr="00BF6741">
              <w:rPr>
                <w:b/>
                <w:bCs/>
                <w:color w:val="000000"/>
                <w:sz w:val="20"/>
                <w:szCs w:val="20"/>
                <w:lang w:val="en-US"/>
              </w:rPr>
              <w:t>Total</w:t>
            </w:r>
          </w:p>
        </w:tc>
      </w:tr>
      <w:tr w:rsidR="00CE7330" w:rsidRPr="00BF6741" w14:paraId="654CA4AC"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4A9FD50"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Tarma</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7867C452" w14:textId="77777777" w:rsidR="00CE7330" w:rsidRPr="00CE7330" w:rsidRDefault="00CE7330" w:rsidP="00CE7330">
            <w:pPr>
              <w:spacing w:after="0"/>
              <w:jc w:val="center"/>
              <w:rPr>
                <w:color w:val="000000"/>
                <w:sz w:val="20"/>
                <w:szCs w:val="20"/>
              </w:rPr>
            </w:pPr>
            <w:r w:rsidRPr="00CE7330">
              <w:rPr>
                <w:color w:val="000000"/>
                <w:sz w:val="20"/>
                <w:szCs w:val="20"/>
              </w:rPr>
              <w:t>453,863</w:t>
            </w:r>
          </w:p>
        </w:tc>
        <w:tc>
          <w:tcPr>
            <w:tcW w:w="1260" w:type="dxa"/>
            <w:tcBorders>
              <w:top w:val="nil"/>
              <w:left w:val="nil"/>
              <w:bottom w:val="single" w:sz="4" w:space="0" w:color="auto"/>
              <w:right w:val="single" w:sz="4" w:space="0" w:color="auto"/>
            </w:tcBorders>
            <w:shd w:val="clear" w:color="auto" w:fill="auto"/>
            <w:noWrap/>
            <w:vAlign w:val="center"/>
            <w:hideMark/>
          </w:tcPr>
          <w:p w14:paraId="3FE36AF6" w14:textId="77777777" w:rsidR="00CE7330" w:rsidRPr="00CE7330" w:rsidRDefault="00CE7330" w:rsidP="00CE7330">
            <w:pPr>
              <w:spacing w:after="0"/>
              <w:jc w:val="center"/>
              <w:rPr>
                <w:color w:val="000000"/>
                <w:sz w:val="20"/>
                <w:szCs w:val="20"/>
              </w:rPr>
            </w:pPr>
            <w:r w:rsidRPr="00CE7330">
              <w:rPr>
                <w:color w:val="000000"/>
                <w:sz w:val="20"/>
                <w:szCs w:val="20"/>
              </w:rPr>
              <w:t>235,671</w:t>
            </w:r>
          </w:p>
        </w:tc>
        <w:tc>
          <w:tcPr>
            <w:tcW w:w="1080" w:type="dxa"/>
            <w:tcBorders>
              <w:top w:val="nil"/>
              <w:left w:val="nil"/>
              <w:bottom w:val="single" w:sz="4" w:space="0" w:color="auto"/>
              <w:right w:val="single" w:sz="4" w:space="0" w:color="auto"/>
            </w:tcBorders>
            <w:shd w:val="clear" w:color="auto" w:fill="auto"/>
            <w:noWrap/>
            <w:vAlign w:val="center"/>
            <w:hideMark/>
          </w:tcPr>
          <w:p w14:paraId="128B2BDF" w14:textId="77777777" w:rsidR="00CE7330" w:rsidRPr="00CE7330" w:rsidRDefault="00CE7330" w:rsidP="00CE7330">
            <w:pPr>
              <w:spacing w:after="0"/>
              <w:jc w:val="center"/>
              <w:rPr>
                <w:color w:val="000000"/>
                <w:sz w:val="20"/>
                <w:szCs w:val="20"/>
              </w:rPr>
            </w:pPr>
            <w:r w:rsidRPr="00CE7330">
              <w:rPr>
                <w:color w:val="000000"/>
                <w:sz w:val="20"/>
                <w:szCs w:val="20"/>
              </w:rPr>
              <w:t>56,754</w:t>
            </w:r>
          </w:p>
        </w:tc>
        <w:tc>
          <w:tcPr>
            <w:tcW w:w="1260" w:type="dxa"/>
            <w:tcBorders>
              <w:top w:val="nil"/>
              <w:left w:val="nil"/>
              <w:bottom w:val="single" w:sz="4" w:space="0" w:color="auto"/>
              <w:right w:val="single" w:sz="4" w:space="0" w:color="auto"/>
            </w:tcBorders>
            <w:shd w:val="clear" w:color="auto" w:fill="auto"/>
            <w:noWrap/>
            <w:vAlign w:val="center"/>
            <w:hideMark/>
          </w:tcPr>
          <w:p w14:paraId="001ECEF3" w14:textId="77777777" w:rsidR="00CE7330" w:rsidRPr="00CE7330" w:rsidRDefault="00CE7330" w:rsidP="00CE7330">
            <w:pPr>
              <w:spacing w:after="0"/>
              <w:jc w:val="center"/>
              <w:rPr>
                <w:color w:val="000000"/>
                <w:sz w:val="20"/>
                <w:szCs w:val="20"/>
              </w:rPr>
            </w:pPr>
            <w:r w:rsidRPr="00CE7330">
              <w:rPr>
                <w:color w:val="000000"/>
                <w:sz w:val="20"/>
                <w:szCs w:val="20"/>
              </w:rPr>
              <w:t>50,043</w:t>
            </w:r>
          </w:p>
        </w:tc>
        <w:tc>
          <w:tcPr>
            <w:tcW w:w="1710" w:type="dxa"/>
            <w:tcBorders>
              <w:top w:val="nil"/>
              <w:left w:val="nil"/>
              <w:bottom w:val="single" w:sz="4" w:space="0" w:color="auto"/>
              <w:right w:val="single" w:sz="4" w:space="0" w:color="auto"/>
            </w:tcBorders>
            <w:shd w:val="clear" w:color="auto" w:fill="auto"/>
            <w:noWrap/>
            <w:vAlign w:val="center"/>
          </w:tcPr>
          <w:p w14:paraId="38F5F7F3" w14:textId="77777777" w:rsidR="00CE7330" w:rsidRPr="00CE7330" w:rsidRDefault="00CE7330" w:rsidP="00CE7330">
            <w:pPr>
              <w:spacing w:after="0"/>
              <w:jc w:val="center"/>
              <w:rPr>
                <w:color w:val="000000"/>
                <w:sz w:val="20"/>
                <w:szCs w:val="20"/>
              </w:rPr>
            </w:pPr>
            <w:r w:rsidRPr="00CE7330">
              <w:rPr>
                <w:color w:val="000000"/>
                <w:sz w:val="20"/>
                <w:szCs w:val="20"/>
              </w:rPr>
              <w:t>191,054</w:t>
            </w:r>
          </w:p>
        </w:tc>
        <w:tc>
          <w:tcPr>
            <w:tcW w:w="1170" w:type="dxa"/>
            <w:tcBorders>
              <w:top w:val="nil"/>
              <w:left w:val="nil"/>
              <w:bottom w:val="single" w:sz="4" w:space="0" w:color="auto"/>
              <w:right w:val="single" w:sz="4" w:space="0" w:color="auto"/>
            </w:tcBorders>
            <w:shd w:val="clear" w:color="auto" w:fill="auto"/>
            <w:noWrap/>
            <w:vAlign w:val="center"/>
            <w:hideMark/>
          </w:tcPr>
          <w:p w14:paraId="4F35FD8B" w14:textId="77777777" w:rsidR="00CE7330" w:rsidRPr="00CE7330" w:rsidRDefault="00CE7330" w:rsidP="00CE7330">
            <w:pPr>
              <w:spacing w:after="0"/>
              <w:jc w:val="center"/>
              <w:rPr>
                <w:color w:val="000000"/>
                <w:sz w:val="20"/>
                <w:szCs w:val="20"/>
              </w:rPr>
            </w:pPr>
            <w:r w:rsidRPr="00CE7330">
              <w:rPr>
                <w:color w:val="000000"/>
                <w:sz w:val="20"/>
                <w:szCs w:val="20"/>
              </w:rPr>
              <w:t>987,385</w:t>
            </w:r>
          </w:p>
        </w:tc>
      </w:tr>
      <w:tr w:rsidR="008F7564" w:rsidRPr="00BF6741" w14:paraId="3A672965" w14:textId="77777777" w:rsidTr="00D75D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85638E5" w14:textId="77777777" w:rsidR="008F7564" w:rsidRPr="00BF6741" w:rsidRDefault="008F7564" w:rsidP="008F7564">
            <w:pPr>
              <w:spacing w:after="0"/>
              <w:jc w:val="left"/>
              <w:rPr>
                <w:color w:val="000000"/>
                <w:sz w:val="20"/>
                <w:szCs w:val="20"/>
                <w:lang w:val="en-US"/>
              </w:rPr>
            </w:pPr>
            <w:proofErr w:type="spellStart"/>
            <w:r w:rsidRPr="00BF6741">
              <w:rPr>
                <w:color w:val="000000"/>
                <w:sz w:val="20"/>
                <w:szCs w:val="20"/>
                <w:lang w:val="en-US"/>
              </w:rPr>
              <w:t>Chancay</w:t>
            </w:r>
            <w:proofErr w:type="spellEnd"/>
          </w:p>
        </w:tc>
        <w:tc>
          <w:tcPr>
            <w:tcW w:w="1619" w:type="dxa"/>
            <w:tcBorders>
              <w:top w:val="nil"/>
              <w:left w:val="nil"/>
              <w:bottom w:val="single" w:sz="4" w:space="0" w:color="auto"/>
              <w:right w:val="single" w:sz="4" w:space="0" w:color="auto"/>
            </w:tcBorders>
            <w:shd w:val="clear" w:color="auto" w:fill="auto"/>
            <w:hideMark/>
          </w:tcPr>
          <w:p w14:paraId="2ED17DF0" w14:textId="2E771A97" w:rsidR="008F7564" w:rsidRPr="008F7564" w:rsidRDefault="008F7564" w:rsidP="008F7564">
            <w:pPr>
              <w:spacing w:after="0"/>
              <w:jc w:val="center"/>
              <w:rPr>
                <w:color w:val="000000"/>
                <w:sz w:val="20"/>
                <w:szCs w:val="20"/>
              </w:rPr>
            </w:pPr>
            <w:r w:rsidRPr="00D75DD0">
              <w:rPr>
                <w:sz w:val="20"/>
                <w:szCs w:val="20"/>
              </w:rPr>
              <w:t xml:space="preserve"> 342,854 </w:t>
            </w:r>
          </w:p>
        </w:tc>
        <w:tc>
          <w:tcPr>
            <w:tcW w:w="1260" w:type="dxa"/>
            <w:tcBorders>
              <w:top w:val="nil"/>
              <w:left w:val="nil"/>
              <w:bottom w:val="single" w:sz="4" w:space="0" w:color="auto"/>
              <w:right w:val="single" w:sz="4" w:space="0" w:color="auto"/>
            </w:tcBorders>
            <w:shd w:val="clear" w:color="auto" w:fill="auto"/>
            <w:hideMark/>
          </w:tcPr>
          <w:p w14:paraId="35D92460" w14:textId="2A43D0D3" w:rsidR="008F7564" w:rsidRPr="008F7564" w:rsidRDefault="008F7564" w:rsidP="008F7564">
            <w:pPr>
              <w:spacing w:after="0"/>
              <w:jc w:val="center"/>
              <w:rPr>
                <w:color w:val="000000"/>
                <w:sz w:val="20"/>
                <w:szCs w:val="20"/>
              </w:rPr>
            </w:pPr>
            <w:r w:rsidRPr="00D75DD0">
              <w:rPr>
                <w:sz w:val="20"/>
                <w:szCs w:val="20"/>
              </w:rPr>
              <w:t xml:space="preserve"> 392,605 </w:t>
            </w:r>
          </w:p>
        </w:tc>
        <w:tc>
          <w:tcPr>
            <w:tcW w:w="1080" w:type="dxa"/>
            <w:tcBorders>
              <w:top w:val="nil"/>
              <w:left w:val="nil"/>
              <w:bottom w:val="single" w:sz="4" w:space="0" w:color="auto"/>
              <w:right w:val="single" w:sz="4" w:space="0" w:color="auto"/>
            </w:tcBorders>
            <w:shd w:val="clear" w:color="auto" w:fill="auto"/>
            <w:hideMark/>
          </w:tcPr>
          <w:p w14:paraId="66553597" w14:textId="06AEEA73" w:rsidR="008F7564" w:rsidRPr="008F7564" w:rsidRDefault="008F7564" w:rsidP="008F7564">
            <w:pPr>
              <w:spacing w:after="0"/>
              <w:jc w:val="center"/>
              <w:rPr>
                <w:color w:val="000000"/>
                <w:sz w:val="20"/>
                <w:szCs w:val="20"/>
              </w:rPr>
            </w:pPr>
            <w:r w:rsidRPr="00D75DD0">
              <w:rPr>
                <w:sz w:val="20"/>
                <w:szCs w:val="20"/>
              </w:rPr>
              <w:t xml:space="preserve"> 45,921 </w:t>
            </w:r>
          </w:p>
        </w:tc>
        <w:tc>
          <w:tcPr>
            <w:tcW w:w="1260" w:type="dxa"/>
            <w:tcBorders>
              <w:top w:val="nil"/>
              <w:left w:val="nil"/>
              <w:bottom w:val="single" w:sz="4" w:space="0" w:color="auto"/>
              <w:right w:val="single" w:sz="4" w:space="0" w:color="auto"/>
            </w:tcBorders>
            <w:shd w:val="clear" w:color="auto" w:fill="auto"/>
            <w:hideMark/>
          </w:tcPr>
          <w:p w14:paraId="6DF5BCF7" w14:textId="7F64EF4D" w:rsidR="008F7564" w:rsidRPr="008F7564" w:rsidRDefault="008F7564" w:rsidP="008F7564">
            <w:pPr>
              <w:spacing w:after="0"/>
              <w:jc w:val="center"/>
              <w:rPr>
                <w:color w:val="000000"/>
                <w:sz w:val="20"/>
                <w:szCs w:val="20"/>
              </w:rPr>
            </w:pPr>
            <w:r w:rsidRPr="00D75DD0">
              <w:rPr>
                <w:sz w:val="20"/>
                <w:szCs w:val="20"/>
              </w:rPr>
              <w:t xml:space="preserve"> 27,488 </w:t>
            </w:r>
          </w:p>
        </w:tc>
        <w:tc>
          <w:tcPr>
            <w:tcW w:w="1710" w:type="dxa"/>
            <w:tcBorders>
              <w:top w:val="nil"/>
              <w:left w:val="nil"/>
              <w:bottom w:val="single" w:sz="4" w:space="0" w:color="auto"/>
              <w:right w:val="single" w:sz="4" w:space="0" w:color="auto"/>
            </w:tcBorders>
            <w:shd w:val="clear" w:color="auto" w:fill="auto"/>
          </w:tcPr>
          <w:p w14:paraId="075F4B24" w14:textId="5E3D5FA5" w:rsidR="008F7564" w:rsidRPr="008F7564" w:rsidRDefault="008F7564" w:rsidP="008F7564">
            <w:pPr>
              <w:spacing w:after="0"/>
              <w:jc w:val="center"/>
              <w:rPr>
                <w:color w:val="000000"/>
                <w:sz w:val="20"/>
                <w:szCs w:val="20"/>
              </w:rPr>
            </w:pPr>
            <w:r w:rsidRPr="00D75DD0">
              <w:rPr>
                <w:sz w:val="20"/>
                <w:szCs w:val="20"/>
              </w:rPr>
              <w:t xml:space="preserve"> 336,411 </w:t>
            </w:r>
          </w:p>
        </w:tc>
        <w:tc>
          <w:tcPr>
            <w:tcW w:w="1170" w:type="dxa"/>
            <w:tcBorders>
              <w:top w:val="nil"/>
              <w:left w:val="nil"/>
              <w:bottom w:val="single" w:sz="4" w:space="0" w:color="auto"/>
              <w:right w:val="single" w:sz="4" w:space="0" w:color="auto"/>
            </w:tcBorders>
            <w:shd w:val="clear" w:color="auto" w:fill="auto"/>
            <w:noWrap/>
            <w:hideMark/>
          </w:tcPr>
          <w:p w14:paraId="6DD25DD8" w14:textId="738B34C0" w:rsidR="008F7564" w:rsidRPr="008F7564" w:rsidRDefault="008F7564" w:rsidP="008F7564">
            <w:pPr>
              <w:spacing w:after="0"/>
              <w:jc w:val="center"/>
              <w:rPr>
                <w:color w:val="000000"/>
                <w:sz w:val="20"/>
                <w:szCs w:val="20"/>
              </w:rPr>
            </w:pPr>
            <w:r w:rsidRPr="00D75DD0">
              <w:rPr>
                <w:sz w:val="20"/>
                <w:szCs w:val="20"/>
              </w:rPr>
              <w:t xml:space="preserve"> 1,145,279 </w:t>
            </w:r>
          </w:p>
        </w:tc>
      </w:tr>
      <w:tr w:rsidR="00CE7330" w:rsidRPr="00BF6741" w14:paraId="17A7D6DF"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2ABE055"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Yauyos</w:t>
            </w:r>
            <w:proofErr w:type="spellEnd"/>
          </w:p>
        </w:tc>
        <w:tc>
          <w:tcPr>
            <w:tcW w:w="1619" w:type="dxa"/>
            <w:tcBorders>
              <w:top w:val="nil"/>
              <w:left w:val="nil"/>
              <w:bottom w:val="single" w:sz="4" w:space="0" w:color="auto"/>
              <w:right w:val="single" w:sz="4" w:space="0" w:color="auto"/>
            </w:tcBorders>
            <w:shd w:val="clear" w:color="auto" w:fill="auto"/>
            <w:vAlign w:val="center"/>
            <w:hideMark/>
          </w:tcPr>
          <w:p w14:paraId="36C9F226" w14:textId="77777777" w:rsidR="00CE7330" w:rsidRPr="00CE7330" w:rsidRDefault="00CE7330" w:rsidP="00CE7330">
            <w:pPr>
              <w:spacing w:after="0"/>
              <w:jc w:val="center"/>
              <w:rPr>
                <w:color w:val="000000"/>
                <w:sz w:val="20"/>
                <w:szCs w:val="20"/>
              </w:rPr>
            </w:pPr>
            <w:r w:rsidRPr="00CE7330">
              <w:rPr>
                <w:color w:val="000000"/>
                <w:sz w:val="20"/>
                <w:szCs w:val="20"/>
              </w:rPr>
              <w:t>106,442</w:t>
            </w:r>
          </w:p>
        </w:tc>
        <w:tc>
          <w:tcPr>
            <w:tcW w:w="1260" w:type="dxa"/>
            <w:tcBorders>
              <w:top w:val="nil"/>
              <w:left w:val="nil"/>
              <w:bottom w:val="single" w:sz="4" w:space="0" w:color="auto"/>
              <w:right w:val="single" w:sz="4" w:space="0" w:color="auto"/>
            </w:tcBorders>
            <w:shd w:val="clear" w:color="auto" w:fill="auto"/>
            <w:vAlign w:val="center"/>
            <w:hideMark/>
          </w:tcPr>
          <w:p w14:paraId="7C5B6A67" w14:textId="77777777" w:rsidR="00CE7330" w:rsidRPr="00CE7330" w:rsidRDefault="00CE7330" w:rsidP="00CE7330">
            <w:pPr>
              <w:spacing w:after="0"/>
              <w:jc w:val="center"/>
              <w:rPr>
                <w:color w:val="000000"/>
                <w:sz w:val="20"/>
                <w:szCs w:val="20"/>
              </w:rPr>
            </w:pPr>
            <w:r w:rsidRPr="00CE7330">
              <w:rPr>
                <w:color w:val="000000"/>
                <w:sz w:val="20"/>
                <w:szCs w:val="20"/>
              </w:rPr>
              <w:t>53,556</w:t>
            </w:r>
          </w:p>
        </w:tc>
        <w:tc>
          <w:tcPr>
            <w:tcW w:w="1080" w:type="dxa"/>
            <w:tcBorders>
              <w:top w:val="nil"/>
              <w:left w:val="nil"/>
              <w:bottom w:val="single" w:sz="4" w:space="0" w:color="auto"/>
              <w:right w:val="single" w:sz="4" w:space="0" w:color="auto"/>
            </w:tcBorders>
            <w:shd w:val="clear" w:color="auto" w:fill="auto"/>
            <w:vAlign w:val="center"/>
            <w:hideMark/>
          </w:tcPr>
          <w:p w14:paraId="5A0DE003" w14:textId="77777777" w:rsidR="00CE7330" w:rsidRPr="00CE7330" w:rsidRDefault="00CE7330" w:rsidP="00CE7330">
            <w:pPr>
              <w:spacing w:after="0"/>
              <w:jc w:val="center"/>
              <w:rPr>
                <w:color w:val="000000"/>
                <w:sz w:val="20"/>
                <w:szCs w:val="20"/>
              </w:rPr>
            </w:pPr>
            <w:r w:rsidRPr="00CE7330">
              <w:rPr>
                <w:color w:val="000000"/>
                <w:sz w:val="20"/>
                <w:szCs w:val="20"/>
              </w:rPr>
              <w:t>25,919</w:t>
            </w:r>
          </w:p>
        </w:tc>
        <w:tc>
          <w:tcPr>
            <w:tcW w:w="1260" w:type="dxa"/>
            <w:tcBorders>
              <w:top w:val="nil"/>
              <w:left w:val="nil"/>
              <w:bottom w:val="single" w:sz="4" w:space="0" w:color="auto"/>
              <w:right w:val="single" w:sz="4" w:space="0" w:color="auto"/>
            </w:tcBorders>
            <w:shd w:val="clear" w:color="auto" w:fill="auto"/>
            <w:vAlign w:val="center"/>
            <w:hideMark/>
          </w:tcPr>
          <w:p w14:paraId="6157B0D3" w14:textId="77777777" w:rsidR="00CE7330" w:rsidRPr="00CE7330" w:rsidRDefault="00CE7330" w:rsidP="00CE7330">
            <w:pPr>
              <w:spacing w:after="0"/>
              <w:jc w:val="center"/>
              <w:rPr>
                <w:color w:val="000000"/>
                <w:sz w:val="20"/>
                <w:szCs w:val="20"/>
              </w:rPr>
            </w:pPr>
            <w:r w:rsidRPr="00CE7330">
              <w:rPr>
                <w:color w:val="000000"/>
                <w:sz w:val="20"/>
                <w:szCs w:val="20"/>
              </w:rPr>
              <w:t>33,328</w:t>
            </w:r>
          </w:p>
        </w:tc>
        <w:tc>
          <w:tcPr>
            <w:tcW w:w="1710" w:type="dxa"/>
            <w:tcBorders>
              <w:top w:val="nil"/>
              <w:left w:val="nil"/>
              <w:bottom w:val="single" w:sz="4" w:space="0" w:color="auto"/>
              <w:right w:val="single" w:sz="4" w:space="0" w:color="auto"/>
            </w:tcBorders>
            <w:shd w:val="clear" w:color="auto" w:fill="auto"/>
            <w:vAlign w:val="center"/>
          </w:tcPr>
          <w:p w14:paraId="7C277168" w14:textId="77777777" w:rsidR="00CE7330" w:rsidRPr="00CE7330" w:rsidRDefault="00CE7330" w:rsidP="00CE7330">
            <w:pPr>
              <w:spacing w:after="0"/>
              <w:jc w:val="center"/>
              <w:rPr>
                <w:color w:val="000000"/>
                <w:sz w:val="20"/>
                <w:szCs w:val="20"/>
              </w:rPr>
            </w:pPr>
            <w:r w:rsidRPr="00CE7330">
              <w:rPr>
                <w:color w:val="000000"/>
                <w:sz w:val="20"/>
                <w:szCs w:val="20"/>
              </w:rPr>
              <w:t>80,913</w:t>
            </w:r>
          </w:p>
        </w:tc>
        <w:tc>
          <w:tcPr>
            <w:tcW w:w="1170" w:type="dxa"/>
            <w:tcBorders>
              <w:top w:val="nil"/>
              <w:left w:val="nil"/>
              <w:bottom w:val="single" w:sz="4" w:space="0" w:color="auto"/>
              <w:right w:val="single" w:sz="4" w:space="0" w:color="auto"/>
            </w:tcBorders>
            <w:shd w:val="clear" w:color="auto" w:fill="auto"/>
            <w:noWrap/>
            <w:vAlign w:val="center"/>
            <w:hideMark/>
          </w:tcPr>
          <w:p w14:paraId="10368C0F" w14:textId="77777777" w:rsidR="00CE7330" w:rsidRPr="00CE7330" w:rsidRDefault="00CE7330" w:rsidP="00CE7330">
            <w:pPr>
              <w:spacing w:after="0"/>
              <w:jc w:val="center"/>
              <w:rPr>
                <w:color w:val="000000"/>
                <w:sz w:val="20"/>
                <w:szCs w:val="20"/>
              </w:rPr>
            </w:pPr>
            <w:r w:rsidRPr="00CE7330">
              <w:rPr>
                <w:color w:val="000000"/>
                <w:sz w:val="20"/>
                <w:szCs w:val="20"/>
              </w:rPr>
              <w:t>300,159</w:t>
            </w:r>
          </w:p>
        </w:tc>
      </w:tr>
      <w:tr w:rsidR="00CE7330" w:rsidRPr="00BF6741" w14:paraId="2F9604FD"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CEADE10"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Oxapampa</w:t>
            </w:r>
            <w:proofErr w:type="spellEnd"/>
          </w:p>
        </w:tc>
        <w:tc>
          <w:tcPr>
            <w:tcW w:w="1619" w:type="dxa"/>
            <w:tcBorders>
              <w:top w:val="nil"/>
              <w:left w:val="nil"/>
              <w:bottom w:val="single" w:sz="4" w:space="0" w:color="auto"/>
              <w:right w:val="single" w:sz="4" w:space="0" w:color="auto"/>
            </w:tcBorders>
            <w:shd w:val="clear" w:color="auto" w:fill="auto"/>
            <w:vAlign w:val="center"/>
            <w:hideMark/>
          </w:tcPr>
          <w:p w14:paraId="7955D65D" w14:textId="77777777" w:rsidR="00CE7330" w:rsidRPr="00CE7330" w:rsidRDefault="00CE7330" w:rsidP="00CE7330">
            <w:pPr>
              <w:spacing w:after="0"/>
              <w:jc w:val="center"/>
              <w:rPr>
                <w:color w:val="000000"/>
                <w:sz w:val="20"/>
                <w:szCs w:val="20"/>
              </w:rPr>
            </w:pPr>
            <w:r w:rsidRPr="00CE7330">
              <w:rPr>
                <w:color w:val="000000"/>
                <w:sz w:val="20"/>
                <w:szCs w:val="20"/>
              </w:rPr>
              <w:t>363,765</w:t>
            </w:r>
          </w:p>
        </w:tc>
        <w:tc>
          <w:tcPr>
            <w:tcW w:w="1260" w:type="dxa"/>
            <w:tcBorders>
              <w:top w:val="nil"/>
              <w:left w:val="nil"/>
              <w:bottom w:val="single" w:sz="4" w:space="0" w:color="auto"/>
              <w:right w:val="single" w:sz="4" w:space="0" w:color="auto"/>
            </w:tcBorders>
            <w:shd w:val="clear" w:color="auto" w:fill="auto"/>
            <w:vAlign w:val="center"/>
            <w:hideMark/>
          </w:tcPr>
          <w:p w14:paraId="6D0DA3B8" w14:textId="77777777" w:rsidR="00CE7330" w:rsidRPr="00CE7330" w:rsidRDefault="00CE7330" w:rsidP="00CE7330">
            <w:pPr>
              <w:spacing w:after="0"/>
              <w:jc w:val="center"/>
              <w:rPr>
                <w:color w:val="000000"/>
                <w:sz w:val="20"/>
                <w:szCs w:val="20"/>
              </w:rPr>
            </w:pPr>
            <w:r w:rsidRPr="00CE7330">
              <w:rPr>
                <w:color w:val="000000"/>
                <w:sz w:val="20"/>
                <w:szCs w:val="20"/>
              </w:rPr>
              <w:t>211,762</w:t>
            </w:r>
          </w:p>
        </w:tc>
        <w:tc>
          <w:tcPr>
            <w:tcW w:w="1080" w:type="dxa"/>
            <w:tcBorders>
              <w:top w:val="nil"/>
              <w:left w:val="nil"/>
              <w:bottom w:val="single" w:sz="4" w:space="0" w:color="auto"/>
              <w:right w:val="single" w:sz="4" w:space="0" w:color="auto"/>
            </w:tcBorders>
            <w:shd w:val="clear" w:color="auto" w:fill="auto"/>
            <w:vAlign w:val="center"/>
            <w:hideMark/>
          </w:tcPr>
          <w:p w14:paraId="3F4EC673" w14:textId="77777777" w:rsidR="00CE7330" w:rsidRPr="00CE7330" w:rsidRDefault="00CE7330" w:rsidP="00CE7330">
            <w:pPr>
              <w:spacing w:after="0"/>
              <w:jc w:val="center"/>
              <w:rPr>
                <w:color w:val="000000"/>
                <w:sz w:val="20"/>
                <w:szCs w:val="20"/>
              </w:rPr>
            </w:pPr>
            <w:r w:rsidRPr="00CE7330">
              <w:rPr>
                <w:color w:val="000000"/>
                <w:sz w:val="20"/>
                <w:szCs w:val="20"/>
              </w:rPr>
              <w:t>59,009</w:t>
            </w:r>
          </w:p>
        </w:tc>
        <w:tc>
          <w:tcPr>
            <w:tcW w:w="1260" w:type="dxa"/>
            <w:tcBorders>
              <w:top w:val="nil"/>
              <w:left w:val="nil"/>
              <w:bottom w:val="single" w:sz="4" w:space="0" w:color="auto"/>
              <w:right w:val="single" w:sz="4" w:space="0" w:color="auto"/>
            </w:tcBorders>
            <w:shd w:val="clear" w:color="auto" w:fill="auto"/>
            <w:vAlign w:val="center"/>
            <w:hideMark/>
          </w:tcPr>
          <w:p w14:paraId="4C200650" w14:textId="77777777" w:rsidR="00CE7330" w:rsidRPr="00CE7330" w:rsidRDefault="00CE7330" w:rsidP="00CE7330">
            <w:pPr>
              <w:spacing w:after="0"/>
              <w:jc w:val="center"/>
              <w:rPr>
                <w:color w:val="000000"/>
                <w:sz w:val="20"/>
                <w:szCs w:val="20"/>
              </w:rPr>
            </w:pPr>
            <w:r w:rsidRPr="00CE7330">
              <w:rPr>
                <w:color w:val="000000"/>
                <w:sz w:val="20"/>
                <w:szCs w:val="20"/>
              </w:rPr>
              <w:t>50,663</w:t>
            </w:r>
          </w:p>
        </w:tc>
        <w:tc>
          <w:tcPr>
            <w:tcW w:w="1710" w:type="dxa"/>
            <w:tcBorders>
              <w:top w:val="nil"/>
              <w:left w:val="nil"/>
              <w:bottom w:val="single" w:sz="4" w:space="0" w:color="auto"/>
              <w:right w:val="single" w:sz="4" w:space="0" w:color="auto"/>
            </w:tcBorders>
            <w:shd w:val="clear" w:color="auto" w:fill="auto"/>
            <w:vAlign w:val="center"/>
          </w:tcPr>
          <w:p w14:paraId="039F116B" w14:textId="77777777" w:rsidR="00CE7330" w:rsidRPr="00CE7330" w:rsidRDefault="00CE7330" w:rsidP="00CE7330">
            <w:pPr>
              <w:spacing w:after="0"/>
              <w:jc w:val="center"/>
              <w:rPr>
                <w:color w:val="000000"/>
                <w:sz w:val="20"/>
                <w:szCs w:val="20"/>
              </w:rPr>
            </w:pPr>
            <w:r w:rsidRPr="00CE7330">
              <w:rPr>
                <w:color w:val="000000"/>
                <w:sz w:val="20"/>
                <w:szCs w:val="20"/>
              </w:rPr>
              <w:t>169,944</w:t>
            </w:r>
          </w:p>
        </w:tc>
        <w:tc>
          <w:tcPr>
            <w:tcW w:w="1170" w:type="dxa"/>
            <w:tcBorders>
              <w:top w:val="nil"/>
              <w:left w:val="nil"/>
              <w:bottom w:val="single" w:sz="4" w:space="0" w:color="auto"/>
              <w:right w:val="single" w:sz="4" w:space="0" w:color="auto"/>
            </w:tcBorders>
            <w:shd w:val="clear" w:color="auto" w:fill="auto"/>
            <w:noWrap/>
            <w:vAlign w:val="center"/>
            <w:hideMark/>
          </w:tcPr>
          <w:p w14:paraId="086BEDFF" w14:textId="77777777" w:rsidR="00CE7330" w:rsidRPr="00CE7330" w:rsidRDefault="00CE7330" w:rsidP="00CE7330">
            <w:pPr>
              <w:spacing w:after="0"/>
              <w:jc w:val="center"/>
              <w:rPr>
                <w:color w:val="000000"/>
                <w:sz w:val="20"/>
                <w:szCs w:val="20"/>
              </w:rPr>
            </w:pPr>
            <w:r w:rsidRPr="00CE7330">
              <w:rPr>
                <w:color w:val="000000"/>
                <w:sz w:val="20"/>
                <w:szCs w:val="20"/>
              </w:rPr>
              <w:t>855,143</w:t>
            </w:r>
          </w:p>
        </w:tc>
      </w:tr>
      <w:tr w:rsidR="00CE7330" w:rsidRPr="00BF6741" w14:paraId="672AA2AE"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94A1DFA"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Pozuzo</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1B6CBEEA" w14:textId="77777777" w:rsidR="00CE7330" w:rsidRPr="00CE7330" w:rsidRDefault="00CE7330" w:rsidP="00CE7330">
            <w:pPr>
              <w:spacing w:after="0"/>
              <w:jc w:val="center"/>
              <w:rPr>
                <w:color w:val="000000"/>
                <w:sz w:val="20"/>
                <w:szCs w:val="20"/>
              </w:rPr>
            </w:pPr>
            <w:r w:rsidRPr="00CE7330">
              <w:rPr>
                <w:color w:val="000000"/>
                <w:sz w:val="20"/>
                <w:szCs w:val="20"/>
              </w:rPr>
              <w:t>74,371</w:t>
            </w:r>
          </w:p>
        </w:tc>
        <w:tc>
          <w:tcPr>
            <w:tcW w:w="1260" w:type="dxa"/>
            <w:tcBorders>
              <w:top w:val="nil"/>
              <w:left w:val="nil"/>
              <w:bottom w:val="single" w:sz="4" w:space="0" w:color="auto"/>
              <w:right w:val="single" w:sz="4" w:space="0" w:color="auto"/>
            </w:tcBorders>
            <w:shd w:val="clear" w:color="auto" w:fill="auto"/>
            <w:noWrap/>
            <w:vAlign w:val="center"/>
            <w:hideMark/>
          </w:tcPr>
          <w:p w14:paraId="35E4C83D" w14:textId="77777777" w:rsidR="00CE7330" w:rsidRPr="00CE7330" w:rsidRDefault="00CE7330" w:rsidP="00CE7330">
            <w:pPr>
              <w:spacing w:after="0"/>
              <w:jc w:val="center"/>
              <w:rPr>
                <w:color w:val="000000"/>
                <w:sz w:val="20"/>
                <w:szCs w:val="20"/>
              </w:rPr>
            </w:pPr>
            <w:r w:rsidRPr="00CE7330">
              <w:rPr>
                <w:color w:val="000000"/>
                <w:sz w:val="20"/>
                <w:szCs w:val="20"/>
              </w:rPr>
              <w:t>42,410</w:t>
            </w:r>
          </w:p>
        </w:tc>
        <w:tc>
          <w:tcPr>
            <w:tcW w:w="1080" w:type="dxa"/>
            <w:tcBorders>
              <w:top w:val="nil"/>
              <w:left w:val="nil"/>
              <w:bottom w:val="single" w:sz="4" w:space="0" w:color="auto"/>
              <w:right w:val="single" w:sz="4" w:space="0" w:color="auto"/>
            </w:tcBorders>
            <w:shd w:val="clear" w:color="auto" w:fill="auto"/>
            <w:noWrap/>
            <w:vAlign w:val="center"/>
            <w:hideMark/>
          </w:tcPr>
          <w:p w14:paraId="24E28C9A" w14:textId="77777777" w:rsidR="00CE7330" w:rsidRPr="00CE7330" w:rsidRDefault="00CE7330" w:rsidP="00CE7330">
            <w:pPr>
              <w:spacing w:after="0"/>
              <w:jc w:val="center"/>
              <w:rPr>
                <w:color w:val="000000"/>
                <w:sz w:val="20"/>
                <w:szCs w:val="20"/>
              </w:rPr>
            </w:pPr>
            <w:r w:rsidRPr="00CE7330">
              <w:rPr>
                <w:color w:val="000000"/>
                <w:sz w:val="20"/>
                <w:szCs w:val="20"/>
              </w:rPr>
              <w:t>12,751</w:t>
            </w:r>
          </w:p>
        </w:tc>
        <w:tc>
          <w:tcPr>
            <w:tcW w:w="1260" w:type="dxa"/>
            <w:tcBorders>
              <w:top w:val="nil"/>
              <w:left w:val="nil"/>
              <w:bottom w:val="single" w:sz="4" w:space="0" w:color="auto"/>
              <w:right w:val="single" w:sz="4" w:space="0" w:color="auto"/>
            </w:tcBorders>
            <w:shd w:val="clear" w:color="auto" w:fill="auto"/>
            <w:noWrap/>
            <w:vAlign w:val="center"/>
            <w:hideMark/>
          </w:tcPr>
          <w:p w14:paraId="2238AB84" w14:textId="77777777" w:rsidR="00CE7330" w:rsidRPr="00CE7330" w:rsidRDefault="00CE7330" w:rsidP="00CE7330">
            <w:pPr>
              <w:spacing w:after="0"/>
              <w:jc w:val="center"/>
              <w:rPr>
                <w:color w:val="000000"/>
                <w:sz w:val="20"/>
                <w:szCs w:val="20"/>
              </w:rPr>
            </w:pPr>
            <w:r w:rsidRPr="00CE7330">
              <w:rPr>
                <w:color w:val="000000"/>
                <w:sz w:val="20"/>
                <w:szCs w:val="20"/>
              </w:rPr>
              <w:t>29,319</w:t>
            </w:r>
          </w:p>
        </w:tc>
        <w:tc>
          <w:tcPr>
            <w:tcW w:w="1710" w:type="dxa"/>
            <w:tcBorders>
              <w:top w:val="nil"/>
              <w:left w:val="nil"/>
              <w:bottom w:val="single" w:sz="4" w:space="0" w:color="auto"/>
              <w:right w:val="single" w:sz="4" w:space="0" w:color="auto"/>
            </w:tcBorders>
            <w:shd w:val="clear" w:color="auto" w:fill="auto"/>
            <w:noWrap/>
            <w:vAlign w:val="center"/>
          </w:tcPr>
          <w:p w14:paraId="7318A9F0" w14:textId="77777777" w:rsidR="00CE7330" w:rsidRPr="00CE7330" w:rsidRDefault="00CE7330" w:rsidP="00CE7330">
            <w:pPr>
              <w:spacing w:after="0"/>
              <w:jc w:val="center"/>
              <w:rPr>
                <w:color w:val="000000"/>
                <w:sz w:val="20"/>
                <w:szCs w:val="20"/>
              </w:rPr>
            </w:pPr>
            <w:r w:rsidRPr="00CE7330">
              <w:rPr>
                <w:color w:val="000000"/>
                <w:sz w:val="20"/>
                <w:szCs w:val="20"/>
              </w:rPr>
              <w:t>91,622</w:t>
            </w:r>
          </w:p>
        </w:tc>
        <w:tc>
          <w:tcPr>
            <w:tcW w:w="1170" w:type="dxa"/>
            <w:tcBorders>
              <w:top w:val="nil"/>
              <w:left w:val="nil"/>
              <w:bottom w:val="single" w:sz="4" w:space="0" w:color="auto"/>
              <w:right w:val="single" w:sz="4" w:space="0" w:color="auto"/>
            </w:tcBorders>
            <w:shd w:val="clear" w:color="auto" w:fill="auto"/>
            <w:noWrap/>
            <w:vAlign w:val="center"/>
            <w:hideMark/>
          </w:tcPr>
          <w:p w14:paraId="143C44DE" w14:textId="77777777" w:rsidR="00CE7330" w:rsidRPr="00CE7330" w:rsidRDefault="00CE7330" w:rsidP="00CE7330">
            <w:pPr>
              <w:spacing w:after="0"/>
              <w:jc w:val="center"/>
              <w:rPr>
                <w:color w:val="000000"/>
                <w:sz w:val="20"/>
                <w:szCs w:val="20"/>
              </w:rPr>
            </w:pPr>
            <w:r w:rsidRPr="00CE7330">
              <w:rPr>
                <w:color w:val="000000"/>
                <w:sz w:val="20"/>
                <w:szCs w:val="20"/>
              </w:rPr>
              <w:t>250,474</w:t>
            </w:r>
          </w:p>
        </w:tc>
      </w:tr>
      <w:tr w:rsidR="00D75DD0" w:rsidRPr="00BF6741" w14:paraId="0DCF3A3B" w14:textId="77777777" w:rsidTr="00D75D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9AFE997" w14:textId="77777777" w:rsidR="00D75DD0" w:rsidRPr="00BF6741" w:rsidRDefault="00D75DD0" w:rsidP="00D75DD0">
            <w:pPr>
              <w:spacing w:after="0"/>
              <w:jc w:val="left"/>
              <w:rPr>
                <w:color w:val="000000"/>
                <w:sz w:val="20"/>
                <w:szCs w:val="20"/>
                <w:lang w:val="en-US"/>
              </w:rPr>
            </w:pPr>
            <w:proofErr w:type="spellStart"/>
            <w:r w:rsidRPr="00BF6741">
              <w:rPr>
                <w:color w:val="000000"/>
                <w:sz w:val="20"/>
                <w:szCs w:val="20"/>
                <w:lang w:val="en-US"/>
              </w:rPr>
              <w:t>Huacho</w:t>
            </w:r>
            <w:proofErr w:type="spellEnd"/>
          </w:p>
        </w:tc>
        <w:tc>
          <w:tcPr>
            <w:tcW w:w="1619" w:type="dxa"/>
            <w:tcBorders>
              <w:top w:val="nil"/>
              <w:left w:val="nil"/>
              <w:bottom w:val="single" w:sz="4" w:space="0" w:color="auto"/>
              <w:right w:val="single" w:sz="4" w:space="0" w:color="auto"/>
            </w:tcBorders>
            <w:shd w:val="clear" w:color="auto" w:fill="auto"/>
            <w:noWrap/>
            <w:hideMark/>
          </w:tcPr>
          <w:p w14:paraId="1CA133C7" w14:textId="3E739499" w:rsidR="00D75DD0" w:rsidRPr="00D75DD0" w:rsidRDefault="00D75DD0" w:rsidP="00D75DD0">
            <w:pPr>
              <w:spacing w:after="0"/>
              <w:jc w:val="center"/>
              <w:rPr>
                <w:color w:val="000000"/>
                <w:sz w:val="20"/>
                <w:szCs w:val="20"/>
              </w:rPr>
            </w:pPr>
            <w:r w:rsidRPr="00D75DD0">
              <w:rPr>
                <w:sz w:val="20"/>
                <w:szCs w:val="20"/>
              </w:rPr>
              <w:t xml:space="preserve"> 2,086,060 </w:t>
            </w:r>
          </w:p>
        </w:tc>
        <w:tc>
          <w:tcPr>
            <w:tcW w:w="1260" w:type="dxa"/>
            <w:tcBorders>
              <w:top w:val="nil"/>
              <w:left w:val="nil"/>
              <w:bottom w:val="single" w:sz="4" w:space="0" w:color="auto"/>
              <w:right w:val="single" w:sz="4" w:space="0" w:color="auto"/>
            </w:tcBorders>
            <w:shd w:val="clear" w:color="auto" w:fill="auto"/>
            <w:noWrap/>
            <w:hideMark/>
          </w:tcPr>
          <w:p w14:paraId="6F4C1EAD" w14:textId="73188C51" w:rsidR="00D75DD0" w:rsidRPr="00D75DD0" w:rsidRDefault="00D75DD0" w:rsidP="00D75DD0">
            <w:pPr>
              <w:spacing w:after="0"/>
              <w:jc w:val="center"/>
              <w:rPr>
                <w:color w:val="000000"/>
                <w:sz w:val="20"/>
                <w:szCs w:val="20"/>
              </w:rPr>
            </w:pPr>
            <w:r w:rsidRPr="00D75DD0">
              <w:rPr>
                <w:sz w:val="20"/>
                <w:szCs w:val="20"/>
              </w:rPr>
              <w:t xml:space="preserve"> 3,053,686 </w:t>
            </w:r>
          </w:p>
        </w:tc>
        <w:tc>
          <w:tcPr>
            <w:tcW w:w="1080" w:type="dxa"/>
            <w:tcBorders>
              <w:top w:val="nil"/>
              <w:left w:val="nil"/>
              <w:bottom w:val="single" w:sz="4" w:space="0" w:color="auto"/>
              <w:right w:val="single" w:sz="4" w:space="0" w:color="auto"/>
            </w:tcBorders>
            <w:shd w:val="clear" w:color="auto" w:fill="auto"/>
            <w:noWrap/>
            <w:hideMark/>
          </w:tcPr>
          <w:p w14:paraId="5641B454" w14:textId="0FCBFE5C" w:rsidR="00D75DD0" w:rsidRPr="00D75DD0" w:rsidRDefault="00D75DD0" w:rsidP="00D75DD0">
            <w:pPr>
              <w:spacing w:after="0"/>
              <w:jc w:val="center"/>
              <w:rPr>
                <w:color w:val="000000"/>
                <w:sz w:val="20"/>
                <w:szCs w:val="20"/>
              </w:rPr>
            </w:pPr>
            <w:r w:rsidRPr="00D75DD0">
              <w:rPr>
                <w:sz w:val="20"/>
                <w:szCs w:val="20"/>
              </w:rPr>
              <w:t xml:space="preserve"> 292,982 </w:t>
            </w:r>
          </w:p>
        </w:tc>
        <w:tc>
          <w:tcPr>
            <w:tcW w:w="1260" w:type="dxa"/>
            <w:tcBorders>
              <w:top w:val="nil"/>
              <w:left w:val="nil"/>
              <w:bottom w:val="single" w:sz="4" w:space="0" w:color="auto"/>
              <w:right w:val="single" w:sz="4" w:space="0" w:color="auto"/>
            </w:tcBorders>
            <w:shd w:val="clear" w:color="auto" w:fill="auto"/>
            <w:noWrap/>
            <w:hideMark/>
          </w:tcPr>
          <w:p w14:paraId="31AFE07F" w14:textId="1FE9B783" w:rsidR="00D75DD0" w:rsidRPr="00D75DD0" w:rsidRDefault="00D75DD0" w:rsidP="00D75DD0">
            <w:pPr>
              <w:spacing w:after="0"/>
              <w:jc w:val="center"/>
              <w:rPr>
                <w:color w:val="000000"/>
                <w:sz w:val="20"/>
                <w:szCs w:val="20"/>
              </w:rPr>
            </w:pPr>
            <w:r w:rsidRPr="00D75DD0">
              <w:rPr>
                <w:sz w:val="20"/>
                <w:szCs w:val="20"/>
              </w:rPr>
              <w:t xml:space="preserve"> 217,655 </w:t>
            </w:r>
          </w:p>
        </w:tc>
        <w:tc>
          <w:tcPr>
            <w:tcW w:w="1710" w:type="dxa"/>
            <w:tcBorders>
              <w:top w:val="nil"/>
              <w:left w:val="nil"/>
              <w:bottom w:val="single" w:sz="4" w:space="0" w:color="auto"/>
              <w:right w:val="single" w:sz="4" w:space="0" w:color="auto"/>
            </w:tcBorders>
            <w:shd w:val="clear" w:color="auto" w:fill="auto"/>
            <w:noWrap/>
          </w:tcPr>
          <w:p w14:paraId="434423C8" w14:textId="6431D6E2" w:rsidR="00D75DD0" w:rsidRPr="00D75DD0" w:rsidRDefault="00D75DD0" w:rsidP="00D75DD0">
            <w:pPr>
              <w:spacing w:after="0"/>
              <w:jc w:val="center"/>
              <w:rPr>
                <w:color w:val="000000"/>
                <w:sz w:val="20"/>
                <w:szCs w:val="20"/>
              </w:rPr>
            </w:pPr>
            <w:r w:rsidRPr="00D75DD0">
              <w:rPr>
                <w:sz w:val="20"/>
                <w:szCs w:val="20"/>
              </w:rPr>
              <w:t xml:space="preserve"> 1,435,595 </w:t>
            </w:r>
          </w:p>
        </w:tc>
        <w:tc>
          <w:tcPr>
            <w:tcW w:w="1170" w:type="dxa"/>
            <w:tcBorders>
              <w:top w:val="nil"/>
              <w:left w:val="nil"/>
              <w:bottom w:val="single" w:sz="4" w:space="0" w:color="auto"/>
              <w:right w:val="single" w:sz="4" w:space="0" w:color="auto"/>
            </w:tcBorders>
            <w:shd w:val="clear" w:color="auto" w:fill="auto"/>
            <w:noWrap/>
            <w:hideMark/>
          </w:tcPr>
          <w:p w14:paraId="281D799D" w14:textId="670D8214" w:rsidR="00D75DD0" w:rsidRPr="00D75DD0" w:rsidRDefault="00D75DD0" w:rsidP="00D75DD0">
            <w:pPr>
              <w:spacing w:after="0"/>
              <w:jc w:val="center"/>
              <w:rPr>
                <w:color w:val="000000"/>
                <w:sz w:val="20"/>
                <w:szCs w:val="20"/>
              </w:rPr>
            </w:pPr>
            <w:r w:rsidRPr="00D75DD0">
              <w:rPr>
                <w:sz w:val="20"/>
                <w:szCs w:val="20"/>
              </w:rPr>
              <w:t xml:space="preserve"> 7,085,978 </w:t>
            </w:r>
          </w:p>
        </w:tc>
      </w:tr>
      <w:tr w:rsidR="00CE7330" w:rsidRPr="00BF6741" w14:paraId="5923F4CA"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1F993C4"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Bagua</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3EA6B818" w14:textId="77777777" w:rsidR="00CE7330" w:rsidRPr="00CE7330" w:rsidRDefault="00CE7330" w:rsidP="00CE7330">
            <w:pPr>
              <w:spacing w:after="0"/>
              <w:jc w:val="center"/>
              <w:rPr>
                <w:color w:val="000000"/>
                <w:sz w:val="20"/>
                <w:szCs w:val="20"/>
              </w:rPr>
            </w:pPr>
            <w:r w:rsidRPr="00CE7330">
              <w:rPr>
                <w:color w:val="000000"/>
                <w:sz w:val="20"/>
                <w:szCs w:val="20"/>
              </w:rPr>
              <w:t>401,246</w:t>
            </w:r>
          </w:p>
        </w:tc>
        <w:tc>
          <w:tcPr>
            <w:tcW w:w="1260" w:type="dxa"/>
            <w:tcBorders>
              <w:top w:val="nil"/>
              <w:left w:val="nil"/>
              <w:bottom w:val="single" w:sz="4" w:space="0" w:color="auto"/>
              <w:right w:val="single" w:sz="4" w:space="0" w:color="auto"/>
            </w:tcBorders>
            <w:shd w:val="clear" w:color="auto" w:fill="auto"/>
            <w:noWrap/>
            <w:vAlign w:val="center"/>
            <w:hideMark/>
          </w:tcPr>
          <w:p w14:paraId="1CF14E28" w14:textId="77777777" w:rsidR="00CE7330" w:rsidRPr="00CE7330" w:rsidRDefault="00CE7330" w:rsidP="00CE7330">
            <w:pPr>
              <w:spacing w:after="0"/>
              <w:jc w:val="center"/>
              <w:rPr>
                <w:color w:val="000000"/>
                <w:sz w:val="20"/>
                <w:szCs w:val="20"/>
              </w:rPr>
            </w:pPr>
            <w:r w:rsidRPr="00CE7330">
              <w:rPr>
                <w:color w:val="000000"/>
                <w:sz w:val="20"/>
                <w:szCs w:val="20"/>
              </w:rPr>
              <w:t>282,179</w:t>
            </w:r>
          </w:p>
        </w:tc>
        <w:tc>
          <w:tcPr>
            <w:tcW w:w="1080" w:type="dxa"/>
            <w:tcBorders>
              <w:top w:val="nil"/>
              <w:left w:val="nil"/>
              <w:bottom w:val="single" w:sz="4" w:space="0" w:color="auto"/>
              <w:right w:val="single" w:sz="4" w:space="0" w:color="auto"/>
            </w:tcBorders>
            <w:shd w:val="clear" w:color="auto" w:fill="auto"/>
            <w:noWrap/>
            <w:vAlign w:val="center"/>
            <w:hideMark/>
          </w:tcPr>
          <w:p w14:paraId="70501B69" w14:textId="77777777" w:rsidR="00CE7330" w:rsidRPr="00CE7330" w:rsidRDefault="00CE7330" w:rsidP="00CE7330">
            <w:pPr>
              <w:spacing w:after="0"/>
              <w:jc w:val="center"/>
              <w:rPr>
                <w:color w:val="000000"/>
                <w:sz w:val="20"/>
                <w:szCs w:val="20"/>
              </w:rPr>
            </w:pPr>
            <w:r w:rsidRPr="00CE7330">
              <w:rPr>
                <w:color w:val="000000"/>
                <w:sz w:val="20"/>
                <w:szCs w:val="20"/>
              </w:rPr>
              <w:t>63,433</w:t>
            </w:r>
          </w:p>
        </w:tc>
        <w:tc>
          <w:tcPr>
            <w:tcW w:w="1260" w:type="dxa"/>
            <w:tcBorders>
              <w:top w:val="nil"/>
              <w:left w:val="nil"/>
              <w:bottom w:val="single" w:sz="4" w:space="0" w:color="auto"/>
              <w:right w:val="single" w:sz="4" w:space="0" w:color="auto"/>
            </w:tcBorders>
            <w:shd w:val="clear" w:color="auto" w:fill="auto"/>
            <w:noWrap/>
            <w:vAlign w:val="center"/>
            <w:hideMark/>
          </w:tcPr>
          <w:p w14:paraId="4C3884E7" w14:textId="77777777" w:rsidR="00CE7330" w:rsidRPr="00CE7330" w:rsidRDefault="00CE7330" w:rsidP="00CE7330">
            <w:pPr>
              <w:spacing w:after="0"/>
              <w:jc w:val="center"/>
              <w:rPr>
                <w:color w:val="000000"/>
                <w:sz w:val="20"/>
                <w:szCs w:val="20"/>
              </w:rPr>
            </w:pPr>
            <w:r w:rsidRPr="00CE7330">
              <w:rPr>
                <w:color w:val="000000"/>
                <w:sz w:val="20"/>
                <w:szCs w:val="20"/>
              </w:rPr>
              <w:t>46,875</w:t>
            </w:r>
          </w:p>
        </w:tc>
        <w:tc>
          <w:tcPr>
            <w:tcW w:w="1710" w:type="dxa"/>
            <w:tcBorders>
              <w:top w:val="nil"/>
              <w:left w:val="nil"/>
              <w:bottom w:val="single" w:sz="4" w:space="0" w:color="auto"/>
              <w:right w:val="single" w:sz="4" w:space="0" w:color="auto"/>
            </w:tcBorders>
            <w:shd w:val="clear" w:color="auto" w:fill="auto"/>
            <w:noWrap/>
            <w:vAlign w:val="center"/>
          </w:tcPr>
          <w:p w14:paraId="2F4F7234" w14:textId="77777777" w:rsidR="00CE7330" w:rsidRPr="00CE7330" w:rsidRDefault="00CE7330" w:rsidP="00CE7330">
            <w:pPr>
              <w:spacing w:after="0"/>
              <w:jc w:val="center"/>
              <w:rPr>
                <w:color w:val="000000"/>
                <w:sz w:val="20"/>
                <w:szCs w:val="20"/>
              </w:rPr>
            </w:pPr>
            <w:r w:rsidRPr="00CE7330">
              <w:rPr>
                <w:color w:val="000000"/>
                <w:sz w:val="20"/>
                <w:szCs w:val="20"/>
              </w:rPr>
              <w:t>257,302</w:t>
            </w:r>
          </w:p>
        </w:tc>
        <w:tc>
          <w:tcPr>
            <w:tcW w:w="1170" w:type="dxa"/>
            <w:tcBorders>
              <w:top w:val="nil"/>
              <w:left w:val="nil"/>
              <w:bottom w:val="single" w:sz="4" w:space="0" w:color="auto"/>
              <w:right w:val="single" w:sz="4" w:space="0" w:color="auto"/>
            </w:tcBorders>
            <w:shd w:val="clear" w:color="auto" w:fill="auto"/>
            <w:noWrap/>
            <w:vAlign w:val="center"/>
            <w:hideMark/>
          </w:tcPr>
          <w:p w14:paraId="15DCF807" w14:textId="77777777" w:rsidR="00CE7330" w:rsidRPr="00CE7330" w:rsidRDefault="00CE7330" w:rsidP="00CE7330">
            <w:pPr>
              <w:spacing w:after="0"/>
              <w:jc w:val="center"/>
              <w:rPr>
                <w:color w:val="000000"/>
                <w:sz w:val="20"/>
                <w:szCs w:val="20"/>
              </w:rPr>
            </w:pPr>
            <w:r w:rsidRPr="00CE7330">
              <w:rPr>
                <w:color w:val="000000"/>
                <w:sz w:val="20"/>
                <w:szCs w:val="20"/>
              </w:rPr>
              <w:t>1,051,035</w:t>
            </w:r>
          </w:p>
        </w:tc>
      </w:tr>
      <w:tr w:rsidR="00CE7330" w:rsidRPr="00BF6741" w14:paraId="7BEF89EF"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372D7D4"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Aymaraes</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77CEAFD0" w14:textId="77777777" w:rsidR="00CE7330" w:rsidRPr="00CE7330" w:rsidRDefault="00CE7330" w:rsidP="00CE7330">
            <w:pPr>
              <w:spacing w:after="0"/>
              <w:jc w:val="center"/>
              <w:rPr>
                <w:color w:val="000000"/>
                <w:sz w:val="20"/>
                <w:szCs w:val="20"/>
              </w:rPr>
            </w:pPr>
            <w:r w:rsidRPr="00CE7330">
              <w:rPr>
                <w:color w:val="000000"/>
                <w:sz w:val="20"/>
                <w:szCs w:val="20"/>
              </w:rPr>
              <w:t>92,961</w:t>
            </w:r>
          </w:p>
        </w:tc>
        <w:tc>
          <w:tcPr>
            <w:tcW w:w="1260" w:type="dxa"/>
            <w:tcBorders>
              <w:top w:val="nil"/>
              <w:left w:val="nil"/>
              <w:bottom w:val="single" w:sz="4" w:space="0" w:color="auto"/>
              <w:right w:val="single" w:sz="4" w:space="0" w:color="auto"/>
            </w:tcBorders>
            <w:shd w:val="clear" w:color="auto" w:fill="auto"/>
            <w:noWrap/>
            <w:vAlign w:val="center"/>
            <w:hideMark/>
          </w:tcPr>
          <w:p w14:paraId="4F3BA98F" w14:textId="77777777" w:rsidR="00CE7330" w:rsidRPr="00CE7330" w:rsidRDefault="00CE7330" w:rsidP="00CE7330">
            <w:pPr>
              <w:spacing w:after="0"/>
              <w:jc w:val="center"/>
              <w:rPr>
                <w:color w:val="000000"/>
                <w:sz w:val="20"/>
                <w:szCs w:val="20"/>
              </w:rPr>
            </w:pPr>
            <w:r w:rsidRPr="00CE7330">
              <w:rPr>
                <w:color w:val="000000"/>
                <w:sz w:val="20"/>
                <w:szCs w:val="20"/>
              </w:rPr>
              <w:t>48,095</w:t>
            </w:r>
          </w:p>
        </w:tc>
        <w:tc>
          <w:tcPr>
            <w:tcW w:w="1080" w:type="dxa"/>
            <w:tcBorders>
              <w:top w:val="nil"/>
              <w:left w:val="nil"/>
              <w:bottom w:val="single" w:sz="4" w:space="0" w:color="auto"/>
              <w:right w:val="single" w:sz="4" w:space="0" w:color="auto"/>
            </w:tcBorders>
            <w:shd w:val="clear" w:color="auto" w:fill="auto"/>
            <w:noWrap/>
            <w:vAlign w:val="center"/>
            <w:hideMark/>
          </w:tcPr>
          <w:p w14:paraId="3EE4BB79" w14:textId="77777777" w:rsidR="00CE7330" w:rsidRPr="00CE7330" w:rsidRDefault="00CE7330" w:rsidP="00CE7330">
            <w:pPr>
              <w:spacing w:after="0"/>
              <w:jc w:val="center"/>
              <w:rPr>
                <w:color w:val="000000"/>
                <w:sz w:val="20"/>
                <w:szCs w:val="20"/>
              </w:rPr>
            </w:pPr>
            <w:r w:rsidRPr="00CE7330">
              <w:rPr>
                <w:color w:val="000000"/>
                <w:sz w:val="20"/>
                <w:szCs w:val="20"/>
              </w:rPr>
              <w:t>18,268</w:t>
            </w:r>
          </w:p>
        </w:tc>
        <w:tc>
          <w:tcPr>
            <w:tcW w:w="1260" w:type="dxa"/>
            <w:tcBorders>
              <w:top w:val="nil"/>
              <w:left w:val="nil"/>
              <w:bottom w:val="single" w:sz="4" w:space="0" w:color="auto"/>
              <w:right w:val="single" w:sz="4" w:space="0" w:color="auto"/>
            </w:tcBorders>
            <w:shd w:val="clear" w:color="auto" w:fill="auto"/>
            <w:noWrap/>
            <w:vAlign w:val="center"/>
            <w:hideMark/>
          </w:tcPr>
          <w:p w14:paraId="67F8F9B4" w14:textId="77777777" w:rsidR="00CE7330" w:rsidRPr="00CE7330" w:rsidRDefault="00CE7330" w:rsidP="00CE7330">
            <w:pPr>
              <w:spacing w:after="0"/>
              <w:jc w:val="center"/>
              <w:rPr>
                <w:color w:val="000000"/>
                <w:sz w:val="20"/>
                <w:szCs w:val="20"/>
              </w:rPr>
            </w:pPr>
            <w:r w:rsidRPr="00CE7330">
              <w:rPr>
                <w:color w:val="000000"/>
                <w:sz w:val="20"/>
                <w:szCs w:val="20"/>
              </w:rPr>
              <w:t>25,927</w:t>
            </w:r>
          </w:p>
        </w:tc>
        <w:tc>
          <w:tcPr>
            <w:tcW w:w="1710" w:type="dxa"/>
            <w:tcBorders>
              <w:top w:val="nil"/>
              <w:left w:val="nil"/>
              <w:bottom w:val="single" w:sz="4" w:space="0" w:color="auto"/>
              <w:right w:val="single" w:sz="4" w:space="0" w:color="auto"/>
            </w:tcBorders>
            <w:shd w:val="clear" w:color="auto" w:fill="auto"/>
            <w:noWrap/>
            <w:vAlign w:val="center"/>
          </w:tcPr>
          <w:p w14:paraId="55906C0B" w14:textId="77777777" w:rsidR="00CE7330" w:rsidRPr="00CE7330" w:rsidRDefault="00CE7330" w:rsidP="00CE7330">
            <w:pPr>
              <w:spacing w:after="0"/>
              <w:jc w:val="center"/>
              <w:rPr>
                <w:color w:val="000000"/>
                <w:sz w:val="20"/>
                <w:szCs w:val="20"/>
              </w:rPr>
            </w:pPr>
            <w:r w:rsidRPr="00CE7330">
              <w:rPr>
                <w:color w:val="000000"/>
                <w:sz w:val="20"/>
                <w:szCs w:val="20"/>
              </w:rPr>
              <w:t>80,248</w:t>
            </w:r>
          </w:p>
        </w:tc>
        <w:tc>
          <w:tcPr>
            <w:tcW w:w="1170" w:type="dxa"/>
            <w:tcBorders>
              <w:top w:val="nil"/>
              <w:left w:val="nil"/>
              <w:bottom w:val="single" w:sz="4" w:space="0" w:color="auto"/>
              <w:right w:val="single" w:sz="4" w:space="0" w:color="auto"/>
            </w:tcBorders>
            <w:shd w:val="clear" w:color="auto" w:fill="auto"/>
            <w:noWrap/>
            <w:vAlign w:val="center"/>
            <w:hideMark/>
          </w:tcPr>
          <w:p w14:paraId="208DD34A" w14:textId="77777777" w:rsidR="00CE7330" w:rsidRPr="00CE7330" w:rsidRDefault="00CE7330" w:rsidP="00CE7330">
            <w:pPr>
              <w:spacing w:after="0"/>
              <w:jc w:val="center"/>
              <w:rPr>
                <w:color w:val="000000"/>
                <w:sz w:val="20"/>
                <w:szCs w:val="20"/>
              </w:rPr>
            </w:pPr>
            <w:r w:rsidRPr="00CE7330">
              <w:rPr>
                <w:color w:val="000000"/>
                <w:sz w:val="20"/>
                <w:szCs w:val="20"/>
              </w:rPr>
              <w:t>265,499</w:t>
            </w:r>
          </w:p>
        </w:tc>
      </w:tr>
      <w:tr w:rsidR="00CE7330" w:rsidRPr="00BF6741" w14:paraId="21729D48"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F8B7DAD"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Abancay</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15612666" w14:textId="77777777" w:rsidR="00CE7330" w:rsidRPr="00CE7330" w:rsidRDefault="00CE7330" w:rsidP="00CE7330">
            <w:pPr>
              <w:spacing w:after="0"/>
              <w:jc w:val="center"/>
              <w:rPr>
                <w:color w:val="000000"/>
                <w:sz w:val="20"/>
                <w:szCs w:val="20"/>
              </w:rPr>
            </w:pPr>
            <w:r w:rsidRPr="00CE7330">
              <w:rPr>
                <w:color w:val="000000"/>
                <w:sz w:val="20"/>
                <w:szCs w:val="20"/>
              </w:rPr>
              <w:t>466,036</w:t>
            </w:r>
          </w:p>
        </w:tc>
        <w:tc>
          <w:tcPr>
            <w:tcW w:w="1260" w:type="dxa"/>
            <w:tcBorders>
              <w:top w:val="nil"/>
              <w:left w:val="nil"/>
              <w:bottom w:val="single" w:sz="4" w:space="0" w:color="auto"/>
              <w:right w:val="single" w:sz="4" w:space="0" w:color="auto"/>
            </w:tcBorders>
            <w:shd w:val="clear" w:color="auto" w:fill="auto"/>
            <w:noWrap/>
            <w:vAlign w:val="center"/>
            <w:hideMark/>
          </w:tcPr>
          <w:p w14:paraId="4B0AD4A5" w14:textId="77777777" w:rsidR="00CE7330" w:rsidRPr="00CE7330" w:rsidRDefault="00CE7330" w:rsidP="00CE7330">
            <w:pPr>
              <w:spacing w:after="0"/>
              <w:jc w:val="center"/>
              <w:rPr>
                <w:color w:val="000000"/>
                <w:sz w:val="20"/>
                <w:szCs w:val="20"/>
              </w:rPr>
            </w:pPr>
            <w:r w:rsidRPr="00CE7330">
              <w:rPr>
                <w:color w:val="000000"/>
                <w:sz w:val="20"/>
                <w:szCs w:val="20"/>
              </w:rPr>
              <w:t>221,484</w:t>
            </w:r>
          </w:p>
        </w:tc>
        <w:tc>
          <w:tcPr>
            <w:tcW w:w="1080" w:type="dxa"/>
            <w:tcBorders>
              <w:top w:val="nil"/>
              <w:left w:val="nil"/>
              <w:bottom w:val="single" w:sz="4" w:space="0" w:color="auto"/>
              <w:right w:val="single" w:sz="4" w:space="0" w:color="auto"/>
            </w:tcBorders>
            <w:shd w:val="clear" w:color="auto" w:fill="auto"/>
            <w:noWrap/>
            <w:vAlign w:val="center"/>
            <w:hideMark/>
          </w:tcPr>
          <w:p w14:paraId="798CA39E" w14:textId="77777777" w:rsidR="00CE7330" w:rsidRPr="00CE7330" w:rsidRDefault="00CE7330" w:rsidP="00CE7330">
            <w:pPr>
              <w:spacing w:after="0"/>
              <w:jc w:val="center"/>
              <w:rPr>
                <w:color w:val="000000"/>
                <w:sz w:val="20"/>
                <w:szCs w:val="20"/>
              </w:rPr>
            </w:pPr>
            <w:r w:rsidRPr="00CE7330">
              <w:rPr>
                <w:color w:val="000000"/>
                <w:sz w:val="20"/>
                <w:szCs w:val="20"/>
              </w:rPr>
              <w:t>116,864</w:t>
            </w:r>
          </w:p>
        </w:tc>
        <w:tc>
          <w:tcPr>
            <w:tcW w:w="1260" w:type="dxa"/>
            <w:tcBorders>
              <w:top w:val="nil"/>
              <w:left w:val="nil"/>
              <w:bottom w:val="single" w:sz="4" w:space="0" w:color="auto"/>
              <w:right w:val="single" w:sz="4" w:space="0" w:color="auto"/>
            </w:tcBorders>
            <w:shd w:val="clear" w:color="auto" w:fill="auto"/>
            <w:noWrap/>
            <w:vAlign w:val="center"/>
            <w:hideMark/>
          </w:tcPr>
          <w:p w14:paraId="236DD0E6" w14:textId="77777777" w:rsidR="00CE7330" w:rsidRPr="00CE7330" w:rsidRDefault="00CE7330" w:rsidP="00CE7330">
            <w:pPr>
              <w:spacing w:after="0"/>
              <w:jc w:val="center"/>
              <w:rPr>
                <w:color w:val="000000"/>
                <w:sz w:val="20"/>
                <w:szCs w:val="20"/>
              </w:rPr>
            </w:pPr>
            <w:r w:rsidRPr="00CE7330">
              <w:rPr>
                <w:color w:val="000000"/>
                <w:sz w:val="20"/>
                <w:szCs w:val="20"/>
              </w:rPr>
              <w:t>76,043</w:t>
            </w:r>
          </w:p>
        </w:tc>
        <w:tc>
          <w:tcPr>
            <w:tcW w:w="1710" w:type="dxa"/>
            <w:tcBorders>
              <w:top w:val="nil"/>
              <w:left w:val="nil"/>
              <w:bottom w:val="single" w:sz="4" w:space="0" w:color="auto"/>
              <w:right w:val="single" w:sz="4" w:space="0" w:color="auto"/>
            </w:tcBorders>
            <w:shd w:val="clear" w:color="auto" w:fill="auto"/>
            <w:noWrap/>
            <w:vAlign w:val="center"/>
          </w:tcPr>
          <w:p w14:paraId="46F3BBA1" w14:textId="77777777" w:rsidR="00CE7330" w:rsidRPr="00CE7330" w:rsidRDefault="00CE7330" w:rsidP="00CE7330">
            <w:pPr>
              <w:spacing w:after="0"/>
              <w:jc w:val="center"/>
              <w:rPr>
                <w:color w:val="000000"/>
                <w:sz w:val="20"/>
                <w:szCs w:val="20"/>
              </w:rPr>
            </w:pPr>
            <w:r w:rsidRPr="00CE7330">
              <w:rPr>
                <w:color w:val="000000"/>
                <w:sz w:val="20"/>
                <w:szCs w:val="20"/>
              </w:rPr>
              <w:t>222,802</w:t>
            </w:r>
          </w:p>
        </w:tc>
        <w:tc>
          <w:tcPr>
            <w:tcW w:w="1170" w:type="dxa"/>
            <w:tcBorders>
              <w:top w:val="nil"/>
              <w:left w:val="nil"/>
              <w:bottom w:val="single" w:sz="4" w:space="0" w:color="auto"/>
              <w:right w:val="single" w:sz="4" w:space="0" w:color="auto"/>
            </w:tcBorders>
            <w:shd w:val="clear" w:color="auto" w:fill="auto"/>
            <w:noWrap/>
            <w:vAlign w:val="center"/>
            <w:hideMark/>
          </w:tcPr>
          <w:p w14:paraId="0F71F28C" w14:textId="77777777" w:rsidR="00CE7330" w:rsidRPr="00CE7330" w:rsidRDefault="00CE7330" w:rsidP="00CE7330">
            <w:pPr>
              <w:spacing w:after="0"/>
              <w:jc w:val="center"/>
              <w:rPr>
                <w:color w:val="000000"/>
                <w:sz w:val="20"/>
                <w:szCs w:val="20"/>
              </w:rPr>
            </w:pPr>
            <w:r w:rsidRPr="00CE7330">
              <w:rPr>
                <w:color w:val="000000"/>
                <w:sz w:val="20"/>
                <w:szCs w:val="20"/>
              </w:rPr>
              <w:t>1,103,229</w:t>
            </w:r>
          </w:p>
        </w:tc>
      </w:tr>
      <w:tr w:rsidR="00CE7330" w:rsidRPr="00BF6741" w14:paraId="600C601B"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508A461"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Andahuaylas</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7796F32E" w14:textId="77777777" w:rsidR="00CE7330" w:rsidRPr="00CE7330" w:rsidRDefault="00CE7330" w:rsidP="00CE7330">
            <w:pPr>
              <w:spacing w:after="0"/>
              <w:jc w:val="center"/>
              <w:rPr>
                <w:color w:val="000000"/>
                <w:sz w:val="20"/>
                <w:szCs w:val="20"/>
              </w:rPr>
            </w:pPr>
            <w:r w:rsidRPr="00CE7330">
              <w:rPr>
                <w:color w:val="000000"/>
                <w:sz w:val="20"/>
                <w:szCs w:val="20"/>
              </w:rPr>
              <w:t>547,918</w:t>
            </w:r>
          </w:p>
        </w:tc>
        <w:tc>
          <w:tcPr>
            <w:tcW w:w="1260" w:type="dxa"/>
            <w:tcBorders>
              <w:top w:val="nil"/>
              <w:left w:val="nil"/>
              <w:bottom w:val="single" w:sz="4" w:space="0" w:color="auto"/>
              <w:right w:val="single" w:sz="4" w:space="0" w:color="auto"/>
            </w:tcBorders>
            <w:shd w:val="clear" w:color="auto" w:fill="auto"/>
            <w:noWrap/>
            <w:vAlign w:val="center"/>
            <w:hideMark/>
          </w:tcPr>
          <w:p w14:paraId="74FC12A9" w14:textId="77777777" w:rsidR="00CE7330" w:rsidRPr="00CE7330" w:rsidRDefault="00CE7330" w:rsidP="00CE7330">
            <w:pPr>
              <w:spacing w:after="0"/>
              <w:jc w:val="center"/>
              <w:rPr>
                <w:color w:val="000000"/>
                <w:sz w:val="20"/>
                <w:szCs w:val="20"/>
              </w:rPr>
            </w:pPr>
            <w:r w:rsidRPr="00CE7330">
              <w:rPr>
                <w:color w:val="000000"/>
                <w:sz w:val="20"/>
                <w:szCs w:val="20"/>
              </w:rPr>
              <w:t>258,009</w:t>
            </w:r>
          </w:p>
        </w:tc>
        <w:tc>
          <w:tcPr>
            <w:tcW w:w="1080" w:type="dxa"/>
            <w:tcBorders>
              <w:top w:val="nil"/>
              <w:left w:val="nil"/>
              <w:bottom w:val="single" w:sz="4" w:space="0" w:color="auto"/>
              <w:right w:val="single" w:sz="4" w:space="0" w:color="auto"/>
            </w:tcBorders>
            <w:shd w:val="clear" w:color="auto" w:fill="auto"/>
            <w:noWrap/>
            <w:vAlign w:val="center"/>
            <w:hideMark/>
          </w:tcPr>
          <w:p w14:paraId="0564CD6B" w14:textId="77777777" w:rsidR="00CE7330" w:rsidRPr="00CE7330" w:rsidRDefault="00CE7330" w:rsidP="00CE7330">
            <w:pPr>
              <w:spacing w:after="0"/>
              <w:jc w:val="center"/>
              <w:rPr>
                <w:color w:val="000000"/>
                <w:sz w:val="20"/>
                <w:szCs w:val="20"/>
              </w:rPr>
            </w:pPr>
            <w:r w:rsidRPr="00CE7330">
              <w:rPr>
                <w:color w:val="000000"/>
                <w:sz w:val="20"/>
                <w:szCs w:val="20"/>
              </w:rPr>
              <w:t>81,188</w:t>
            </w:r>
          </w:p>
        </w:tc>
        <w:tc>
          <w:tcPr>
            <w:tcW w:w="1260" w:type="dxa"/>
            <w:tcBorders>
              <w:top w:val="nil"/>
              <w:left w:val="nil"/>
              <w:bottom w:val="single" w:sz="4" w:space="0" w:color="auto"/>
              <w:right w:val="single" w:sz="4" w:space="0" w:color="auto"/>
            </w:tcBorders>
            <w:shd w:val="clear" w:color="auto" w:fill="auto"/>
            <w:noWrap/>
            <w:vAlign w:val="center"/>
            <w:hideMark/>
          </w:tcPr>
          <w:p w14:paraId="07292444" w14:textId="77777777" w:rsidR="00CE7330" w:rsidRPr="00CE7330" w:rsidRDefault="00CE7330" w:rsidP="00CE7330">
            <w:pPr>
              <w:spacing w:after="0"/>
              <w:jc w:val="center"/>
              <w:rPr>
                <w:color w:val="000000"/>
                <w:sz w:val="20"/>
                <w:szCs w:val="20"/>
              </w:rPr>
            </w:pPr>
            <w:r w:rsidRPr="00CE7330">
              <w:rPr>
                <w:color w:val="000000"/>
                <w:sz w:val="20"/>
                <w:szCs w:val="20"/>
              </w:rPr>
              <w:t>67,951</w:t>
            </w:r>
          </w:p>
        </w:tc>
        <w:tc>
          <w:tcPr>
            <w:tcW w:w="1710" w:type="dxa"/>
            <w:tcBorders>
              <w:top w:val="nil"/>
              <w:left w:val="nil"/>
              <w:bottom w:val="single" w:sz="4" w:space="0" w:color="auto"/>
              <w:right w:val="single" w:sz="4" w:space="0" w:color="auto"/>
            </w:tcBorders>
            <w:shd w:val="clear" w:color="auto" w:fill="auto"/>
            <w:noWrap/>
            <w:vAlign w:val="center"/>
          </w:tcPr>
          <w:p w14:paraId="5061067D" w14:textId="77777777" w:rsidR="00CE7330" w:rsidRPr="00CE7330" w:rsidRDefault="00CE7330" w:rsidP="00CE7330">
            <w:pPr>
              <w:spacing w:after="0"/>
              <w:jc w:val="center"/>
              <w:rPr>
                <w:color w:val="000000"/>
                <w:sz w:val="20"/>
                <w:szCs w:val="20"/>
              </w:rPr>
            </w:pPr>
            <w:r w:rsidRPr="00CE7330">
              <w:rPr>
                <w:color w:val="000000"/>
                <w:sz w:val="20"/>
                <w:szCs w:val="20"/>
              </w:rPr>
              <w:t>276,309</w:t>
            </w:r>
          </w:p>
        </w:tc>
        <w:tc>
          <w:tcPr>
            <w:tcW w:w="1170" w:type="dxa"/>
            <w:tcBorders>
              <w:top w:val="nil"/>
              <w:left w:val="nil"/>
              <w:bottom w:val="single" w:sz="4" w:space="0" w:color="auto"/>
              <w:right w:val="single" w:sz="4" w:space="0" w:color="auto"/>
            </w:tcBorders>
            <w:shd w:val="clear" w:color="auto" w:fill="auto"/>
            <w:noWrap/>
            <w:vAlign w:val="center"/>
            <w:hideMark/>
          </w:tcPr>
          <w:p w14:paraId="3542D5AF" w14:textId="77777777" w:rsidR="00CE7330" w:rsidRPr="00CE7330" w:rsidRDefault="00CE7330" w:rsidP="00CE7330">
            <w:pPr>
              <w:spacing w:after="0"/>
              <w:jc w:val="center"/>
              <w:rPr>
                <w:color w:val="000000"/>
                <w:sz w:val="20"/>
                <w:szCs w:val="20"/>
              </w:rPr>
            </w:pPr>
            <w:r w:rsidRPr="00CE7330">
              <w:rPr>
                <w:color w:val="000000"/>
                <w:sz w:val="20"/>
                <w:szCs w:val="20"/>
              </w:rPr>
              <w:t>1,231,374</w:t>
            </w:r>
          </w:p>
        </w:tc>
      </w:tr>
      <w:tr w:rsidR="00CE7330" w:rsidRPr="00BF6741" w14:paraId="5C9C27E0" w14:textId="77777777" w:rsidTr="00CE733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5CFDB3A" w14:textId="77777777" w:rsidR="00CE7330" w:rsidRPr="00BF6741" w:rsidRDefault="00CE7330" w:rsidP="00BF6741">
            <w:pPr>
              <w:spacing w:after="0"/>
              <w:jc w:val="left"/>
              <w:rPr>
                <w:color w:val="000000"/>
                <w:sz w:val="20"/>
                <w:szCs w:val="20"/>
                <w:lang w:val="en-US"/>
              </w:rPr>
            </w:pPr>
            <w:proofErr w:type="spellStart"/>
            <w:r w:rsidRPr="00BF6741">
              <w:rPr>
                <w:color w:val="000000"/>
                <w:sz w:val="20"/>
                <w:szCs w:val="20"/>
                <w:lang w:val="en-US"/>
              </w:rPr>
              <w:t>Huamanga</w:t>
            </w:r>
            <w:proofErr w:type="spellEnd"/>
          </w:p>
        </w:tc>
        <w:tc>
          <w:tcPr>
            <w:tcW w:w="1619" w:type="dxa"/>
            <w:tcBorders>
              <w:top w:val="nil"/>
              <w:left w:val="nil"/>
              <w:bottom w:val="single" w:sz="4" w:space="0" w:color="auto"/>
              <w:right w:val="single" w:sz="4" w:space="0" w:color="auto"/>
            </w:tcBorders>
            <w:shd w:val="clear" w:color="auto" w:fill="auto"/>
            <w:noWrap/>
            <w:vAlign w:val="center"/>
            <w:hideMark/>
          </w:tcPr>
          <w:p w14:paraId="221A1DBC" w14:textId="77777777" w:rsidR="00CE7330" w:rsidRPr="00CE7330" w:rsidRDefault="00CE7330" w:rsidP="00CE7330">
            <w:pPr>
              <w:spacing w:after="0"/>
              <w:jc w:val="center"/>
              <w:rPr>
                <w:color w:val="000000"/>
                <w:sz w:val="20"/>
                <w:szCs w:val="20"/>
              </w:rPr>
            </w:pPr>
            <w:r w:rsidRPr="00CE7330">
              <w:rPr>
                <w:color w:val="000000"/>
                <w:sz w:val="20"/>
                <w:szCs w:val="20"/>
              </w:rPr>
              <w:t>1,360,171</w:t>
            </w:r>
          </w:p>
        </w:tc>
        <w:tc>
          <w:tcPr>
            <w:tcW w:w="1260" w:type="dxa"/>
            <w:tcBorders>
              <w:top w:val="nil"/>
              <w:left w:val="nil"/>
              <w:bottom w:val="single" w:sz="4" w:space="0" w:color="auto"/>
              <w:right w:val="single" w:sz="4" w:space="0" w:color="auto"/>
            </w:tcBorders>
            <w:shd w:val="clear" w:color="auto" w:fill="auto"/>
            <w:noWrap/>
            <w:vAlign w:val="center"/>
            <w:hideMark/>
          </w:tcPr>
          <w:p w14:paraId="5EF36AB8" w14:textId="77777777" w:rsidR="00CE7330" w:rsidRPr="00CE7330" w:rsidRDefault="00CE7330" w:rsidP="00CE7330">
            <w:pPr>
              <w:spacing w:after="0"/>
              <w:jc w:val="center"/>
              <w:rPr>
                <w:color w:val="000000"/>
                <w:sz w:val="20"/>
                <w:szCs w:val="20"/>
              </w:rPr>
            </w:pPr>
            <w:r w:rsidRPr="00CE7330">
              <w:rPr>
                <w:color w:val="000000"/>
                <w:sz w:val="20"/>
                <w:szCs w:val="20"/>
              </w:rPr>
              <w:t>557,814</w:t>
            </w:r>
          </w:p>
        </w:tc>
        <w:tc>
          <w:tcPr>
            <w:tcW w:w="1080" w:type="dxa"/>
            <w:tcBorders>
              <w:top w:val="nil"/>
              <w:left w:val="nil"/>
              <w:bottom w:val="single" w:sz="4" w:space="0" w:color="auto"/>
              <w:right w:val="single" w:sz="4" w:space="0" w:color="auto"/>
            </w:tcBorders>
            <w:shd w:val="clear" w:color="auto" w:fill="auto"/>
            <w:noWrap/>
            <w:vAlign w:val="center"/>
            <w:hideMark/>
          </w:tcPr>
          <w:p w14:paraId="3B52023D" w14:textId="77777777" w:rsidR="00CE7330" w:rsidRPr="00CE7330" w:rsidRDefault="00CE7330" w:rsidP="00CE7330">
            <w:pPr>
              <w:spacing w:after="0"/>
              <w:jc w:val="center"/>
              <w:rPr>
                <w:color w:val="000000"/>
                <w:sz w:val="20"/>
                <w:szCs w:val="20"/>
              </w:rPr>
            </w:pPr>
            <w:r w:rsidRPr="00CE7330">
              <w:rPr>
                <w:color w:val="000000"/>
                <w:sz w:val="20"/>
                <w:szCs w:val="20"/>
              </w:rPr>
              <w:t>130,611</w:t>
            </w:r>
          </w:p>
        </w:tc>
        <w:tc>
          <w:tcPr>
            <w:tcW w:w="1260" w:type="dxa"/>
            <w:tcBorders>
              <w:top w:val="nil"/>
              <w:left w:val="nil"/>
              <w:bottom w:val="single" w:sz="4" w:space="0" w:color="auto"/>
              <w:right w:val="single" w:sz="4" w:space="0" w:color="auto"/>
            </w:tcBorders>
            <w:shd w:val="clear" w:color="auto" w:fill="auto"/>
            <w:noWrap/>
            <w:vAlign w:val="center"/>
            <w:hideMark/>
          </w:tcPr>
          <w:p w14:paraId="542CBF7E" w14:textId="77777777" w:rsidR="00CE7330" w:rsidRPr="00CE7330" w:rsidRDefault="00CE7330" w:rsidP="00CE7330">
            <w:pPr>
              <w:spacing w:after="0"/>
              <w:jc w:val="center"/>
              <w:rPr>
                <w:color w:val="000000"/>
                <w:sz w:val="20"/>
                <w:szCs w:val="20"/>
              </w:rPr>
            </w:pPr>
            <w:r w:rsidRPr="00CE7330">
              <w:rPr>
                <w:color w:val="000000"/>
                <w:sz w:val="20"/>
                <w:szCs w:val="20"/>
              </w:rPr>
              <w:t>80,274</w:t>
            </w:r>
          </w:p>
        </w:tc>
        <w:tc>
          <w:tcPr>
            <w:tcW w:w="1710" w:type="dxa"/>
            <w:tcBorders>
              <w:top w:val="nil"/>
              <w:left w:val="nil"/>
              <w:bottom w:val="single" w:sz="4" w:space="0" w:color="auto"/>
              <w:right w:val="single" w:sz="4" w:space="0" w:color="auto"/>
            </w:tcBorders>
            <w:shd w:val="clear" w:color="auto" w:fill="auto"/>
            <w:noWrap/>
            <w:vAlign w:val="center"/>
          </w:tcPr>
          <w:p w14:paraId="53BB1CBD" w14:textId="77777777" w:rsidR="00CE7330" w:rsidRPr="00CE7330" w:rsidRDefault="00CE7330" w:rsidP="00CE7330">
            <w:pPr>
              <w:spacing w:after="0"/>
              <w:jc w:val="center"/>
              <w:rPr>
                <w:color w:val="000000"/>
                <w:sz w:val="20"/>
                <w:szCs w:val="20"/>
              </w:rPr>
            </w:pPr>
            <w:r w:rsidRPr="00CE7330">
              <w:rPr>
                <w:color w:val="000000"/>
                <w:sz w:val="20"/>
                <w:szCs w:val="20"/>
              </w:rPr>
              <w:t>496,491</w:t>
            </w:r>
          </w:p>
        </w:tc>
        <w:tc>
          <w:tcPr>
            <w:tcW w:w="1170" w:type="dxa"/>
            <w:tcBorders>
              <w:top w:val="nil"/>
              <w:left w:val="nil"/>
              <w:bottom w:val="single" w:sz="4" w:space="0" w:color="auto"/>
              <w:right w:val="single" w:sz="4" w:space="0" w:color="auto"/>
            </w:tcBorders>
            <w:shd w:val="clear" w:color="auto" w:fill="auto"/>
            <w:noWrap/>
            <w:vAlign w:val="center"/>
            <w:hideMark/>
          </w:tcPr>
          <w:p w14:paraId="4C4A61F1" w14:textId="77777777" w:rsidR="00CE7330" w:rsidRPr="00CE7330" w:rsidRDefault="00CE7330" w:rsidP="00CE7330">
            <w:pPr>
              <w:spacing w:after="0"/>
              <w:jc w:val="center"/>
              <w:rPr>
                <w:color w:val="000000"/>
                <w:sz w:val="20"/>
                <w:szCs w:val="20"/>
              </w:rPr>
            </w:pPr>
            <w:r w:rsidRPr="00CE7330">
              <w:rPr>
                <w:color w:val="000000"/>
                <w:sz w:val="20"/>
                <w:szCs w:val="20"/>
              </w:rPr>
              <w:t>2,625,362</w:t>
            </w:r>
          </w:p>
        </w:tc>
      </w:tr>
      <w:tr w:rsidR="00D75DD0" w:rsidRPr="00BF6741" w14:paraId="7E166C20" w14:textId="77777777" w:rsidTr="00D75D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DB2A798" w14:textId="77777777" w:rsidR="00D75DD0" w:rsidRPr="00BF6741" w:rsidRDefault="00D75DD0" w:rsidP="00D75DD0">
            <w:pPr>
              <w:spacing w:after="0"/>
              <w:jc w:val="left"/>
              <w:rPr>
                <w:color w:val="000000"/>
                <w:sz w:val="20"/>
                <w:szCs w:val="20"/>
                <w:lang w:val="en-US"/>
              </w:rPr>
            </w:pPr>
            <w:proofErr w:type="spellStart"/>
            <w:r w:rsidRPr="00BF6741">
              <w:rPr>
                <w:color w:val="000000"/>
                <w:sz w:val="20"/>
                <w:szCs w:val="20"/>
                <w:lang w:val="en-US"/>
              </w:rPr>
              <w:t>Chincha</w:t>
            </w:r>
            <w:proofErr w:type="spellEnd"/>
          </w:p>
        </w:tc>
        <w:tc>
          <w:tcPr>
            <w:tcW w:w="1619" w:type="dxa"/>
            <w:tcBorders>
              <w:top w:val="nil"/>
              <w:left w:val="nil"/>
              <w:bottom w:val="single" w:sz="4" w:space="0" w:color="auto"/>
              <w:right w:val="single" w:sz="4" w:space="0" w:color="auto"/>
            </w:tcBorders>
            <w:shd w:val="clear" w:color="auto" w:fill="auto"/>
            <w:noWrap/>
            <w:hideMark/>
          </w:tcPr>
          <w:p w14:paraId="79D46FA5" w14:textId="0C441B46" w:rsidR="00D75DD0" w:rsidRPr="00D75DD0" w:rsidRDefault="00D75DD0" w:rsidP="00D75DD0">
            <w:pPr>
              <w:spacing w:after="0"/>
              <w:jc w:val="center"/>
              <w:rPr>
                <w:color w:val="000000"/>
                <w:sz w:val="20"/>
                <w:szCs w:val="20"/>
              </w:rPr>
            </w:pPr>
            <w:r w:rsidRPr="00D75DD0">
              <w:rPr>
                <w:sz w:val="20"/>
                <w:szCs w:val="20"/>
              </w:rPr>
              <w:t xml:space="preserve"> 6,295,069 </w:t>
            </w:r>
          </w:p>
        </w:tc>
        <w:tc>
          <w:tcPr>
            <w:tcW w:w="1260" w:type="dxa"/>
            <w:tcBorders>
              <w:top w:val="nil"/>
              <w:left w:val="nil"/>
              <w:bottom w:val="single" w:sz="4" w:space="0" w:color="auto"/>
              <w:right w:val="single" w:sz="4" w:space="0" w:color="auto"/>
            </w:tcBorders>
            <w:shd w:val="clear" w:color="auto" w:fill="auto"/>
            <w:noWrap/>
            <w:hideMark/>
          </w:tcPr>
          <w:p w14:paraId="65CC0FD7" w14:textId="2BD71663" w:rsidR="00D75DD0" w:rsidRPr="00D75DD0" w:rsidRDefault="00D75DD0" w:rsidP="00D75DD0">
            <w:pPr>
              <w:spacing w:after="0"/>
              <w:jc w:val="center"/>
              <w:rPr>
                <w:color w:val="000000"/>
                <w:sz w:val="20"/>
                <w:szCs w:val="20"/>
              </w:rPr>
            </w:pPr>
            <w:r w:rsidRPr="00D75DD0">
              <w:rPr>
                <w:sz w:val="20"/>
                <w:szCs w:val="20"/>
              </w:rPr>
              <w:t xml:space="preserve"> 8,920,021 </w:t>
            </w:r>
          </w:p>
        </w:tc>
        <w:tc>
          <w:tcPr>
            <w:tcW w:w="1080" w:type="dxa"/>
            <w:tcBorders>
              <w:top w:val="nil"/>
              <w:left w:val="nil"/>
              <w:bottom w:val="single" w:sz="4" w:space="0" w:color="auto"/>
              <w:right w:val="single" w:sz="4" w:space="0" w:color="auto"/>
            </w:tcBorders>
            <w:shd w:val="clear" w:color="auto" w:fill="auto"/>
            <w:noWrap/>
            <w:hideMark/>
          </w:tcPr>
          <w:p w14:paraId="60889188" w14:textId="75829227" w:rsidR="00D75DD0" w:rsidRPr="00D75DD0" w:rsidRDefault="00D75DD0" w:rsidP="00D75DD0">
            <w:pPr>
              <w:spacing w:after="0"/>
              <w:jc w:val="center"/>
              <w:rPr>
                <w:color w:val="000000"/>
                <w:sz w:val="20"/>
                <w:szCs w:val="20"/>
              </w:rPr>
            </w:pPr>
            <w:r w:rsidRPr="00D75DD0">
              <w:rPr>
                <w:sz w:val="20"/>
                <w:szCs w:val="20"/>
              </w:rPr>
              <w:t xml:space="preserve"> 804,305 </w:t>
            </w:r>
          </w:p>
        </w:tc>
        <w:tc>
          <w:tcPr>
            <w:tcW w:w="1260" w:type="dxa"/>
            <w:tcBorders>
              <w:top w:val="nil"/>
              <w:left w:val="nil"/>
              <w:bottom w:val="single" w:sz="4" w:space="0" w:color="auto"/>
              <w:right w:val="single" w:sz="4" w:space="0" w:color="auto"/>
            </w:tcBorders>
            <w:shd w:val="clear" w:color="auto" w:fill="auto"/>
            <w:noWrap/>
            <w:hideMark/>
          </w:tcPr>
          <w:p w14:paraId="7243F3DB" w14:textId="2D2DD93B" w:rsidR="00D75DD0" w:rsidRPr="00D75DD0" w:rsidRDefault="00D75DD0" w:rsidP="00D75DD0">
            <w:pPr>
              <w:spacing w:after="0"/>
              <w:jc w:val="center"/>
              <w:rPr>
                <w:color w:val="000000"/>
                <w:sz w:val="20"/>
                <w:szCs w:val="20"/>
              </w:rPr>
            </w:pPr>
            <w:r w:rsidRPr="00D75DD0">
              <w:rPr>
                <w:sz w:val="20"/>
                <w:szCs w:val="20"/>
              </w:rPr>
              <w:t xml:space="preserve"> 607,153 </w:t>
            </w:r>
          </w:p>
        </w:tc>
        <w:tc>
          <w:tcPr>
            <w:tcW w:w="1710" w:type="dxa"/>
            <w:tcBorders>
              <w:top w:val="nil"/>
              <w:left w:val="nil"/>
              <w:bottom w:val="single" w:sz="4" w:space="0" w:color="auto"/>
              <w:right w:val="single" w:sz="4" w:space="0" w:color="auto"/>
            </w:tcBorders>
            <w:shd w:val="clear" w:color="auto" w:fill="auto"/>
            <w:noWrap/>
          </w:tcPr>
          <w:p w14:paraId="33EF1684" w14:textId="52F37809" w:rsidR="00D75DD0" w:rsidRPr="00D75DD0" w:rsidRDefault="00D75DD0" w:rsidP="00D75DD0">
            <w:pPr>
              <w:spacing w:after="0"/>
              <w:jc w:val="center"/>
              <w:rPr>
                <w:color w:val="000000"/>
                <w:sz w:val="20"/>
                <w:szCs w:val="20"/>
              </w:rPr>
            </w:pPr>
            <w:r w:rsidRPr="00D75DD0">
              <w:rPr>
                <w:sz w:val="20"/>
                <w:szCs w:val="20"/>
              </w:rPr>
              <w:t xml:space="preserve"> 3,600,891 </w:t>
            </w:r>
          </w:p>
        </w:tc>
        <w:tc>
          <w:tcPr>
            <w:tcW w:w="1170" w:type="dxa"/>
            <w:tcBorders>
              <w:top w:val="nil"/>
              <w:left w:val="nil"/>
              <w:bottom w:val="single" w:sz="4" w:space="0" w:color="auto"/>
              <w:right w:val="single" w:sz="4" w:space="0" w:color="auto"/>
            </w:tcBorders>
            <w:shd w:val="clear" w:color="auto" w:fill="auto"/>
            <w:noWrap/>
            <w:hideMark/>
          </w:tcPr>
          <w:p w14:paraId="763F8677" w14:textId="6150D5AC" w:rsidR="00D75DD0" w:rsidRPr="00D75DD0" w:rsidRDefault="00D75DD0" w:rsidP="00D75DD0">
            <w:pPr>
              <w:spacing w:after="0"/>
              <w:jc w:val="center"/>
              <w:rPr>
                <w:color w:val="000000"/>
                <w:sz w:val="20"/>
                <w:szCs w:val="20"/>
              </w:rPr>
            </w:pPr>
            <w:r w:rsidRPr="00D75DD0">
              <w:rPr>
                <w:sz w:val="20"/>
                <w:szCs w:val="20"/>
              </w:rPr>
              <w:t xml:space="preserve"> 20,227,438 </w:t>
            </w:r>
          </w:p>
        </w:tc>
      </w:tr>
    </w:tbl>
    <w:p w14:paraId="3D3F1338" w14:textId="77777777" w:rsidR="00036BEF" w:rsidRDefault="00036BEF" w:rsidP="009D2D68">
      <w:pPr>
        <w:spacing w:after="0"/>
        <w:jc w:val="center"/>
        <w:rPr>
          <w:rFonts w:eastAsiaTheme="minorHAnsi"/>
          <w:b/>
          <w:lang w:val="es-ES_tradnl"/>
        </w:rPr>
      </w:pPr>
    </w:p>
    <w:p w14:paraId="37D10E1B" w14:textId="4789F336" w:rsidR="009D2D68" w:rsidRDefault="009D2D68" w:rsidP="009D2D68">
      <w:pPr>
        <w:pStyle w:val="Caption"/>
        <w:keepNext/>
        <w:jc w:val="center"/>
      </w:pPr>
      <w:r w:rsidRPr="009D2D68">
        <w:rPr>
          <w:rFonts w:eastAsiaTheme="minorHAnsi"/>
          <w:sz w:val="22"/>
          <w:lang w:val="es-ES_tradnl"/>
        </w:rPr>
        <w:t xml:space="preserve">Cuadro </w:t>
      </w:r>
      <w:r w:rsidR="00D51786">
        <w:rPr>
          <w:rFonts w:eastAsiaTheme="minorHAnsi"/>
          <w:sz w:val="22"/>
          <w:lang w:val="es-ES_tradnl"/>
        </w:rPr>
        <w:fldChar w:fldCharType="begin"/>
      </w:r>
      <w:r w:rsidR="00D51786">
        <w:rPr>
          <w:rFonts w:eastAsiaTheme="minorHAnsi"/>
          <w:sz w:val="22"/>
          <w:lang w:val="es-ES_tradnl"/>
        </w:rPr>
        <w:instrText xml:space="preserve"> SEQ Cuadro \* ARABIC </w:instrText>
      </w:r>
      <w:r w:rsidR="00D51786">
        <w:rPr>
          <w:rFonts w:eastAsiaTheme="minorHAnsi"/>
          <w:sz w:val="22"/>
          <w:lang w:val="es-ES_tradnl"/>
        </w:rPr>
        <w:fldChar w:fldCharType="separate"/>
      </w:r>
      <w:r w:rsidR="00CB760B">
        <w:rPr>
          <w:rFonts w:eastAsiaTheme="minorHAnsi"/>
          <w:noProof/>
          <w:sz w:val="22"/>
          <w:lang w:val="es-ES_tradnl"/>
        </w:rPr>
        <w:t>8</w:t>
      </w:r>
      <w:r w:rsidR="00D51786">
        <w:rPr>
          <w:rFonts w:eastAsiaTheme="minorHAnsi"/>
          <w:sz w:val="22"/>
          <w:lang w:val="es-ES_tradnl"/>
        </w:rPr>
        <w:fldChar w:fldCharType="end"/>
      </w:r>
      <w:r w:rsidRPr="009D2D68">
        <w:rPr>
          <w:rFonts w:eastAsiaTheme="minorHAnsi"/>
          <w:sz w:val="22"/>
          <w:lang w:val="es-ES_tradnl"/>
        </w:rPr>
        <w:t>.</w:t>
      </w:r>
      <w:r>
        <w:t xml:space="preserve"> </w:t>
      </w:r>
      <w:r w:rsidRPr="003A6027">
        <w:rPr>
          <w:rFonts w:eastAsiaTheme="minorHAnsi"/>
          <w:sz w:val="22"/>
          <w:lang w:val="es-ES_tradnl"/>
        </w:rPr>
        <w:t xml:space="preserve">Costos de inversión </w:t>
      </w:r>
      <w:r>
        <w:rPr>
          <w:rFonts w:eastAsiaTheme="minorHAnsi"/>
          <w:sz w:val="22"/>
          <w:lang w:val="es-ES_tradnl"/>
        </w:rPr>
        <w:t xml:space="preserve">a precios de mercado </w:t>
      </w:r>
      <w:r w:rsidRPr="003A6027">
        <w:rPr>
          <w:rFonts w:eastAsiaTheme="minorHAnsi"/>
          <w:sz w:val="22"/>
          <w:lang w:val="es-ES_tradnl"/>
        </w:rPr>
        <w:t>por insumo económico (en US$)</w:t>
      </w:r>
      <w:r w:rsidR="00873C56">
        <w:rPr>
          <w:rFonts w:eastAsiaTheme="minorHAnsi"/>
          <w:sz w:val="22"/>
          <w:lang w:val="es-ES_tradnl"/>
        </w:rPr>
        <w:t xml:space="preserve"> </w:t>
      </w:r>
      <w:r>
        <w:rPr>
          <w:rFonts w:eastAsiaTheme="minorHAnsi"/>
          <w:sz w:val="22"/>
          <w:lang w:val="es-ES_tradnl"/>
        </w:rPr>
        <w:t>– Alternativa con Arcilla</w:t>
      </w:r>
    </w:p>
    <w:tbl>
      <w:tblPr>
        <w:tblW w:w="9559" w:type="dxa"/>
        <w:jc w:val="center"/>
        <w:tblLook w:val="04A0" w:firstRow="1" w:lastRow="0" w:firstColumn="1" w:lastColumn="0" w:noHBand="0" w:noVBand="1"/>
      </w:tblPr>
      <w:tblGrid>
        <w:gridCol w:w="1261"/>
        <w:gridCol w:w="1620"/>
        <w:gridCol w:w="1260"/>
        <w:gridCol w:w="1080"/>
        <w:gridCol w:w="1260"/>
        <w:gridCol w:w="1728"/>
        <w:gridCol w:w="1350"/>
      </w:tblGrid>
      <w:tr w:rsidR="00780D3F" w:rsidRPr="008C6079" w14:paraId="4E855540" w14:textId="77777777" w:rsidTr="00237ED0">
        <w:trPr>
          <w:trHeight w:val="552"/>
          <w:jc w:val="center"/>
        </w:trPr>
        <w:tc>
          <w:tcPr>
            <w:tcW w:w="126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A16F594" w14:textId="77777777" w:rsidR="00780D3F" w:rsidRPr="008C6079" w:rsidRDefault="00780D3F" w:rsidP="009D2D68">
            <w:pPr>
              <w:spacing w:after="0"/>
              <w:jc w:val="center"/>
              <w:rPr>
                <w:b/>
                <w:bCs/>
                <w:color w:val="000000"/>
                <w:sz w:val="20"/>
                <w:szCs w:val="20"/>
                <w:lang w:val="en-US"/>
              </w:rPr>
            </w:pPr>
            <w:r w:rsidRPr="008C6079">
              <w:rPr>
                <w:b/>
                <w:bCs/>
                <w:color w:val="000000"/>
                <w:sz w:val="20"/>
                <w:szCs w:val="20"/>
                <w:lang w:val="en-US"/>
              </w:rPr>
              <w:t>Proyecto</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0DD80B75" w14:textId="77777777" w:rsidR="00780D3F" w:rsidRPr="008C6079" w:rsidRDefault="00780D3F" w:rsidP="009D2D68">
            <w:pPr>
              <w:spacing w:after="0"/>
              <w:jc w:val="center"/>
              <w:rPr>
                <w:b/>
                <w:bCs/>
                <w:color w:val="000000"/>
                <w:sz w:val="20"/>
                <w:szCs w:val="20"/>
                <w:lang w:val="es-ES_tradnl"/>
              </w:rPr>
            </w:pPr>
            <w:r w:rsidRPr="008C6079">
              <w:rPr>
                <w:b/>
                <w:bCs/>
                <w:color w:val="000000"/>
                <w:sz w:val="20"/>
                <w:szCs w:val="20"/>
                <w:lang w:val="es-ES_tradnl"/>
              </w:rPr>
              <w:t>Materiales y equipos de origen nacional</w:t>
            </w:r>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343C2F11" w14:textId="77777777" w:rsidR="00780D3F" w:rsidRPr="008C6079" w:rsidRDefault="00780D3F" w:rsidP="009D2D68">
            <w:pPr>
              <w:spacing w:after="0"/>
              <w:jc w:val="center"/>
              <w:rPr>
                <w:b/>
                <w:bCs/>
                <w:color w:val="000000"/>
                <w:sz w:val="20"/>
                <w:szCs w:val="20"/>
                <w:lang w:val="es-ES_tradnl"/>
              </w:rPr>
            </w:pPr>
            <w:r w:rsidRPr="008C6079">
              <w:rPr>
                <w:b/>
                <w:bCs/>
                <w:color w:val="000000"/>
                <w:sz w:val="20"/>
                <w:szCs w:val="20"/>
                <w:lang w:val="es-ES_tradnl"/>
              </w:rPr>
              <w:t>Materiales y equipos de origen importado</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14:paraId="03E6756C" w14:textId="77777777" w:rsidR="00780D3F" w:rsidRPr="008C6079" w:rsidRDefault="00780D3F" w:rsidP="009D2D68">
            <w:pPr>
              <w:spacing w:after="0"/>
              <w:jc w:val="center"/>
              <w:rPr>
                <w:b/>
                <w:bCs/>
                <w:color w:val="000000"/>
                <w:sz w:val="20"/>
                <w:szCs w:val="20"/>
                <w:lang w:val="en-US"/>
              </w:rPr>
            </w:pPr>
            <w:r w:rsidRPr="008C6079">
              <w:rPr>
                <w:b/>
                <w:bCs/>
                <w:color w:val="000000"/>
                <w:sz w:val="20"/>
                <w:szCs w:val="20"/>
                <w:lang w:val="en-US"/>
              </w:rPr>
              <w:t xml:space="preserve">Mano de </w:t>
            </w:r>
            <w:proofErr w:type="spellStart"/>
            <w:r w:rsidRPr="008C6079">
              <w:rPr>
                <w:b/>
                <w:bCs/>
                <w:color w:val="000000"/>
                <w:sz w:val="20"/>
                <w:szCs w:val="20"/>
                <w:lang w:val="en-US"/>
              </w:rPr>
              <w:t>obra</w:t>
            </w:r>
            <w:proofErr w:type="spellEnd"/>
            <w:r w:rsidRPr="008C6079">
              <w:rPr>
                <w:b/>
                <w:bCs/>
                <w:color w:val="000000"/>
                <w:sz w:val="20"/>
                <w:szCs w:val="20"/>
                <w:lang w:val="en-US"/>
              </w:rPr>
              <w:t xml:space="preserve"> no </w:t>
            </w:r>
            <w:proofErr w:type="spellStart"/>
            <w:r w:rsidRPr="008C6079">
              <w:rPr>
                <w:b/>
                <w:bCs/>
                <w:color w:val="000000"/>
                <w:sz w:val="20"/>
                <w:szCs w:val="20"/>
                <w:lang w:val="en-US"/>
              </w:rPr>
              <w:t>calificada</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3B336655" w14:textId="77777777" w:rsidR="00780D3F" w:rsidRPr="008C6079" w:rsidRDefault="00780D3F" w:rsidP="009D2D68">
            <w:pPr>
              <w:spacing w:after="0"/>
              <w:jc w:val="center"/>
              <w:rPr>
                <w:b/>
                <w:bCs/>
                <w:color w:val="000000"/>
                <w:sz w:val="20"/>
                <w:szCs w:val="20"/>
                <w:lang w:val="en-US"/>
              </w:rPr>
            </w:pPr>
            <w:r w:rsidRPr="008C6079">
              <w:rPr>
                <w:b/>
                <w:bCs/>
                <w:color w:val="000000"/>
                <w:sz w:val="20"/>
                <w:szCs w:val="20"/>
                <w:lang w:val="en-US"/>
              </w:rPr>
              <w:t xml:space="preserve">Mano de </w:t>
            </w:r>
            <w:proofErr w:type="spellStart"/>
            <w:r w:rsidRPr="008C6079">
              <w:rPr>
                <w:b/>
                <w:bCs/>
                <w:color w:val="000000"/>
                <w:sz w:val="20"/>
                <w:szCs w:val="20"/>
                <w:lang w:val="en-US"/>
              </w:rPr>
              <w:t>obra</w:t>
            </w:r>
            <w:proofErr w:type="spellEnd"/>
            <w:r w:rsidRPr="008C6079">
              <w:rPr>
                <w:b/>
                <w:bCs/>
                <w:color w:val="000000"/>
                <w:sz w:val="20"/>
                <w:szCs w:val="20"/>
                <w:lang w:val="en-US"/>
              </w:rPr>
              <w:t xml:space="preserve"> </w:t>
            </w:r>
            <w:proofErr w:type="spellStart"/>
            <w:r w:rsidRPr="008C6079">
              <w:rPr>
                <w:b/>
                <w:bCs/>
                <w:color w:val="000000"/>
                <w:sz w:val="20"/>
                <w:szCs w:val="20"/>
                <w:lang w:val="en-US"/>
              </w:rPr>
              <w:t>calificada</w:t>
            </w:r>
            <w:proofErr w:type="spellEnd"/>
          </w:p>
        </w:tc>
        <w:tc>
          <w:tcPr>
            <w:tcW w:w="1728" w:type="dxa"/>
            <w:tcBorders>
              <w:top w:val="single" w:sz="4" w:space="0" w:color="auto"/>
              <w:left w:val="nil"/>
              <w:bottom w:val="single" w:sz="4" w:space="0" w:color="auto"/>
              <w:right w:val="single" w:sz="4" w:space="0" w:color="auto"/>
            </w:tcBorders>
            <w:shd w:val="clear" w:color="000000" w:fill="BFBFBF"/>
            <w:vAlign w:val="center"/>
            <w:hideMark/>
          </w:tcPr>
          <w:p w14:paraId="3DE9AA43" w14:textId="77777777" w:rsidR="00780D3F" w:rsidRPr="008C6079" w:rsidRDefault="00780D3F" w:rsidP="009D2D68">
            <w:pPr>
              <w:spacing w:after="0"/>
              <w:jc w:val="center"/>
              <w:rPr>
                <w:b/>
                <w:bCs/>
                <w:color w:val="000000"/>
                <w:sz w:val="20"/>
                <w:szCs w:val="20"/>
                <w:lang w:val="es-ES_tradnl"/>
              </w:rPr>
            </w:pPr>
            <w:r w:rsidRPr="008C6079">
              <w:rPr>
                <w:b/>
                <w:bCs/>
                <w:color w:val="000000"/>
                <w:sz w:val="20"/>
                <w:szCs w:val="20"/>
                <w:lang w:val="es-ES_tradnl"/>
              </w:rPr>
              <w:t>Costos indirectos (supervisión, capacitación y otros gastos)</w:t>
            </w:r>
          </w:p>
        </w:tc>
        <w:tc>
          <w:tcPr>
            <w:tcW w:w="1350" w:type="dxa"/>
            <w:tcBorders>
              <w:top w:val="single" w:sz="4" w:space="0" w:color="auto"/>
              <w:left w:val="nil"/>
              <w:bottom w:val="single" w:sz="4" w:space="0" w:color="auto"/>
              <w:right w:val="single" w:sz="4" w:space="0" w:color="auto"/>
            </w:tcBorders>
            <w:shd w:val="clear" w:color="000000" w:fill="BFBFBF"/>
            <w:vAlign w:val="center"/>
            <w:hideMark/>
          </w:tcPr>
          <w:p w14:paraId="4835AEF2" w14:textId="77777777" w:rsidR="00780D3F" w:rsidRPr="008C6079" w:rsidRDefault="00780D3F" w:rsidP="009D2D68">
            <w:pPr>
              <w:spacing w:after="0"/>
              <w:jc w:val="center"/>
              <w:rPr>
                <w:b/>
                <w:bCs/>
                <w:color w:val="000000"/>
                <w:sz w:val="20"/>
                <w:szCs w:val="20"/>
                <w:lang w:val="en-US"/>
              </w:rPr>
            </w:pPr>
            <w:r w:rsidRPr="008C6079">
              <w:rPr>
                <w:b/>
                <w:bCs/>
                <w:color w:val="000000"/>
                <w:sz w:val="20"/>
                <w:szCs w:val="20"/>
                <w:lang w:val="en-US"/>
              </w:rPr>
              <w:t>Total</w:t>
            </w:r>
          </w:p>
        </w:tc>
      </w:tr>
      <w:tr w:rsidR="00237ED0" w:rsidRPr="008C6079" w14:paraId="7B563F67"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C246232"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Tarma</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4AD81239" w14:textId="77777777" w:rsidR="00237ED0" w:rsidRPr="00237ED0" w:rsidRDefault="00237ED0" w:rsidP="00237ED0">
            <w:pPr>
              <w:spacing w:after="0"/>
              <w:jc w:val="center"/>
              <w:rPr>
                <w:color w:val="000000"/>
                <w:sz w:val="20"/>
                <w:szCs w:val="20"/>
              </w:rPr>
            </w:pPr>
            <w:r w:rsidRPr="00237ED0">
              <w:rPr>
                <w:color w:val="000000"/>
                <w:sz w:val="20"/>
                <w:szCs w:val="20"/>
              </w:rPr>
              <w:t>763,470</w:t>
            </w:r>
          </w:p>
        </w:tc>
        <w:tc>
          <w:tcPr>
            <w:tcW w:w="1260" w:type="dxa"/>
            <w:tcBorders>
              <w:top w:val="nil"/>
              <w:left w:val="nil"/>
              <w:bottom w:val="single" w:sz="4" w:space="0" w:color="auto"/>
              <w:right w:val="single" w:sz="4" w:space="0" w:color="auto"/>
            </w:tcBorders>
            <w:shd w:val="clear" w:color="auto" w:fill="auto"/>
            <w:noWrap/>
            <w:vAlign w:val="center"/>
            <w:hideMark/>
          </w:tcPr>
          <w:p w14:paraId="5E3FEA80" w14:textId="77777777" w:rsidR="00237ED0" w:rsidRPr="00237ED0" w:rsidRDefault="00237ED0" w:rsidP="00237ED0">
            <w:pPr>
              <w:spacing w:after="0"/>
              <w:jc w:val="center"/>
              <w:rPr>
                <w:color w:val="000000"/>
                <w:sz w:val="20"/>
                <w:szCs w:val="20"/>
              </w:rPr>
            </w:pPr>
            <w:r w:rsidRPr="00237ED0">
              <w:rPr>
                <w:color w:val="000000"/>
                <w:sz w:val="20"/>
                <w:szCs w:val="20"/>
              </w:rPr>
              <w:t>126,468</w:t>
            </w:r>
          </w:p>
        </w:tc>
        <w:tc>
          <w:tcPr>
            <w:tcW w:w="1080" w:type="dxa"/>
            <w:tcBorders>
              <w:top w:val="nil"/>
              <w:left w:val="nil"/>
              <w:bottom w:val="single" w:sz="4" w:space="0" w:color="auto"/>
              <w:right w:val="single" w:sz="4" w:space="0" w:color="auto"/>
            </w:tcBorders>
            <w:shd w:val="clear" w:color="auto" w:fill="auto"/>
            <w:noWrap/>
            <w:vAlign w:val="center"/>
            <w:hideMark/>
          </w:tcPr>
          <w:p w14:paraId="55140984" w14:textId="77777777" w:rsidR="00237ED0" w:rsidRPr="00237ED0" w:rsidRDefault="00237ED0" w:rsidP="00237ED0">
            <w:pPr>
              <w:spacing w:after="0"/>
              <w:jc w:val="center"/>
              <w:rPr>
                <w:color w:val="000000"/>
                <w:sz w:val="20"/>
                <w:szCs w:val="20"/>
              </w:rPr>
            </w:pPr>
            <w:r w:rsidRPr="00237ED0">
              <w:rPr>
                <w:color w:val="000000"/>
                <w:sz w:val="20"/>
                <w:szCs w:val="20"/>
              </w:rPr>
              <w:t>51,357</w:t>
            </w:r>
          </w:p>
        </w:tc>
        <w:tc>
          <w:tcPr>
            <w:tcW w:w="1260" w:type="dxa"/>
            <w:tcBorders>
              <w:top w:val="nil"/>
              <w:left w:val="nil"/>
              <w:bottom w:val="single" w:sz="4" w:space="0" w:color="auto"/>
              <w:right w:val="single" w:sz="4" w:space="0" w:color="auto"/>
            </w:tcBorders>
            <w:shd w:val="clear" w:color="auto" w:fill="auto"/>
            <w:noWrap/>
            <w:vAlign w:val="center"/>
            <w:hideMark/>
          </w:tcPr>
          <w:p w14:paraId="7CBDDEB2" w14:textId="77777777" w:rsidR="00237ED0" w:rsidRPr="00237ED0" w:rsidRDefault="00237ED0" w:rsidP="00237ED0">
            <w:pPr>
              <w:spacing w:after="0"/>
              <w:jc w:val="center"/>
              <w:rPr>
                <w:color w:val="000000"/>
                <w:sz w:val="20"/>
                <w:szCs w:val="20"/>
              </w:rPr>
            </w:pPr>
            <w:r w:rsidRPr="00237ED0">
              <w:rPr>
                <w:color w:val="000000"/>
                <w:sz w:val="20"/>
                <w:szCs w:val="20"/>
              </w:rPr>
              <w:t>54,722</w:t>
            </w:r>
          </w:p>
        </w:tc>
        <w:tc>
          <w:tcPr>
            <w:tcW w:w="1728" w:type="dxa"/>
            <w:tcBorders>
              <w:top w:val="nil"/>
              <w:left w:val="nil"/>
              <w:bottom w:val="single" w:sz="4" w:space="0" w:color="auto"/>
              <w:right w:val="single" w:sz="4" w:space="0" w:color="auto"/>
            </w:tcBorders>
            <w:shd w:val="clear" w:color="auto" w:fill="auto"/>
            <w:noWrap/>
            <w:vAlign w:val="center"/>
          </w:tcPr>
          <w:p w14:paraId="1B155963" w14:textId="77777777" w:rsidR="00237ED0" w:rsidRPr="00237ED0" w:rsidRDefault="00237ED0" w:rsidP="00237ED0">
            <w:pPr>
              <w:spacing w:after="0"/>
              <w:jc w:val="center"/>
              <w:rPr>
                <w:color w:val="000000"/>
                <w:sz w:val="20"/>
                <w:szCs w:val="20"/>
              </w:rPr>
            </w:pPr>
            <w:r w:rsidRPr="00237ED0">
              <w:rPr>
                <w:color w:val="000000"/>
                <w:sz w:val="20"/>
                <w:szCs w:val="20"/>
              </w:rPr>
              <w:t>359,736</w:t>
            </w:r>
          </w:p>
        </w:tc>
        <w:tc>
          <w:tcPr>
            <w:tcW w:w="1350" w:type="dxa"/>
            <w:tcBorders>
              <w:top w:val="nil"/>
              <w:left w:val="nil"/>
              <w:bottom w:val="single" w:sz="4" w:space="0" w:color="auto"/>
              <w:right w:val="single" w:sz="4" w:space="0" w:color="auto"/>
            </w:tcBorders>
            <w:shd w:val="clear" w:color="auto" w:fill="auto"/>
            <w:noWrap/>
            <w:vAlign w:val="center"/>
            <w:hideMark/>
          </w:tcPr>
          <w:p w14:paraId="1D12F539" w14:textId="77777777" w:rsidR="00237ED0" w:rsidRPr="00237ED0" w:rsidRDefault="00237ED0" w:rsidP="00237ED0">
            <w:pPr>
              <w:spacing w:after="0"/>
              <w:jc w:val="center"/>
              <w:rPr>
                <w:color w:val="000000"/>
                <w:sz w:val="20"/>
                <w:szCs w:val="20"/>
              </w:rPr>
            </w:pPr>
            <w:r w:rsidRPr="00237ED0">
              <w:rPr>
                <w:color w:val="000000"/>
                <w:sz w:val="20"/>
                <w:szCs w:val="20"/>
              </w:rPr>
              <w:t>1,355,753</w:t>
            </w:r>
          </w:p>
        </w:tc>
      </w:tr>
      <w:tr w:rsidR="00237ED0" w:rsidRPr="008C6079" w14:paraId="22AD54A0"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6CB5F5C"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Yauyos</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33161986" w14:textId="77777777" w:rsidR="00237ED0" w:rsidRPr="00237ED0" w:rsidRDefault="00237ED0" w:rsidP="00237ED0">
            <w:pPr>
              <w:spacing w:after="0"/>
              <w:jc w:val="center"/>
              <w:rPr>
                <w:color w:val="000000"/>
                <w:sz w:val="20"/>
                <w:szCs w:val="20"/>
              </w:rPr>
            </w:pPr>
            <w:r w:rsidRPr="00237ED0">
              <w:rPr>
                <w:color w:val="000000"/>
                <w:sz w:val="20"/>
                <w:szCs w:val="20"/>
              </w:rPr>
              <w:t>144,462</w:t>
            </w:r>
          </w:p>
        </w:tc>
        <w:tc>
          <w:tcPr>
            <w:tcW w:w="1260" w:type="dxa"/>
            <w:tcBorders>
              <w:top w:val="nil"/>
              <w:left w:val="nil"/>
              <w:bottom w:val="single" w:sz="4" w:space="0" w:color="auto"/>
              <w:right w:val="single" w:sz="4" w:space="0" w:color="auto"/>
            </w:tcBorders>
            <w:shd w:val="clear" w:color="auto" w:fill="auto"/>
            <w:vAlign w:val="center"/>
            <w:hideMark/>
          </w:tcPr>
          <w:p w14:paraId="71DDFFFF" w14:textId="77777777" w:rsidR="00237ED0" w:rsidRPr="00237ED0" w:rsidRDefault="00237ED0" w:rsidP="00237ED0">
            <w:pPr>
              <w:spacing w:after="0"/>
              <w:jc w:val="center"/>
              <w:rPr>
                <w:color w:val="000000"/>
                <w:sz w:val="20"/>
                <w:szCs w:val="20"/>
              </w:rPr>
            </w:pPr>
            <w:r w:rsidRPr="00237ED0">
              <w:rPr>
                <w:color w:val="000000"/>
                <w:sz w:val="20"/>
                <w:szCs w:val="20"/>
              </w:rPr>
              <w:t>16,822</w:t>
            </w:r>
          </w:p>
        </w:tc>
        <w:tc>
          <w:tcPr>
            <w:tcW w:w="1080" w:type="dxa"/>
            <w:tcBorders>
              <w:top w:val="nil"/>
              <w:left w:val="nil"/>
              <w:bottom w:val="single" w:sz="4" w:space="0" w:color="auto"/>
              <w:right w:val="single" w:sz="4" w:space="0" w:color="auto"/>
            </w:tcBorders>
            <w:shd w:val="clear" w:color="auto" w:fill="auto"/>
            <w:vAlign w:val="center"/>
            <w:hideMark/>
          </w:tcPr>
          <w:p w14:paraId="6CB2BD10" w14:textId="77777777" w:rsidR="00237ED0" w:rsidRPr="00237ED0" w:rsidRDefault="00237ED0" w:rsidP="00237ED0">
            <w:pPr>
              <w:spacing w:after="0"/>
              <w:jc w:val="center"/>
              <w:rPr>
                <w:color w:val="000000"/>
                <w:sz w:val="20"/>
                <w:szCs w:val="20"/>
              </w:rPr>
            </w:pPr>
            <w:r w:rsidRPr="00237ED0">
              <w:rPr>
                <w:color w:val="000000"/>
                <w:sz w:val="20"/>
                <w:szCs w:val="20"/>
              </w:rPr>
              <w:t>24,726</w:t>
            </w:r>
          </w:p>
        </w:tc>
        <w:tc>
          <w:tcPr>
            <w:tcW w:w="1260" w:type="dxa"/>
            <w:tcBorders>
              <w:top w:val="nil"/>
              <w:left w:val="nil"/>
              <w:bottom w:val="single" w:sz="4" w:space="0" w:color="auto"/>
              <w:right w:val="single" w:sz="4" w:space="0" w:color="auto"/>
            </w:tcBorders>
            <w:shd w:val="clear" w:color="auto" w:fill="auto"/>
            <w:vAlign w:val="center"/>
            <w:hideMark/>
          </w:tcPr>
          <w:p w14:paraId="200C1084" w14:textId="77777777" w:rsidR="00237ED0" w:rsidRPr="00237ED0" w:rsidRDefault="00237ED0" w:rsidP="00237ED0">
            <w:pPr>
              <w:spacing w:after="0"/>
              <w:jc w:val="center"/>
              <w:rPr>
                <w:color w:val="000000"/>
                <w:sz w:val="20"/>
                <w:szCs w:val="20"/>
              </w:rPr>
            </w:pPr>
            <w:r w:rsidRPr="00237ED0">
              <w:rPr>
                <w:color w:val="000000"/>
                <w:sz w:val="20"/>
                <w:szCs w:val="20"/>
              </w:rPr>
              <w:t>32,313</w:t>
            </w:r>
          </w:p>
        </w:tc>
        <w:tc>
          <w:tcPr>
            <w:tcW w:w="1728" w:type="dxa"/>
            <w:tcBorders>
              <w:top w:val="nil"/>
              <w:left w:val="nil"/>
              <w:bottom w:val="single" w:sz="4" w:space="0" w:color="auto"/>
              <w:right w:val="single" w:sz="4" w:space="0" w:color="auto"/>
            </w:tcBorders>
            <w:shd w:val="clear" w:color="auto" w:fill="auto"/>
            <w:vAlign w:val="center"/>
          </w:tcPr>
          <w:p w14:paraId="09E25B9E" w14:textId="77777777" w:rsidR="00237ED0" w:rsidRPr="00237ED0" w:rsidRDefault="00237ED0" w:rsidP="00237ED0">
            <w:pPr>
              <w:spacing w:after="0"/>
              <w:jc w:val="center"/>
              <w:rPr>
                <w:color w:val="000000"/>
                <w:sz w:val="20"/>
                <w:szCs w:val="20"/>
              </w:rPr>
            </w:pPr>
            <w:r w:rsidRPr="00237ED0">
              <w:rPr>
                <w:color w:val="000000"/>
                <w:sz w:val="20"/>
                <w:szCs w:val="20"/>
              </w:rPr>
              <w:t>100,184</w:t>
            </w:r>
          </w:p>
        </w:tc>
        <w:tc>
          <w:tcPr>
            <w:tcW w:w="1350" w:type="dxa"/>
            <w:tcBorders>
              <w:top w:val="nil"/>
              <w:left w:val="nil"/>
              <w:bottom w:val="single" w:sz="4" w:space="0" w:color="auto"/>
              <w:right w:val="single" w:sz="4" w:space="0" w:color="auto"/>
            </w:tcBorders>
            <w:shd w:val="clear" w:color="auto" w:fill="auto"/>
            <w:noWrap/>
            <w:vAlign w:val="center"/>
            <w:hideMark/>
          </w:tcPr>
          <w:p w14:paraId="4BE170B3" w14:textId="77777777" w:rsidR="00237ED0" w:rsidRPr="00237ED0" w:rsidRDefault="00237ED0" w:rsidP="00237ED0">
            <w:pPr>
              <w:spacing w:after="0"/>
              <w:jc w:val="center"/>
              <w:rPr>
                <w:color w:val="000000"/>
                <w:sz w:val="20"/>
                <w:szCs w:val="20"/>
              </w:rPr>
            </w:pPr>
            <w:r w:rsidRPr="00237ED0">
              <w:rPr>
                <w:color w:val="000000"/>
                <w:sz w:val="20"/>
                <w:szCs w:val="20"/>
              </w:rPr>
              <w:t>318,506</w:t>
            </w:r>
          </w:p>
        </w:tc>
      </w:tr>
      <w:tr w:rsidR="00237ED0" w:rsidRPr="008C6079" w14:paraId="05AFA199"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E94508B"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Oxapampa</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AE2DD35" w14:textId="77777777" w:rsidR="00237ED0" w:rsidRPr="00237ED0" w:rsidRDefault="00237ED0" w:rsidP="00237ED0">
            <w:pPr>
              <w:spacing w:after="0"/>
              <w:jc w:val="center"/>
              <w:rPr>
                <w:color w:val="000000"/>
                <w:sz w:val="20"/>
                <w:szCs w:val="20"/>
              </w:rPr>
            </w:pPr>
            <w:r w:rsidRPr="00237ED0">
              <w:rPr>
                <w:color w:val="000000"/>
                <w:sz w:val="20"/>
                <w:szCs w:val="20"/>
              </w:rPr>
              <w:t>587,186</w:t>
            </w:r>
          </w:p>
        </w:tc>
        <w:tc>
          <w:tcPr>
            <w:tcW w:w="1260" w:type="dxa"/>
            <w:tcBorders>
              <w:top w:val="nil"/>
              <w:left w:val="nil"/>
              <w:bottom w:val="single" w:sz="4" w:space="0" w:color="auto"/>
              <w:right w:val="single" w:sz="4" w:space="0" w:color="auto"/>
            </w:tcBorders>
            <w:shd w:val="clear" w:color="auto" w:fill="auto"/>
            <w:vAlign w:val="center"/>
            <w:hideMark/>
          </w:tcPr>
          <w:p w14:paraId="7C4D05B4" w14:textId="77777777" w:rsidR="00237ED0" w:rsidRPr="00237ED0" w:rsidRDefault="00237ED0" w:rsidP="00237ED0">
            <w:pPr>
              <w:spacing w:after="0"/>
              <w:jc w:val="center"/>
              <w:rPr>
                <w:color w:val="000000"/>
                <w:sz w:val="20"/>
                <w:szCs w:val="20"/>
              </w:rPr>
            </w:pPr>
            <w:r w:rsidRPr="00237ED0">
              <w:rPr>
                <w:color w:val="000000"/>
                <w:sz w:val="20"/>
                <w:szCs w:val="20"/>
              </w:rPr>
              <w:t>37,318</w:t>
            </w:r>
          </w:p>
        </w:tc>
        <w:tc>
          <w:tcPr>
            <w:tcW w:w="1080" w:type="dxa"/>
            <w:tcBorders>
              <w:top w:val="nil"/>
              <w:left w:val="nil"/>
              <w:bottom w:val="single" w:sz="4" w:space="0" w:color="auto"/>
              <w:right w:val="single" w:sz="4" w:space="0" w:color="auto"/>
            </w:tcBorders>
            <w:shd w:val="clear" w:color="auto" w:fill="auto"/>
            <w:vAlign w:val="center"/>
            <w:hideMark/>
          </w:tcPr>
          <w:p w14:paraId="31E0C739" w14:textId="77777777" w:rsidR="00237ED0" w:rsidRPr="00237ED0" w:rsidRDefault="00237ED0" w:rsidP="00237ED0">
            <w:pPr>
              <w:spacing w:after="0"/>
              <w:jc w:val="center"/>
              <w:rPr>
                <w:color w:val="000000"/>
                <w:sz w:val="20"/>
                <w:szCs w:val="20"/>
              </w:rPr>
            </w:pPr>
            <w:r w:rsidRPr="00237ED0">
              <w:rPr>
                <w:color w:val="000000"/>
                <w:sz w:val="20"/>
                <w:szCs w:val="20"/>
              </w:rPr>
              <w:t>53,262</w:t>
            </w:r>
          </w:p>
        </w:tc>
        <w:tc>
          <w:tcPr>
            <w:tcW w:w="1260" w:type="dxa"/>
            <w:tcBorders>
              <w:top w:val="nil"/>
              <w:left w:val="nil"/>
              <w:bottom w:val="single" w:sz="4" w:space="0" w:color="auto"/>
              <w:right w:val="single" w:sz="4" w:space="0" w:color="auto"/>
            </w:tcBorders>
            <w:shd w:val="clear" w:color="auto" w:fill="auto"/>
            <w:vAlign w:val="center"/>
            <w:hideMark/>
          </w:tcPr>
          <w:p w14:paraId="1747A0DD" w14:textId="77777777" w:rsidR="00237ED0" w:rsidRPr="00237ED0" w:rsidRDefault="00237ED0" w:rsidP="00237ED0">
            <w:pPr>
              <w:spacing w:after="0"/>
              <w:jc w:val="center"/>
              <w:rPr>
                <w:color w:val="000000"/>
                <w:sz w:val="20"/>
                <w:szCs w:val="20"/>
              </w:rPr>
            </w:pPr>
            <w:r w:rsidRPr="00237ED0">
              <w:rPr>
                <w:color w:val="000000"/>
                <w:sz w:val="20"/>
                <w:szCs w:val="20"/>
              </w:rPr>
              <w:t>46,338</w:t>
            </w:r>
          </w:p>
        </w:tc>
        <w:tc>
          <w:tcPr>
            <w:tcW w:w="1728" w:type="dxa"/>
            <w:tcBorders>
              <w:top w:val="nil"/>
              <w:left w:val="nil"/>
              <w:bottom w:val="single" w:sz="4" w:space="0" w:color="auto"/>
              <w:right w:val="single" w:sz="4" w:space="0" w:color="auto"/>
            </w:tcBorders>
            <w:shd w:val="clear" w:color="auto" w:fill="auto"/>
            <w:vAlign w:val="center"/>
          </w:tcPr>
          <w:p w14:paraId="31F2F8E1" w14:textId="77777777" w:rsidR="00237ED0" w:rsidRPr="00237ED0" w:rsidRDefault="00237ED0" w:rsidP="00237ED0">
            <w:pPr>
              <w:spacing w:after="0"/>
              <w:jc w:val="center"/>
              <w:rPr>
                <w:color w:val="000000"/>
                <w:sz w:val="20"/>
                <w:szCs w:val="20"/>
              </w:rPr>
            </w:pPr>
            <w:r w:rsidRPr="00237ED0">
              <w:rPr>
                <w:color w:val="000000"/>
                <w:sz w:val="20"/>
                <w:szCs w:val="20"/>
              </w:rPr>
              <w:t>283,244</w:t>
            </w:r>
          </w:p>
        </w:tc>
        <w:tc>
          <w:tcPr>
            <w:tcW w:w="1350" w:type="dxa"/>
            <w:tcBorders>
              <w:top w:val="nil"/>
              <w:left w:val="nil"/>
              <w:bottom w:val="single" w:sz="4" w:space="0" w:color="auto"/>
              <w:right w:val="single" w:sz="4" w:space="0" w:color="auto"/>
            </w:tcBorders>
            <w:shd w:val="clear" w:color="auto" w:fill="auto"/>
            <w:noWrap/>
            <w:vAlign w:val="center"/>
            <w:hideMark/>
          </w:tcPr>
          <w:p w14:paraId="5142AB3A" w14:textId="77777777" w:rsidR="00237ED0" w:rsidRPr="00237ED0" w:rsidRDefault="00237ED0" w:rsidP="00237ED0">
            <w:pPr>
              <w:spacing w:after="0"/>
              <w:jc w:val="center"/>
              <w:rPr>
                <w:color w:val="000000"/>
                <w:sz w:val="20"/>
                <w:szCs w:val="20"/>
              </w:rPr>
            </w:pPr>
            <w:r w:rsidRPr="00237ED0">
              <w:rPr>
                <w:color w:val="000000"/>
                <w:sz w:val="20"/>
                <w:szCs w:val="20"/>
              </w:rPr>
              <w:t>1,007,348</w:t>
            </w:r>
          </w:p>
        </w:tc>
      </w:tr>
      <w:tr w:rsidR="00237ED0" w:rsidRPr="008C6079" w14:paraId="783B6BEB"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DD70FAC"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Pozuzo</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7E810FF3" w14:textId="77777777" w:rsidR="00237ED0" w:rsidRPr="00237ED0" w:rsidRDefault="00237ED0" w:rsidP="00237ED0">
            <w:pPr>
              <w:spacing w:after="0"/>
              <w:jc w:val="center"/>
              <w:rPr>
                <w:color w:val="000000"/>
                <w:sz w:val="20"/>
                <w:szCs w:val="20"/>
              </w:rPr>
            </w:pPr>
            <w:r w:rsidRPr="00237ED0">
              <w:rPr>
                <w:color w:val="000000"/>
                <w:sz w:val="20"/>
                <w:szCs w:val="20"/>
              </w:rPr>
              <w:t>110,732</w:t>
            </w:r>
          </w:p>
        </w:tc>
        <w:tc>
          <w:tcPr>
            <w:tcW w:w="1260" w:type="dxa"/>
            <w:tcBorders>
              <w:top w:val="nil"/>
              <w:left w:val="nil"/>
              <w:bottom w:val="single" w:sz="4" w:space="0" w:color="auto"/>
              <w:right w:val="single" w:sz="4" w:space="0" w:color="auto"/>
            </w:tcBorders>
            <w:shd w:val="clear" w:color="auto" w:fill="auto"/>
            <w:vAlign w:val="center"/>
            <w:hideMark/>
          </w:tcPr>
          <w:p w14:paraId="384DCEA5" w14:textId="77777777" w:rsidR="00237ED0" w:rsidRPr="00237ED0" w:rsidRDefault="00237ED0" w:rsidP="00237ED0">
            <w:pPr>
              <w:spacing w:after="0"/>
              <w:jc w:val="center"/>
              <w:rPr>
                <w:color w:val="000000"/>
                <w:sz w:val="20"/>
                <w:szCs w:val="20"/>
              </w:rPr>
            </w:pPr>
            <w:r w:rsidRPr="00237ED0">
              <w:rPr>
                <w:color w:val="000000"/>
                <w:sz w:val="20"/>
                <w:szCs w:val="20"/>
              </w:rPr>
              <w:t>16,983</w:t>
            </w:r>
          </w:p>
        </w:tc>
        <w:tc>
          <w:tcPr>
            <w:tcW w:w="1080" w:type="dxa"/>
            <w:tcBorders>
              <w:top w:val="nil"/>
              <w:left w:val="nil"/>
              <w:bottom w:val="single" w:sz="4" w:space="0" w:color="auto"/>
              <w:right w:val="single" w:sz="4" w:space="0" w:color="auto"/>
            </w:tcBorders>
            <w:shd w:val="clear" w:color="auto" w:fill="auto"/>
            <w:vAlign w:val="center"/>
            <w:hideMark/>
          </w:tcPr>
          <w:p w14:paraId="1BFD630A" w14:textId="77777777" w:rsidR="00237ED0" w:rsidRPr="00237ED0" w:rsidRDefault="00237ED0" w:rsidP="00237ED0">
            <w:pPr>
              <w:spacing w:after="0"/>
              <w:jc w:val="center"/>
              <w:rPr>
                <w:color w:val="000000"/>
                <w:sz w:val="20"/>
                <w:szCs w:val="20"/>
              </w:rPr>
            </w:pPr>
            <w:r w:rsidRPr="00237ED0">
              <w:rPr>
                <w:color w:val="000000"/>
                <w:sz w:val="20"/>
                <w:szCs w:val="20"/>
              </w:rPr>
              <w:t>11,888</w:t>
            </w:r>
          </w:p>
        </w:tc>
        <w:tc>
          <w:tcPr>
            <w:tcW w:w="1260" w:type="dxa"/>
            <w:tcBorders>
              <w:top w:val="nil"/>
              <w:left w:val="nil"/>
              <w:bottom w:val="single" w:sz="4" w:space="0" w:color="auto"/>
              <w:right w:val="single" w:sz="4" w:space="0" w:color="auto"/>
            </w:tcBorders>
            <w:shd w:val="clear" w:color="auto" w:fill="auto"/>
            <w:vAlign w:val="center"/>
            <w:hideMark/>
          </w:tcPr>
          <w:p w14:paraId="62CD3AF7" w14:textId="77777777" w:rsidR="00237ED0" w:rsidRPr="00237ED0" w:rsidRDefault="00237ED0" w:rsidP="00237ED0">
            <w:pPr>
              <w:spacing w:after="0"/>
              <w:jc w:val="center"/>
              <w:rPr>
                <w:color w:val="000000"/>
                <w:sz w:val="20"/>
                <w:szCs w:val="20"/>
              </w:rPr>
            </w:pPr>
            <w:r w:rsidRPr="00237ED0">
              <w:rPr>
                <w:color w:val="000000"/>
                <w:sz w:val="20"/>
                <w:szCs w:val="20"/>
              </w:rPr>
              <w:t>28,796</w:t>
            </w:r>
          </w:p>
        </w:tc>
        <w:tc>
          <w:tcPr>
            <w:tcW w:w="1728" w:type="dxa"/>
            <w:tcBorders>
              <w:top w:val="nil"/>
              <w:left w:val="nil"/>
              <w:bottom w:val="single" w:sz="4" w:space="0" w:color="auto"/>
              <w:right w:val="single" w:sz="4" w:space="0" w:color="auto"/>
            </w:tcBorders>
            <w:shd w:val="clear" w:color="auto" w:fill="auto"/>
            <w:vAlign w:val="center"/>
          </w:tcPr>
          <w:p w14:paraId="765C08BE" w14:textId="77777777" w:rsidR="00237ED0" w:rsidRPr="00237ED0" w:rsidRDefault="00237ED0" w:rsidP="00237ED0">
            <w:pPr>
              <w:spacing w:after="0"/>
              <w:jc w:val="center"/>
              <w:rPr>
                <w:color w:val="000000"/>
                <w:sz w:val="20"/>
                <w:szCs w:val="20"/>
              </w:rPr>
            </w:pPr>
            <w:r w:rsidRPr="00237ED0">
              <w:rPr>
                <w:color w:val="000000"/>
                <w:sz w:val="20"/>
                <w:szCs w:val="20"/>
              </w:rPr>
              <w:t>110,199</w:t>
            </w:r>
          </w:p>
        </w:tc>
        <w:tc>
          <w:tcPr>
            <w:tcW w:w="1350" w:type="dxa"/>
            <w:tcBorders>
              <w:top w:val="nil"/>
              <w:left w:val="nil"/>
              <w:bottom w:val="single" w:sz="4" w:space="0" w:color="auto"/>
              <w:right w:val="single" w:sz="4" w:space="0" w:color="auto"/>
            </w:tcBorders>
            <w:shd w:val="clear" w:color="auto" w:fill="auto"/>
            <w:noWrap/>
            <w:vAlign w:val="center"/>
            <w:hideMark/>
          </w:tcPr>
          <w:p w14:paraId="43C85A42" w14:textId="77777777" w:rsidR="00237ED0" w:rsidRPr="00237ED0" w:rsidRDefault="00237ED0" w:rsidP="00237ED0">
            <w:pPr>
              <w:spacing w:after="0"/>
              <w:jc w:val="center"/>
              <w:rPr>
                <w:color w:val="000000"/>
                <w:sz w:val="20"/>
                <w:szCs w:val="20"/>
              </w:rPr>
            </w:pPr>
            <w:r w:rsidRPr="00237ED0">
              <w:rPr>
                <w:color w:val="000000"/>
                <w:sz w:val="20"/>
                <w:szCs w:val="20"/>
              </w:rPr>
              <w:t>278,598</w:t>
            </w:r>
          </w:p>
        </w:tc>
      </w:tr>
      <w:tr w:rsidR="00237ED0" w:rsidRPr="008C6079" w14:paraId="63B841B0"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AA7FD53"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Bagua</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39AE22CF" w14:textId="77777777" w:rsidR="00237ED0" w:rsidRPr="00237ED0" w:rsidRDefault="00237ED0" w:rsidP="00237ED0">
            <w:pPr>
              <w:spacing w:after="0"/>
              <w:jc w:val="center"/>
              <w:rPr>
                <w:color w:val="000000"/>
                <w:sz w:val="20"/>
                <w:szCs w:val="20"/>
              </w:rPr>
            </w:pPr>
            <w:r w:rsidRPr="00237ED0">
              <w:rPr>
                <w:color w:val="000000"/>
                <w:sz w:val="20"/>
                <w:szCs w:val="20"/>
              </w:rPr>
              <w:t>810,167</w:t>
            </w:r>
          </w:p>
        </w:tc>
        <w:tc>
          <w:tcPr>
            <w:tcW w:w="1260" w:type="dxa"/>
            <w:tcBorders>
              <w:top w:val="nil"/>
              <w:left w:val="nil"/>
              <w:bottom w:val="single" w:sz="4" w:space="0" w:color="auto"/>
              <w:right w:val="single" w:sz="4" w:space="0" w:color="auto"/>
            </w:tcBorders>
            <w:shd w:val="clear" w:color="auto" w:fill="auto"/>
            <w:noWrap/>
            <w:vAlign w:val="center"/>
            <w:hideMark/>
          </w:tcPr>
          <w:p w14:paraId="687A27E1" w14:textId="77777777" w:rsidR="00237ED0" w:rsidRPr="00237ED0" w:rsidRDefault="00237ED0" w:rsidP="00237ED0">
            <w:pPr>
              <w:spacing w:after="0"/>
              <w:jc w:val="center"/>
              <w:rPr>
                <w:color w:val="000000"/>
                <w:sz w:val="20"/>
                <w:szCs w:val="20"/>
              </w:rPr>
            </w:pPr>
            <w:r w:rsidRPr="00237ED0">
              <w:rPr>
                <w:color w:val="000000"/>
                <w:sz w:val="20"/>
                <w:szCs w:val="20"/>
              </w:rPr>
              <w:t>18,411</w:t>
            </w:r>
          </w:p>
        </w:tc>
        <w:tc>
          <w:tcPr>
            <w:tcW w:w="1080" w:type="dxa"/>
            <w:tcBorders>
              <w:top w:val="nil"/>
              <w:left w:val="nil"/>
              <w:bottom w:val="single" w:sz="4" w:space="0" w:color="auto"/>
              <w:right w:val="single" w:sz="4" w:space="0" w:color="auto"/>
            </w:tcBorders>
            <w:shd w:val="clear" w:color="auto" w:fill="auto"/>
            <w:noWrap/>
            <w:vAlign w:val="center"/>
            <w:hideMark/>
          </w:tcPr>
          <w:p w14:paraId="3158C3EC" w14:textId="77777777" w:rsidR="00237ED0" w:rsidRPr="00237ED0" w:rsidRDefault="00237ED0" w:rsidP="00237ED0">
            <w:pPr>
              <w:spacing w:after="0"/>
              <w:jc w:val="center"/>
              <w:rPr>
                <w:color w:val="000000"/>
                <w:sz w:val="20"/>
                <w:szCs w:val="20"/>
              </w:rPr>
            </w:pPr>
            <w:r w:rsidRPr="00237ED0">
              <w:rPr>
                <w:color w:val="000000"/>
                <w:sz w:val="20"/>
                <w:szCs w:val="20"/>
              </w:rPr>
              <w:t>55,149</w:t>
            </w:r>
          </w:p>
        </w:tc>
        <w:tc>
          <w:tcPr>
            <w:tcW w:w="1260" w:type="dxa"/>
            <w:tcBorders>
              <w:top w:val="nil"/>
              <w:left w:val="nil"/>
              <w:bottom w:val="single" w:sz="4" w:space="0" w:color="auto"/>
              <w:right w:val="single" w:sz="4" w:space="0" w:color="auto"/>
            </w:tcBorders>
            <w:shd w:val="clear" w:color="auto" w:fill="auto"/>
            <w:noWrap/>
            <w:vAlign w:val="center"/>
            <w:hideMark/>
          </w:tcPr>
          <w:p w14:paraId="3560FEC4" w14:textId="77777777" w:rsidR="00237ED0" w:rsidRPr="00237ED0" w:rsidRDefault="00237ED0" w:rsidP="00237ED0">
            <w:pPr>
              <w:spacing w:after="0"/>
              <w:jc w:val="center"/>
              <w:rPr>
                <w:color w:val="000000"/>
                <w:sz w:val="20"/>
                <w:szCs w:val="20"/>
              </w:rPr>
            </w:pPr>
            <w:r w:rsidRPr="00237ED0">
              <w:rPr>
                <w:color w:val="000000"/>
                <w:sz w:val="20"/>
                <w:szCs w:val="20"/>
              </w:rPr>
              <w:t>42,371</w:t>
            </w:r>
          </w:p>
        </w:tc>
        <w:tc>
          <w:tcPr>
            <w:tcW w:w="1728" w:type="dxa"/>
            <w:tcBorders>
              <w:top w:val="nil"/>
              <w:left w:val="nil"/>
              <w:bottom w:val="single" w:sz="4" w:space="0" w:color="auto"/>
              <w:right w:val="single" w:sz="4" w:space="0" w:color="auto"/>
            </w:tcBorders>
            <w:shd w:val="clear" w:color="auto" w:fill="auto"/>
            <w:noWrap/>
            <w:vAlign w:val="center"/>
          </w:tcPr>
          <w:p w14:paraId="651A6A5C" w14:textId="77777777" w:rsidR="00237ED0" w:rsidRPr="00237ED0" w:rsidRDefault="00237ED0" w:rsidP="00237ED0">
            <w:pPr>
              <w:spacing w:after="0"/>
              <w:jc w:val="center"/>
              <w:rPr>
                <w:color w:val="000000"/>
                <w:sz w:val="20"/>
                <w:szCs w:val="20"/>
              </w:rPr>
            </w:pPr>
            <w:r w:rsidRPr="00237ED0">
              <w:rPr>
                <w:color w:val="000000"/>
                <w:sz w:val="20"/>
                <w:szCs w:val="20"/>
              </w:rPr>
              <w:t>479,057</w:t>
            </w:r>
          </w:p>
        </w:tc>
        <w:tc>
          <w:tcPr>
            <w:tcW w:w="1350" w:type="dxa"/>
            <w:tcBorders>
              <w:top w:val="nil"/>
              <w:left w:val="nil"/>
              <w:bottom w:val="single" w:sz="4" w:space="0" w:color="auto"/>
              <w:right w:val="single" w:sz="4" w:space="0" w:color="auto"/>
            </w:tcBorders>
            <w:shd w:val="clear" w:color="auto" w:fill="auto"/>
            <w:noWrap/>
            <w:vAlign w:val="center"/>
            <w:hideMark/>
          </w:tcPr>
          <w:p w14:paraId="416F3E5D" w14:textId="77777777" w:rsidR="00237ED0" w:rsidRPr="00237ED0" w:rsidRDefault="00237ED0" w:rsidP="00237ED0">
            <w:pPr>
              <w:spacing w:after="0"/>
              <w:jc w:val="center"/>
              <w:rPr>
                <w:color w:val="000000"/>
                <w:sz w:val="20"/>
                <w:szCs w:val="20"/>
              </w:rPr>
            </w:pPr>
            <w:r w:rsidRPr="00237ED0">
              <w:rPr>
                <w:color w:val="000000"/>
                <w:sz w:val="20"/>
                <w:szCs w:val="20"/>
              </w:rPr>
              <w:t>1,405,154</w:t>
            </w:r>
          </w:p>
        </w:tc>
      </w:tr>
      <w:tr w:rsidR="00237ED0" w:rsidRPr="008C6079" w14:paraId="41B5DE16"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EBCD6DA"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Aymaraes</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1D8B41D7" w14:textId="77777777" w:rsidR="00237ED0" w:rsidRPr="00237ED0" w:rsidRDefault="00237ED0" w:rsidP="00237ED0">
            <w:pPr>
              <w:spacing w:after="0"/>
              <w:jc w:val="center"/>
              <w:rPr>
                <w:color w:val="000000"/>
                <w:sz w:val="20"/>
                <w:szCs w:val="20"/>
              </w:rPr>
            </w:pPr>
            <w:r w:rsidRPr="00237ED0">
              <w:rPr>
                <w:color w:val="000000"/>
                <w:sz w:val="20"/>
                <w:szCs w:val="20"/>
              </w:rPr>
              <w:t>134,493</w:t>
            </w:r>
          </w:p>
        </w:tc>
        <w:tc>
          <w:tcPr>
            <w:tcW w:w="1260" w:type="dxa"/>
            <w:tcBorders>
              <w:top w:val="nil"/>
              <w:left w:val="nil"/>
              <w:bottom w:val="single" w:sz="4" w:space="0" w:color="auto"/>
              <w:right w:val="single" w:sz="4" w:space="0" w:color="auto"/>
            </w:tcBorders>
            <w:shd w:val="clear" w:color="auto" w:fill="auto"/>
            <w:noWrap/>
            <w:vAlign w:val="center"/>
            <w:hideMark/>
          </w:tcPr>
          <w:p w14:paraId="02698404" w14:textId="77777777" w:rsidR="00237ED0" w:rsidRPr="00237ED0" w:rsidRDefault="00237ED0" w:rsidP="00237ED0">
            <w:pPr>
              <w:spacing w:after="0"/>
              <w:jc w:val="center"/>
              <w:rPr>
                <w:color w:val="000000"/>
                <w:sz w:val="20"/>
                <w:szCs w:val="20"/>
              </w:rPr>
            </w:pPr>
            <w:r w:rsidRPr="00237ED0">
              <w:rPr>
                <w:color w:val="000000"/>
                <w:sz w:val="20"/>
                <w:szCs w:val="20"/>
              </w:rPr>
              <w:t>14,254</w:t>
            </w:r>
          </w:p>
        </w:tc>
        <w:tc>
          <w:tcPr>
            <w:tcW w:w="1080" w:type="dxa"/>
            <w:tcBorders>
              <w:top w:val="nil"/>
              <w:left w:val="nil"/>
              <w:bottom w:val="single" w:sz="4" w:space="0" w:color="auto"/>
              <w:right w:val="single" w:sz="4" w:space="0" w:color="auto"/>
            </w:tcBorders>
            <w:shd w:val="clear" w:color="auto" w:fill="auto"/>
            <w:noWrap/>
            <w:vAlign w:val="center"/>
            <w:hideMark/>
          </w:tcPr>
          <w:p w14:paraId="24FA35B1" w14:textId="77777777" w:rsidR="00237ED0" w:rsidRPr="00237ED0" w:rsidRDefault="00237ED0" w:rsidP="00237ED0">
            <w:pPr>
              <w:spacing w:after="0"/>
              <w:jc w:val="center"/>
              <w:rPr>
                <w:color w:val="000000"/>
                <w:sz w:val="20"/>
                <w:szCs w:val="20"/>
              </w:rPr>
            </w:pPr>
            <w:r w:rsidRPr="00237ED0">
              <w:rPr>
                <w:color w:val="000000"/>
                <w:sz w:val="20"/>
                <w:szCs w:val="20"/>
              </w:rPr>
              <w:t>18,736</w:t>
            </w:r>
          </w:p>
        </w:tc>
        <w:tc>
          <w:tcPr>
            <w:tcW w:w="1260" w:type="dxa"/>
            <w:tcBorders>
              <w:top w:val="nil"/>
              <w:left w:val="nil"/>
              <w:bottom w:val="single" w:sz="4" w:space="0" w:color="auto"/>
              <w:right w:val="single" w:sz="4" w:space="0" w:color="auto"/>
            </w:tcBorders>
            <w:shd w:val="clear" w:color="auto" w:fill="auto"/>
            <w:noWrap/>
            <w:vAlign w:val="center"/>
            <w:hideMark/>
          </w:tcPr>
          <w:p w14:paraId="2DEA8F89" w14:textId="77777777" w:rsidR="00237ED0" w:rsidRPr="00237ED0" w:rsidRDefault="00237ED0" w:rsidP="00237ED0">
            <w:pPr>
              <w:spacing w:after="0"/>
              <w:jc w:val="center"/>
              <w:rPr>
                <w:color w:val="000000"/>
                <w:sz w:val="20"/>
                <w:szCs w:val="20"/>
              </w:rPr>
            </w:pPr>
            <w:r w:rsidRPr="00237ED0">
              <w:rPr>
                <w:color w:val="000000"/>
                <w:sz w:val="20"/>
                <w:szCs w:val="20"/>
              </w:rPr>
              <w:t>27,229</w:t>
            </w:r>
          </w:p>
        </w:tc>
        <w:tc>
          <w:tcPr>
            <w:tcW w:w="1728" w:type="dxa"/>
            <w:tcBorders>
              <w:top w:val="nil"/>
              <w:left w:val="nil"/>
              <w:bottom w:val="single" w:sz="4" w:space="0" w:color="auto"/>
              <w:right w:val="single" w:sz="4" w:space="0" w:color="auto"/>
            </w:tcBorders>
            <w:shd w:val="clear" w:color="auto" w:fill="auto"/>
            <w:noWrap/>
            <w:vAlign w:val="center"/>
          </w:tcPr>
          <w:p w14:paraId="1A914926" w14:textId="77777777" w:rsidR="00237ED0" w:rsidRPr="00237ED0" w:rsidRDefault="00237ED0" w:rsidP="00237ED0">
            <w:pPr>
              <w:spacing w:after="0"/>
              <w:jc w:val="center"/>
              <w:rPr>
                <w:color w:val="000000"/>
                <w:sz w:val="20"/>
                <w:szCs w:val="20"/>
              </w:rPr>
            </w:pPr>
            <w:r w:rsidRPr="00237ED0">
              <w:rPr>
                <w:color w:val="000000"/>
                <w:sz w:val="20"/>
                <w:szCs w:val="20"/>
              </w:rPr>
              <w:t>102,684</w:t>
            </w:r>
          </w:p>
        </w:tc>
        <w:tc>
          <w:tcPr>
            <w:tcW w:w="1350" w:type="dxa"/>
            <w:tcBorders>
              <w:top w:val="nil"/>
              <w:left w:val="nil"/>
              <w:bottom w:val="single" w:sz="4" w:space="0" w:color="auto"/>
              <w:right w:val="single" w:sz="4" w:space="0" w:color="auto"/>
            </w:tcBorders>
            <w:shd w:val="clear" w:color="auto" w:fill="auto"/>
            <w:noWrap/>
            <w:vAlign w:val="center"/>
            <w:hideMark/>
          </w:tcPr>
          <w:p w14:paraId="52AFEA21" w14:textId="77777777" w:rsidR="00237ED0" w:rsidRPr="00237ED0" w:rsidRDefault="00237ED0" w:rsidP="00237ED0">
            <w:pPr>
              <w:spacing w:after="0"/>
              <w:jc w:val="center"/>
              <w:rPr>
                <w:color w:val="000000"/>
                <w:sz w:val="20"/>
                <w:szCs w:val="20"/>
              </w:rPr>
            </w:pPr>
            <w:r w:rsidRPr="00237ED0">
              <w:rPr>
                <w:color w:val="000000"/>
                <w:sz w:val="20"/>
                <w:szCs w:val="20"/>
              </w:rPr>
              <w:t>297,395</w:t>
            </w:r>
          </w:p>
        </w:tc>
      </w:tr>
      <w:tr w:rsidR="00237ED0" w:rsidRPr="008C6079" w14:paraId="194B66B2"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915D39F"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Abancay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55646E9A" w14:textId="77777777" w:rsidR="00237ED0" w:rsidRPr="00237ED0" w:rsidRDefault="00237ED0" w:rsidP="00237ED0">
            <w:pPr>
              <w:spacing w:after="0"/>
              <w:jc w:val="center"/>
              <w:rPr>
                <w:color w:val="000000"/>
                <w:sz w:val="20"/>
                <w:szCs w:val="20"/>
              </w:rPr>
            </w:pPr>
            <w:r w:rsidRPr="00237ED0">
              <w:rPr>
                <w:color w:val="000000"/>
                <w:sz w:val="20"/>
                <w:szCs w:val="20"/>
              </w:rPr>
              <w:t>732,793</w:t>
            </w:r>
          </w:p>
        </w:tc>
        <w:tc>
          <w:tcPr>
            <w:tcW w:w="1260" w:type="dxa"/>
            <w:tcBorders>
              <w:top w:val="nil"/>
              <w:left w:val="nil"/>
              <w:bottom w:val="single" w:sz="4" w:space="0" w:color="auto"/>
              <w:right w:val="single" w:sz="4" w:space="0" w:color="auto"/>
            </w:tcBorders>
            <w:shd w:val="clear" w:color="auto" w:fill="auto"/>
            <w:noWrap/>
            <w:vAlign w:val="center"/>
            <w:hideMark/>
          </w:tcPr>
          <w:p w14:paraId="08F3DCE5" w14:textId="77777777" w:rsidR="00237ED0" w:rsidRPr="00237ED0" w:rsidRDefault="00237ED0" w:rsidP="00237ED0">
            <w:pPr>
              <w:spacing w:after="0"/>
              <w:jc w:val="center"/>
              <w:rPr>
                <w:color w:val="000000"/>
                <w:sz w:val="20"/>
                <w:szCs w:val="20"/>
              </w:rPr>
            </w:pPr>
            <w:r w:rsidRPr="00237ED0">
              <w:rPr>
                <w:color w:val="000000"/>
                <w:sz w:val="20"/>
                <w:szCs w:val="20"/>
              </w:rPr>
              <w:t>47,814</w:t>
            </w:r>
          </w:p>
        </w:tc>
        <w:tc>
          <w:tcPr>
            <w:tcW w:w="1080" w:type="dxa"/>
            <w:tcBorders>
              <w:top w:val="nil"/>
              <w:left w:val="nil"/>
              <w:bottom w:val="single" w:sz="4" w:space="0" w:color="auto"/>
              <w:right w:val="single" w:sz="4" w:space="0" w:color="auto"/>
            </w:tcBorders>
            <w:shd w:val="clear" w:color="auto" w:fill="auto"/>
            <w:noWrap/>
            <w:vAlign w:val="center"/>
            <w:hideMark/>
          </w:tcPr>
          <w:p w14:paraId="0E6DF398" w14:textId="77777777" w:rsidR="00237ED0" w:rsidRPr="00237ED0" w:rsidRDefault="00237ED0" w:rsidP="00237ED0">
            <w:pPr>
              <w:spacing w:after="0"/>
              <w:jc w:val="center"/>
              <w:rPr>
                <w:color w:val="000000"/>
                <w:sz w:val="20"/>
                <w:szCs w:val="20"/>
              </w:rPr>
            </w:pPr>
            <w:r w:rsidRPr="00237ED0">
              <w:rPr>
                <w:color w:val="000000"/>
                <w:sz w:val="20"/>
                <w:szCs w:val="20"/>
              </w:rPr>
              <w:t>121,202</w:t>
            </w:r>
          </w:p>
        </w:tc>
        <w:tc>
          <w:tcPr>
            <w:tcW w:w="1260" w:type="dxa"/>
            <w:tcBorders>
              <w:top w:val="nil"/>
              <w:left w:val="nil"/>
              <w:bottom w:val="single" w:sz="4" w:space="0" w:color="auto"/>
              <w:right w:val="single" w:sz="4" w:space="0" w:color="auto"/>
            </w:tcBorders>
            <w:shd w:val="clear" w:color="auto" w:fill="auto"/>
            <w:noWrap/>
            <w:vAlign w:val="center"/>
            <w:hideMark/>
          </w:tcPr>
          <w:p w14:paraId="2B26BCC0" w14:textId="77777777" w:rsidR="00237ED0" w:rsidRPr="00237ED0" w:rsidRDefault="00237ED0" w:rsidP="00237ED0">
            <w:pPr>
              <w:spacing w:after="0"/>
              <w:jc w:val="center"/>
              <w:rPr>
                <w:color w:val="000000"/>
                <w:sz w:val="20"/>
                <w:szCs w:val="20"/>
              </w:rPr>
            </w:pPr>
            <w:r w:rsidRPr="00237ED0">
              <w:rPr>
                <w:color w:val="000000"/>
                <w:sz w:val="20"/>
                <w:szCs w:val="20"/>
              </w:rPr>
              <w:t>86,031</w:t>
            </w:r>
          </w:p>
        </w:tc>
        <w:tc>
          <w:tcPr>
            <w:tcW w:w="1728" w:type="dxa"/>
            <w:tcBorders>
              <w:top w:val="nil"/>
              <w:left w:val="nil"/>
              <w:bottom w:val="single" w:sz="4" w:space="0" w:color="auto"/>
              <w:right w:val="single" w:sz="4" w:space="0" w:color="auto"/>
            </w:tcBorders>
            <w:shd w:val="clear" w:color="auto" w:fill="auto"/>
            <w:noWrap/>
            <w:vAlign w:val="center"/>
          </w:tcPr>
          <w:p w14:paraId="0823E3E0" w14:textId="77777777" w:rsidR="00237ED0" w:rsidRPr="00237ED0" w:rsidRDefault="00237ED0" w:rsidP="00237ED0">
            <w:pPr>
              <w:spacing w:after="0"/>
              <w:jc w:val="center"/>
              <w:rPr>
                <w:color w:val="000000"/>
                <w:sz w:val="20"/>
                <w:szCs w:val="20"/>
              </w:rPr>
            </w:pPr>
            <w:r w:rsidRPr="00237ED0">
              <w:rPr>
                <w:color w:val="000000"/>
                <w:sz w:val="20"/>
                <w:szCs w:val="20"/>
              </w:rPr>
              <w:t>366,089</w:t>
            </w:r>
          </w:p>
        </w:tc>
        <w:tc>
          <w:tcPr>
            <w:tcW w:w="1350" w:type="dxa"/>
            <w:tcBorders>
              <w:top w:val="nil"/>
              <w:left w:val="nil"/>
              <w:bottom w:val="single" w:sz="4" w:space="0" w:color="auto"/>
              <w:right w:val="single" w:sz="4" w:space="0" w:color="auto"/>
            </w:tcBorders>
            <w:shd w:val="clear" w:color="auto" w:fill="auto"/>
            <w:noWrap/>
            <w:vAlign w:val="center"/>
            <w:hideMark/>
          </w:tcPr>
          <w:p w14:paraId="63E9BED9" w14:textId="77777777" w:rsidR="00237ED0" w:rsidRPr="00237ED0" w:rsidRDefault="00237ED0" w:rsidP="00237ED0">
            <w:pPr>
              <w:spacing w:after="0"/>
              <w:jc w:val="center"/>
              <w:rPr>
                <w:color w:val="000000"/>
                <w:sz w:val="20"/>
                <w:szCs w:val="20"/>
              </w:rPr>
            </w:pPr>
            <w:r w:rsidRPr="00237ED0">
              <w:rPr>
                <w:color w:val="000000"/>
                <w:sz w:val="20"/>
                <w:szCs w:val="20"/>
              </w:rPr>
              <w:t>1,353,930</w:t>
            </w:r>
          </w:p>
        </w:tc>
      </w:tr>
      <w:tr w:rsidR="00237ED0" w:rsidRPr="008C6079" w14:paraId="5F9F4881"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CAF88A9"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Andahuaylas</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751ABEF7" w14:textId="77777777" w:rsidR="00237ED0" w:rsidRPr="00237ED0" w:rsidRDefault="00237ED0" w:rsidP="00237ED0">
            <w:pPr>
              <w:spacing w:after="0"/>
              <w:jc w:val="center"/>
              <w:rPr>
                <w:color w:val="000000"/>
                <w:sz w:val="20"/>
                <w:szCs w:val="20"/>
              </w:rPr>
            </w:pPr>
            <w:r w:rsidRPr="00237ED0">
              <w:rPr>
                <w:color w:val="000000"/>
                <w:sz w:val="20"/>
                <w:szCs w:val="20"/>
              </w:rPr>
              <w:t>855,567</w:t>
            </w:r>
          </w:p>
        </w:tc>
        <w:tc>
          <w:tcPr>
            <w:tcW w:w="1260" w:type="dxa"/>
            <w:tcBorders>
              <w:top w:val="nil"/>
              <w:left w:val="nil"/>
              <w:bottom w:val="single" w:sz="4" w:space="0" w:color="auto"/>
              <w:right w:val="single" w:sz="4" w:space="0" w:color="auto"/>
            </w:tcBorders>
            <w:shd w:val="clear" w:color="auto" w:fill="auto"/>
            <w:noWrap/>
            <w:vAlign w:val="center"/>
            <w:hideMark/>
          </w:tcPr>
          <w:p w14:paraId="1E1D0870" w14:textId="77777777" w:rsidR="00237ED0" w:rsidRPr="00237ED0" w:rsidRDefault="00237ED0" w:rsidP="00237ED0">
            <w:pPr>
              <w:spacing w:after="0"/>
              <w:jc w:val="center"/>
              <w:rPr>
                <w:color w:val="000000"/>
                <w:sz w:val="20"/>
                <w:szCs w:val="20"/>
              </w:rPr>
            </w:pPr>
            <w:r w:rsidRPr="00237ED0">
              <w:rPr>
                <w:color w:val="000000"/>
                <w:sz w:val="20"/>
                <w:szCs w:val="20"/>
              </w:rPr>
              <w:t>42,721</w:t>
            </w:r>
          </w:p>
        </w:tc>
        <w:tc>
          <w:tcPr>
            <w:tcW w:w="1080" w:type="dxa"/>
            <w:tcBorders>
              <w:top w:val="nil"/>
              <w:left w:val="nil"/>
              <w:bottom w:val="single" w:sz="4" w:space="0" w:color="auto"/>
              <w:right w:val="single" w:sz="4" w:space="0" w:color="auto"/>
            </w:tcBorders>
            <w:shd w:val="clear" w:color="auto" w:fill="auto"/>
            <w:noWrap/>
            <w:vAlign w:val="center"/>
            <w:hideMark/>
          </w:tcPr>
          <w:p w14:paraId="5AD96A28" w14:textId="77777777" w:rsidR="00237ED0" w:rsidRPr="00237ED0" w:rsidRDefault="00237ED0" w:rsidP="00237ED0">
            <w:pPr>
              <w:spacing w:after="0"/>
              <w:jc w:val="center"/>
              <w:rPr>
                <w:color w:val="000000"/>
                <w:sz w:val="20"/>
                <w:szCs w:val="20"/>
              </w:rPr>
            </w:pPr>
            <w:r w:rsidRPr="00237ED0">
              <w:rPr>
                <w:color w:val="000000"/>
                <w:sz w:val="20"/>
                <w:szCs w:val="20"/>
              </w:rPr>
              <w:t>83,036</w:t>
            </w:r>
          </w:p>
        </w:tc>
        <w:tc>
          <w:tcPr>
            <w:tcW w:w="1260" w:type="dxa"/>
            <w:tcBorders>
              <w:top w:val="nil"/>
              <w:left w:val="nil"/>
              <w:bottom w:val="single" w:sz="4" w:space="0" w:color="auto"/>
              <w:right w:val="single" w:sz="4" w:space="0" w:color="auto"/>
            </w:tcBorders>
            <w:shd w:val="clear" w:color="auto" w:fill="auto"/>
            <w:noWrap/>
            <w:vAlign w:val="center"/>
            <w:hideMark/>
          </w:tcPr>
          <w:p w14:paraId="61CA6695" w14:textId="77777777" w:rsidR="00237ED0" w:rsidRPr="00237ED0" w:rsidRDefault="00237ED0" w:rsidP="00237ED0">
            <w:pPr>
              <w:spacing w:after="0"/>
              <w:jc w:val="center"/>
              <w:rPr>
                <w:color w:val="000000"/>
                <w:sz w:val="20"/>
                <w:szCs w:val="20"/>
              </w:rPr>
            </w:pPr>
            <w:r w:rsidRPr="00237ED0">
              <w:rPr>
                <w:color w:val="000000"/>
                <w:sz w:val="20"/>
                <w:szCs w:val="20"/>
              </w:rPr>
              <w:t>63,898</w:t>
            </w:r>
          </w:p>
        </w:tc>
        <w:tc>
          <w:tcPr>
            <w:tcW w:w="1728" w:type="dxa"/>
            <w:tcBorders>
              <w:top w:val="nil"/>
              <w:left w:val="nil"/>
              <w:bottom w:val="single" w:sz="4" w:space="0" w:color="auto"/>
              <w:right w:val="single" w:sz="4" w:space="0" w:color="auto"/>
            </w:tcBorders>
            <w:shd w:val="clear" w:color="auto" w:fill="auto"/>
            <w:noWrap/>
            <w:vAlign w:val="center"/>
          </w:tcPr>
          <w:p w14:paraId="2CCE4B1B" w14:textId="77777777" w:rsidR="00237ED0" w:rsidRPr="00237ED0" w:rsidRDefault="00237ED0" w:rsidP="00237ED0">
            <w:pPr>
              <w:spacing w:after="0"/>
              <w:jc w:val="center"/>
              <w:rPr>
                <w:color w:val="000000"/>
                <w:sz w:val="20"/>
                <w:szCs w:val="20"/>
              </w:rPr>
            </w:pPr>
            <w:r w:rsidRPr="00237ED0">
              <w:rPr>
                <w:color w:val="000000"/>
                <w:sz w:val="20"/>
                <w:szCs w:val="20"/>
              </w:rPr>
              <w:t>465,500</w:t>
            </w:r>
          </w:p>
        </w:tc>
        <w:tc>
          <w:tcPr>
            <w:tcW w:w="1350" w:type="dxa"/>
            <w:tcBorders>
              <w:top w:val="nil"/>
              <w:left w:val="nil"/>
              <w:bottom w:val="single" w:sz="4" w:space="0" w:color="auto"/>
              <w:right w:val="single" w:sz="4" w:space="0" w:color="auto"/>
            </w:tcBorders>
            <w:shd w:val="clear" w:color="auto" w:fill="auto"/>
            <w:noWrap/>
            <w:vAlign w:val="center"/>
            <w:hideMark/>
          </w:tcPr>
          <w:p w14:paraId="012410A5" w14:textId="77777777" w:rsidR="00237ED0" w:rsidRPr="00237ED0" w:rsidRDefault="00237ED0" w:rsidP="00237ED0">
            <w:pPr>
              <w:spacing w:after="0"/>
              <w:jc w:val="center"/>
              <w:rPr>
                <w:color w:val="000000"/>
                <w:sz w:val="20"/>
                <w:szCs w:val="20"/>
              </w:rPr>
            </w:pPr>
            <w:r w:rsidRPr="00237ED0">
              <w:rPr>
                <w:color w:val="000000"/>
                <w:sz w:val="20"/>
                <w:szCs w:val="20"/>
              </w:rPr>
              <w:t>1,510,722</w:t>
            </w:r>
          </w:p>
        </w:tc>
      </w:tr>
      <w:tr w:rsidR="00237ED0" w:rsidRPr="008C6079" w14:paraId="60672E00" w14:textId="77777777" w:rsidTr="00237ED0">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CAD7067" w14:textId="77777777" w:rsidR="00237ED0" w:rsidRPr="008C6079" w:rsidRDefault="00237ED0" w:rsidP="009D2D68">
            <w:pPr>
              <w:spacing w:after="0"/>
              <w:jc w:val="center"/>
              <w:rPr>
                <w:color w:val="000000"/>
                <w:sz w:val="20"/>
                <w:szCs w:val="20"/>
                <w:lang w:val="en-US"/>
              </w:rPr>
            </w:pPr>
            <w:proofErr w:type="spellStart"/>
            <w:r w:rsidRPr="008C6079">
              <w:rPr>
                <w:color w:val="000000"/>
                <w:sz w:val="20"/>
                <w:szCs w:val="20"/>
                <w:lang w:val="en-US"/>
              </w:rPr>
              <w:t>Huamanga</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24BE082B" w14:textId="77777777" w:rsidR="00237ED0" w:rsidRPr="00237ED0" w:rsidRDefault="00237ED0" w:rsidP="00237ED0">
            <w:pPr>
              <w:spacing w:after="0"/>
              <w:jc w:val="center"/>
              <w:rPr>
                <w:color w:val="000000"/>
                <w:sz w:val="20"/>
                <w:szCs w:val="20"/>
              </w:rPr>
            </w:pPr>
            <w:r w:rsidRPr="00237ED0">
              <w:rPr>
                <w:color w:val="000000"/>
                <w:sz w:val="20"/>
                <w:szCs w:val="20"/>
              </w:rPr>
              <w:t>2,131,455</w:t>
            </w:r>
          </w:p>
        </w:tc>
        <w:tc>
          <w:tcPr>
            <w:tcW w:w="1260" w:type="dxa"/>
            <w:tcBorders>
              <w:top w:val="nil"/>
              <w:left w:val="nil"/>
              <w:bottom w:val="single" w:sz="4" w:space="0" w:color="auto"/>
              <w:right w:val="single" w:sz="4" w:space="0" w:color="auto"/>
            </w:tcBorders>
            <w:shd w:val="clear" w:color="auto" w:fill="auto"/>
            <w:noWrap/>
            <w:vAlign w:val="center"/>
            <w:hideMark/>
          </w:tcPr>
          <w:p w14:paraId="294C3110" w14:textId="77777777" w:rsidR="00237ED0" w:rsidRPr="00237ED0" w:rsidRDefault="00237ED0" w:rsidP="00237ED0">
            <w:pPr>
              <w:spacing w:after="0"/>
              <w:jc w:val="center"/>
              <w:rPr>
                <w:color w:val="000000"/>
                <w:sz w:val="20"/>
                <w:szCs w:val="20"/>
              </w:rPr>
            </w:pPr>
            <w:r w:rsidRPr="00237ED0">
              <w:rPr>
                <w:color w:val="000000"/>
                <w:sz w:val="20"/>
                <w:szCs w:val="20"/>
              </w:rPr>
              <w:t>2,654</w:t>
            </w:r>
          </w:p>
        </w:tc>
        <w:tc>
          <w:tcPr>
            <w:tcW w:w="1080" w:type="dxa"/>
            <w:tcBorders>
              <w:top w:val="nil"/>
              <w:left w:val="nil"/>
              <w:bottom w:val="single" w:sz="4" w:space="0" w:color="auto"/>
              <w:right w:val="single" w:sz="4" w:space="0" w:color="auto"/>
            </w:tcBorders>
            <w:shd w:val="clear" w:color="auto" w:fill="auto"/>
            <w:noWrap/>
            <w:vAlign w:val="center"/>
            <w:hideMark/>
          </w:tcPr>
          <w:p w14:paraId="6B030BAD" w14:textId="77777777" w:rsidR="00237ED0" w:rsidRPr="00237ED0" w:rsidRDefault="00237ED0" w:rsidP="00237ED0">
            <w:pPr>
              <w:spacing w:after="0"/>
              <w:jc w:val="center"/>
              <w:rPr>
                <w:color w:val="000000"/>
                <w:sz w:val="20"/>
                <w:szCs w:val="20"/>
              </w:rPr>
            </w:pPr>
            <w:r w:rsidRPr="00237ED0">
              <w:rPr>
                <w:color w:val="000000"/>
                <w:sz w:val="20"/>
                <w:szCs w:val="20"/>
              </w:rPr>
              <w:t>113,051</w:t>
            </w:r>
          </w:p>
        </w:tc>
        <w:tc>
          <w:tcPr>
            <w:tcW w:w="1260" w:type="dxa"/>
            <w:tcBorders>
              <w:top w:val="nil"/>
              <w:left w:val="nil"/>
              <w:bottom w:val="single" w:sz="4" w:space="0" w:color="auto"/>
              <w:right w:val="single" w:sz="4" w:space="0" w:color="auto"/>
            </w:tcBorders>
            <w:shd w:val="clear" w:color="auto" w:fill="auto"/>
            <w:noWrap/>
            <w:vAlign w:val="center"/>
            <w:hideMark/>
          </w:tcPr>
          <w:p w14:paraId="6EE3D605" w14:textId="77777777" w:rsidR="00237ED0" w:rsidRPr="00237ED0" w:rsidRDefault="00237ED0" w:rsidP="00237ED0">
            <w:pPr>
              <w:spacing w:after="0"/>
              <w:jc w:val="center"/>
              <w:rPr>
                <w:color w:val="000000"/>
                <w:sz w:val="20"/>
                <w:szCs w:val="20"/>
              </w:rPr>
            </w:pPr>
            <w:r w:rsidRPr="00237ED0">
              <w:rPr>
                <w:color w:val="000000"/>
                <w:sz w:val="20"/>
                <w:szCs w:val="20"/>
              </w:rPr>
              <w:t>69,480</w:t>
            </w:r>
          </w:p>
        </w:tc>
        <w:tc>
          <w:tcPr>
            <w:tcW w:w="1728" w:type="dxa"/>
            <w:tcBorders>
              <w:top w:val="nil"/>
              <w:left w:val="nil"/>
              <w:bottom w:val="single" w:sz="4" w:space="0" w:color="auto"/>
              <w:right w:val="single" w:sz="4" w:space="0" w:color="auto"/>
            </w:tcBorders>
            <w:shd w:val="clear" w:color="auto" w:fill="auto"/>
            <w:noWrap/>
            <w:vAlign w:val="center"/>
          </w:tcPr>
          <w:p w14:paraId="3596667E" w14:textId="77777777" w:rsidR="00237ED0" w:rsidRPr="00237ED0" w:rsidRDefault="00237ED0" w:rsidP="00237ED0">
            <w:pPr>
              <w:spacing w:after="0"/>
              <w:jc w:val="center"/>
              <w:rPr>
                <w:color w:val="000000"/>
                <w:sz w:val="20"/>
                <w:szCs w:val="20"/>
              </w:rPr>
            </w:pPr>
            <w:r w:rsidRPr="00237ED0">
              <w:rPr>
                <w:color w:val="000000"/>
                <w:sz w:val="20"/>
                <w:szCs w:val="20"/>
              </w:rPr>
              <w:t>912,265</w:t>
            </w:r>
          </w:p>
        </w:tc>
        <w:tc>
          <w:tcPr>
            <w:tcW w:w="1350" w:type="dxa"/>
            <w:tcBorders>
              <w:top w:val="nil"/>
              <w:left w:val="nil"/>
              <w:bottom w:val="single" w:sz="4" w:space="0" w:color="auto"/>
              <w:right w:val="single" w:sz="4" w:space="0" w:color="auto"/>
            </w:tcBorders>
            <w:shd w:val="clear" w:color="auto" w:fill="auto"/>
            <w:noWrap/>
            <w:vAlign w:val="center"/>
            <w:hideMark/>
          </w:tcPr>
          <w:p w14:paraId="65E6C02B" w14:textId="77777777" w:rsidR="00237ED0" w:rsidRPr="00237ED0" w:rsidRDefault="00237ED0" w:rsidP="00237ED0">
            <w:pPr>
              <w:spacing w:after="0"/>
              <w:jc w:val="center"/>
              <w:rPr>
                <w:color w:val="000000"/>
                <w:sz w:val="20"/>
                <w:szCs w:val="20"/>
              </w:rPr>
            </w:pPr>
            <w:r w:rsidRPr="00237ED0">
              <w:rPr>
                <w:color w:val="000000"/>
                <w:sz w:val="20"/>
                <w:szCs w:val="20"/>
              </w:rPr>
              <w:t>3,228,905</w:t>
            </w:r>
          </w:p>
        </w:tc>
      </w:tr>
    </w:tbl>
    <w:p w14:paraId="715CA3EB" w14:textId="77777777" w:rsidR="008C6079" w:rsidRDefault="008C6079" w:rsidP="00036BEF">
      <w:pPr>
        <w:spacing w:after="0"/>
        <w:jc w:val="center"/>
        <w:rPr>
          <w:rFonts w:eastAsiaTheme="minorHAnsi"/>
          <w:b/>
          <w:lang w:val="es-ES_tradnl"/>
        </w:rPr>
      </w:pPr>
    </w:p>
    <w:p w14:paraId="23D31288" w14:textId="3F7641EC" w:rsidR="00350CBA" w:rsidRDefault="00350CBA" w:rsidP="00350CBA">
      <w:pPr>
        <w:pStyle w:val="Caption"/>
        <w:keepNext/>
        <w:jc w:val="center"/>
      </w:pPr>
      <w:r w:rsidRPr="00350CBA">
        <w:rPr>
          <w:rFonts w:eastAsiaTheme="minorHAnsi"/>
          <w:sz w:val="22"/>
          <w:lang w:val="es-ES_tradnl"/>
        </w:rPr>
        <w:t xml:space="preserve">Cuadro </w:t>
      </w:r>
      <w:r w:rsidR="00D51786">
        <w:rPr>
          <w:rFonts w:eastAsiaTheme="minorHAnsi"/>
          <w:sz w:val="22"/>
          <w:lang w:val="es-ES_tradnl"/>
        </w:rPr>
        <w:fldChar w:fldCharType="begin"/>
      </w:r>
      <w:r w:rsidR="00D51786">
        <w:rPr>
          <w:rFonts w:eastAsiaTheme="minorHAnsi"/>
          <w:sz w:val="22"/>
          <w:lang w:val="es-ES_tradnl"/>
        </w:rPr>
        <w:instrText xml:space="preserve"> SEQ Cuadro \* ARABIC </w:instrText>
      </w:r>
      <w:r w:rsidR="00D51786">
        <w:rPr>
          <w:rFonts w:eastAsiaTheme="minorHAnsi"/>
          <w:sz w:val="22"/>
          <w:lang w:val="es-ES_tradnl"/>
        </w:rPr>
        <w:fldChar w:fldCharType="separate"/>
      </w:r>
      <w:r w:rsidR="00CB760B">
        <w:rPr>
          <w:rFonts w:eastAsiaTheme="minorHAnsi"/>
          <w:noProof/>
          <w:sz w:val="22"/>
          <w:lang w:val="es-ES_tradnl"/>
        </w:rPr>
        <w:t>9</w:t>
      </w:r>
      <w:r w:rsidR="00D51786">
        <w:rPr>
          <w:rFonts w:eastAsiaTheme="minorHAnsi"/>
          <w:sz w:val="22"/>
          <w:lang w:val="es-ES_tradnl"/>
        </w:rPr>
        <w:fldChar w:fldCharType="end"/>
      </w:r>
      <w:r w:rsidRPr="00350CBA">
        <w:rPr>
          <w:rFonts w:eastAsiaTheme="minorHAnsi"/>
          <w:sz w:val="22"/>
          <w:lang w:val="es-ES_tradnl"/>
        </w:rPr>
        <w:t>.</w:t>
      </w:r>
      <w:r>
        <w:t xml:space="preserve"> </w:t>
      </w:r>
      <w:r w:rsidRPr="003A6027">
        <w:rPr>
          <w:rFonts w:eastAsiaTheme="minorHAnsi"/>
          <w:sz w:val="22"/>
          <w:lang w:val="es-ES_tradnl"/>
        </w:rPr>
        <w:t xml:space="preserve">Costos de inversión </w:t>
      </w:r>
      <w:r>
        <w:rPr>
          <w:rFonts w:eastAsiaTheme="minorHAnsi"/>
          <w:sz w:val="22"/>
          <w:lang w:val="es-ES_tradnl"/>
        </w:rPr>
        <w:t xml:space="preserve">a precios de mercado </w:t>
      </w:r>
      <w:r w:rsidRPr="003A6027">
        <w:rPr>
          <w:rFonts w:eastAsiaTheme="minorHAnsi"/>
          <w:sz w:val="22"/>
          <w:lang w:val="es-ES_tradnl"/>
        </w:rPr>
        <w:t>por insumo económico (en US$)</w:t>
      </w:r>
      <w:r>
        <w:rPr>
          <w:rFonts w:eastAsiaTheme="minorHAnsi"/>
          <w:sz w:val="22"/>
          <w:lang w:val="es-ES_tradnl"/>
        </w:rPr>
        <w:t xml:space="preserve"> – Alternativa con tierra de la zona</w:t>
      </w:r>
    </w:p>
    <w:tbl>
      <w:tblPr>
        <w:tblW w:w="9540" w:type="dxa"/>
        <w:jc w:val="center"/>
        <w:tblLook w:val="04A0" w:firstRow="1" w:lastRow="0" w:firstColumn="1" w:lastColumn="0" w:noHBand="0" w:noVBand="1"/>
      </w:tblPr>
      <w:tblGrid>
        <w:gridCol w:w="1260"/>
        <w:gridCol w:w="1620"/>
        <w:gridCol w:w="1260"/>
        <w:gridCol w:w="1080"/>
        <w:gridCol w:w="1260"/>
        <w:gridCol w:w="1710"/>
        <w:gridCol w:w="1350"/>
      </w:tblGrid>
      <w:tr w:rsidR="00F0203F" w:rsidRPr="00350CBA" w14:paraId="53AC9B2B" w14:textId="77777777" w:rsidTr="00D75DD0">
        <w:trPr>
          <w:trHeight w:val="552"/>
          <w:jc w:val="center"/>
        </w:trPr>
        <w:tc>
          <w:tcPr>
            <w:tcW w:w="12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37AB8E1" w14:textId="77777777" w:rsidR="00F0203F" w:rsidRPr="00350CBA" w:rsidRDefault="00F0203F" w:rsidP="00350CBA">
            <w:pPr>
              <w:spacing w:after="0"/>
              <w:jc w:val="center"/>
              <w:rPr>
                <w:b/>
                <w:bCs/>
                <w:color w:val="000000"/>
                <w:sz w:val="20"/>
                <w:szCs w:val="20"/>
                <w:lang w:val="en-US"/>
              </w:rPr>
            </w:pPr>
            <w:r w:rsidRPr="00350CBA">
              <w:rPr>
                <w:b/>
                <w:bCs/>
                <w:color w:val="000000"/>
                <w:sz w:val="20"/>
                <w:szCs w:val="20"/>
                <w:lang w:val="en-US"/>
              </w:rPr>
              <w:t>Proyecto</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461388E6" w14:textId="77777777" w:rsidR="00F0203F" w:rsidRPr="00350CBA" w:rsidRDefault="00F0203F" w:rsidP="00350CBA">
            <w:pPr>
              <w:spacing w:after="0"/>
              <w:jc w:val="center"/>
              <w:rPr>
                <w:b/>
                <w:bCs/>
                <w:color w:val="000000"/>
                <w:sz w:val="20"/>
                <w:szCs w:val="20"/>
                <w:lang w:val="es-ES_tradnl"/>
              </w:rPr>
            </w:pPr>
            <w:r w:rsidRPr="00350CBA">
              <w:rPr>
                <w:b/>
                <w:bCs/>
                <w:color w:val="000000"/>
                <w:sz w:val="20"/>
                <w:szCs w:val="20"/>
                <w:lang w:val="es-ES_tradnl"/>
              </w:rPr>
              <w:t>Materiales y equipos de origen nacional</w:t>
            </w:r>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7677AE74" w14:textId="77777777" w:rsidR="00F0203F" w:rsidRPr="00350CBA" w:rsidRDefault="00F0203F" w:rsidP="00350CBA">
            <w:pPr>
              <w:spacing w:after="0"/>
              <w:jc w:val="center"/>
              <w:rPr>
                <w:b/>
                <w:bCs/>
                <w:color w:val="000000"/>
                <w:sz w:val="20"/>
                <w:szCs w:val="20"/>
                <w:lang w:val="es-ES_tradnl"/>
              </w:rPr>
            </w:pPr>
            <w:r w:rsidRPr="00350CBA">
              <w:rPr>
                <w:b/>
                <w:bCs/>
                <w:color w:val="000000"/>
                <w:sz w:val="20"/>
                <w:szCs w:val="20"/>
                <w:lang w:val="es-ES_tradnl"/>
              </w:rPr>
              <w:t>Materiales y equipos de origen importado</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14:paraId="686C7C3E" w14:textId="77777777" w:rsidR="00F0203F" w:rsidRPr="00350CBA" w:rsidRDefault="00F0203F" w:rsidP="00350CBA">
            <w:pPr>
              <w:spacing w:after="0"/>
              <w:jc w:val="center"/>
              <w:rPr>
                <w:b/>
                <w:bCs/>
                <w:color w:val="000000"/>
                <w:sz w:val="20"/>
                <w:szCs w:val="20"/>
                <w:lang w:val="en-US"/>
              </w:rPr>
            </w:pPr>
            <w:r w:rsidRPr="00350CBA">
              <w:rPr>
                <w:b/>
                <w:bCs/>
                <w:color w:val="000000"/>
                <w:sz w:val="20"/>
                <w:szCs w:val="20"/>
                <w:lang w:val="en-US"/>
              </w:rPr>
              <w:t xml:space="preserve">Mano de </w:t>
            </w:r>
            <w:proofErr w:type="spellStart"/>
            <w:r w:rsidRPr="00350CBA">
              <w:rPr>
                <w:b/>
                <w:bCs/>
                <w:color w:val="000000"/>
                <w:sz w:val="20"/>
                <w:szCs w:val="20"/>
                <w:lang w:val="en-US"/>
              </w:rPr>
              <w:t>obra</w:t>
            </w:r>
            <w:proofErr w:type="spellEnd"/>
            <w:r w:rsidRPr="00350CBA">
              <w:rPr>
                <w:b/>
                <w:bCs/>
                <w:color w:val="000000"/>
                <w:sz w:val="20"/>
                <w:szCs w:val="20"/>
                <w:lang w:val="en-US"/>
              </w:rPr>
              <w:t xml:space="preserve"> no </w:t>
            </w:r>
            <w:proofErr w:type="spellStart"/>
            <w:r w:rsidRPr="00350CBA">
              <w:rPr>
                <w:b/>
                <w:bCs/>
                <w:color w:val="000000"/>
                <w:sz w:val="20"/>
                <w:szCs w:val="20"/>
                <w:lang w:val="en-US"/>
              </w:rPr>
              <w:t>calificada</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24E74A24" w14:textId="77777777" w:rsidR="00F0203F" w:rsidRPr="00350CBA" w:rsidRDefault="00F0203F" w:rsidP="00350CBA">
            <w:pPr>
              <w:spacing w:after="0"/>
              <w:jc w:val="center"/>
              <w:rPr>
                <w:b/>
                <w:bCs/>
                <w:color w:val="000000"/>
                <w:sz w:val="20"/>
                <w:szCs w:val="20"/>
                <w:lang w:val="en-US"/>
              </w:rPr>
            </w:pPr>
            <w:r w:rsidRPr="00350CBA">
              <w:rPr>
                <w:b/>
                <w:bCs/>
                <w:color w:val="000000"/>
                <w:sz w:val="20"/>
                <w:szCs w:val="20"/>
                <w:lang w:val="en-US"/>
              </w:rPr>
              <w:t xml:space="preserve">Mano de </w:t>
            </w:r>
            <w:proofErr w:type="spellStart"/>
            <w:r w:rsidRPr="00350CBA">
              <w:rPr>
                <w:b/>
                <w:bCs/>
                <w:color w:val="000000"/>
                <w:sz w:val="20"/>
                <w:szCs w:val="20"/>
                <w:lang w:val="en-US"/>
              </w:rPr>
              <w:t>obra</w:t>
            </w:r>
            <w:proofErr w:type="spellEnd"/>
            <w:r w:rsidRPr="00350CBA">
              <w:rPr>
                <w:b/>
                <w:bCs/>
                <w:color w:val="000000"/>
                <w:sz w:val="20"/>
                <w:szCs w:val="20"/>
                <w:lang w:val="en-US"/>
              </w:rPr>
              <w:t xml:space="preserve"> </w:t>
            </w:r>
            <w:proofErr w:type="spellStart"/>
            <w:r w:rsidRPr="00350CBA">
              <w:rPr>
                <w:b/>
                <w:bCs/>
                <w:color w:val="000000"/>
                <w:sz w:val="20"/>
                <w:szCs w:val="20"/>
                <w:lang w:val="en-US"/>
              </w:rPr>
              <w:t>calificada</w:t>
            </w:r>
            <w:proofErr w:type="spellEnd"/>
          </w:p>
        </w:tc>
        <w:tc>
          <w:tcPr>
            <w:tcW w:w="1710" w:type="dxa"/>
            <w:tcBorders>
              <w:top w:val="single" w:sz="4" w:space="0" w:color="auto"/>
              <w:left w:val="nil"/>
              <w:bottom w:val="single" w:sz="4" w:space="0" w:color="auto"/>
              <w:right w:val="single" w:sz="4" w:space="0" w:color="auto"/>
            </w:tcBorders>
            <w:shd w:val="clear" w:color="000000" w:fill="BFBFBF"/>
            <w:vAlign w:val="center"/>
            <w:hideMark/>
          </w:tcPr>
          <w:p w14:paraId="581404F8" w14:textId="77777777" w:rsidR="00F0203F" w:rsidRPr="00350CBA" w:rsidRDefault="00F0203F" w:rsidP="00350CBA">
            <w:pPr>
              <w:spacing w:after="0"/>
              <w:jc w:val="center"/>
              <w:rPr>
                <w:b/>
                <w:bCs/>
                <w:color w:val="000000"/>
                <w:sz w:val="20"/>
                <w:szCs w:val="20"/>
                <w:lang w:val="es-ES_tradnl"/>
              </w:rPr>
            </w:pPr>
            <w:r w:rsidRPr="00350CBA">
              <w:rPr>
                <w:b/>
                <w:bCs/>
                <w:color w:val="000000"/>
                <w:sz w:val="20"/>
                <w:szCs w:val="20"/>
                <w:lang w:val="es-ES_tradnl"/>
              </w:rPr>
              <w:t>Costos indirectos (supervisión, capacitación y otros gastos)</w:t>
            </w:r>
          </w:p>
        </w:tc>
        <w:tc>
          <w:tcPr>
            <w:tcW w:w="1350" w:type="dxa"/>
            <w:tcBorders>
              <w:top w:val="single" w:sz="4" w:space="0" w:color="auto"/>
              <w:left w:val="nil"/>
              <w:bottom w:val="single" w:sz="4" w:space="0" w:color="auto"/>
              <w:right w:val="single" w:sz="4" w:space="0" w:color="auto"/>
            </w:tcBorders>
            <w:shd w:val="clear" w:color="000000" w:fill="BFBFBF"/>
            <w:vAlign w:val="center"/>
            <w:hideMark/>
          </w:tcPr>
          <w:p w14:paraId="130F7949" w14:textId="77777777" w:rsidR="00F0203F" w:rsidRPr="00350CBA" w:rsidRDefault="00F0203F" w:rsidP="00350CBA">
            <w:pPr>
              <w:spacing w:after="0"/>
              <w:jc w:val="center"/>
              <w:rPr>
                <w:b/>
                <w:bCs/>
                <w:color w:val="000000"/>
                <w:sz w:val="20"/>
                <w:szCs w:val="20"/>
                <w:lang w:val="en-US"/>
              </w:rPr>
            </w:pPr>
            <w:r w:rsidRPr="00350CBA">
              <w:rPr>
                <w:b/>
                <w:bCs/>
                <w:color w:val="000000"/>
                <w:sz w:val="20"/>
                <w:szCs w:val="20"/>
                <w:lang w:val="en-US"/>
              </w:rPr>
              <w:t>Total</w:t>
            </w:r>
          </w:p>
        </w:tc>
      </w:tr>
      <w:tr w:rsidR="00D75DD0" w:rsidRPr="00D75DD0" w14:paraId="02DB2CF0" w14:textId="77777777" w:rsidTr="00D75DD0">
        <w:trPr>
          <w:trHeight w:val="276"/>
          <w:jc w:val="center"/>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FC99C8F" w14:textId="77777777" w:rsidR="00D75DD0" w:rsidRPr="00D75DD0" w:rsidRDefault="00D75DD0" w:rsidP="00D75DD0">
            <w:pPr>
              <w:spacing w:after="0"/>
              <w:jc w:val="center"/>
              <w:rPr>
                <w:color w:val="000000"/>
                <w:sz w:val="20"/>
                <w:szCs w:val="20"/>
                <w:lang w:val="en-US"/>
              </w:rPr>
            </w:pPr>
            <w:proofErr w:type="spellStart"/>
            <w:r w:rsidRPr="00D75DD0">
              <w:rPr>
                <w:color w:val="000000"/>
                <w:sz w:val="20"/>
                <w:szCs w:val="20"/>
                <w:lang w:val="en-US"/>
              </w:rPr>
              <w:t>Chancay</w:t>
            </w:r>
            <w:proofErr w:type="spellEnd"/>
          </w:p>
        </w:tc>
        <w:tc>
          <w:tcPr>
            <w:tcW w:w="1620" w:type="dxa"/>
            <w:tcBorders>
              <w:top w:val="nil"/>
              <w:left w:val="nil"/>
              <w:bottom w:val="single" w:sz="4" w:space="0" w:color="auto"/>
              <w:right w:val="single" w:sz="4" w:space="0" w:color="auto"/>
            </w:tcBorders>
            <w:shd w:val="clear" w:color="auto" w:fill="auto"/>
            <w:hideMark/>
          </w:tcPr>
          <w:p w14:paraId="1487EEEC" w14:textId="7522109B" w:rsidR="00D75DD0" w:rsidRPr="00D75DD0" w:rsidRDefault="00D75DD0" w:rsidP="00D75DD0">
            <w:pPr>
              <w:spacing w:after="0"/>
              <w:jc w:val="center"/>
              <w:rPr>
                <w:color w:val="000000"/>
                <w:sz w:val="20"/>
                <w:szCs w:val="20"/>
              </w:rPr>
            </w:pPr>
            <w:r w:rsidRPr="00D75DD0">
              <w:rPr>
                <w:sz w:val="20"/>
                <w:szCs w:val="20"/>
              </w:rPr>
              <w:t>289,987</w:t>
            </w:r>
          </w:p>
        </w:tc>
        <w:tc>
          <w:tcPr>
            <w:tcW w:w="1260" w:type="dxa"/>
            <w:tcBorders>
              <w:top w:val="nil"/>
              <w:left w:val="nil"/>
              <w:bottom w:val="single" w:sz="4" w:space="0" w:color="auto"/>
              <w:right w:val="single" w:sz="4" w:space="0" w:color="auto"/>
            </w:tcBorders>
            <w:shd w:val="clear" w:color="auto" w:fill="auto"/>
            <w:hideMark/>
          </w:tcPr>
          <w:p w14:paraId="3DE58676" w14:textId="36E40471" w:rsidR="00D75DD0" w:rsidRPr="00D75DD0" w:rsidRDefault="00D75DD0" w:rsidP="00D75DD0">
            <w:pPr>
              <w:spacing w:after="0"/>
              <w:jc w:val="center"/>
              <w:rPr>
                <w:color w:val="000000"/>
                <w:sz w:val="20"/>
                <w:szCs w:val="20"/>
              </w:rPr>
            </w:pPr>
            <w:r w:rsidRPr="00D75DD0">
              <w:rPr>
                <w:sz w:val="20"/>
                <w:szCs w:val="20"/>
              </w:rPr>
              <w:t>1,045</w:t>
            </w:r>
          </w:p>
        </w:tc>
        <w:tc>
          <w:tcPr>
            <w:tcW w:w="1080" w:type="dxa"/>
            <w:tcBorders>
              <w:top w:val="nil"/>
              <w:left w:val="nil"/>
              <w:bottom w:val="single" w:sz="4" w:space="0" w:color="auto"/>
              <w:right w:val="single" w:sz="4" w:space="0" w:color="auto"/>
            </w:tcBorders>
            <w:shd w:val="clear" w:color="auto" w:fill="auto"/>
            <w:hideMark/>
          </w:tcPr>
          <w:p w14:paraId="29643596" w14:textId="648B3FE3" w:rsidR="00D75DD0" w:rsidRPr="00D75DD0" w:rsidRDefault="00D75DD0" w:rsidP="00D75DD0">
            <w:pPr>
              <w:spacing w:after="0"/>
              <w:jc w:val="center"/>
              <w:rPr>
                <w:color w:val="000000"/>
                <w:sz w:val="20"/>
                <w:szCs w:val="20"/>
              </w:rPr>
            </w:pPr>
            <w:r w:rsidRPr="00D75DD0">
              <w:rPr>
                <w:sz w:val="20"/>
                <w:szCs w:val="20"/>
              </w:rPr>
              <w:t>42,148</w:t>
            </w:r>
          </w:p>
        </w:tc>
        <w:tc>
          <w:tcPr>
            <w:tcW w:w="1260" w:type="dxa"/>
            <w:tcBorders>
              <w:top w:val="nil"/>
              <w:left w:val="nil"/>
              <w:bottom w:val="single" w:sz="4" w:space="0" w:color="auto"/>
              <w:right w:val="single" w:sz="4" w:space="0" w:color="auto"/>
            </w:tcBorders>
            <w:shd w:val="clear" w:color="auto" w:fill="auto"/>
            <w:hideMark/>
          </w:tcPr>
          <w:p w14:paraId="0468715F" w14:textId="4D1EC354" w:rsidR="00D75DD0" w:rsidRPr="00D75DD0" w:rsidRDefault="00D75DD0" w:rsidP="00D75DD0">
            <w:pPr>
              <w:spacing w:after="0"/>
              <w:jc w:val="center"/>
              <w:rPr>
                <w:color w:val="000000"/>
                <w:sz w:val="20"/>
                <w:szCs w:val="20"/>
              </w:rPr>
            </w:pPr>
            <w:r w:rsidRPr="00D75DD0">
              <w:rPr>
                <w:sz w:val="20"/>
                <w:szCs w:val="20"/>
              </w:rPr>
              <w:t>14,529</w:t>
            </w:r>
          </w:p>
        </w:tc>
        <w:tc>
          <w:tcPr>
            <w:tcW w:w="1710" w:type="dxa"/>
            <w:tcBorders>
              <w:top w:val="nil"/>
              <w:left w:val="nil"/>
              <w:bottom w:val="single" w:sz="4" w:space="0" w:color="auto"/>
              <w:right w:val="single" w:sz="4" w:space="0" w:color="auto"/>
            </w:tcBorders>
            <w:shd w:val="clear" w:color="auto" w:fill="auto"/>
            <w:hideMark/>
          </w:tcPr>
          <w:p w14:paraId="35D1EDA1" w14:textId="30383B84" w:rsidR="00D75DD0" w:rsidRPr="00D75DD0" w:rsidRDefault="00D75DD0" w:rsidP="00D75DD0">
            <w:pPr>
              <w:spacing w:after="0"/>
              <w:jc w:val="center"/>
              <w:rPr>
                <w:color w:val="000000"/>
                <w:sz w:val="20"/>
                <w:szCs w:val="20"/>
              </w:rPr>
            </w:pPr>
            <w:r w:rsidRPr="00D75DD0">
              <w:rPr>
                <w:sz w:val="20"/>
                <w:szCs w:val="20"/>
              </w:rPr>
              <w:t>453,776</w:t>
            </w:r>
          </w:p>
        </w:tc>
        <w:tc>
          <w:tcPr>
            <w:tcW w:w="1350" w:type="dxa"/>
            <w:tcBorders>
              <w:top w:val="nil"/>
              <w:left w:val="nil"/>
              <w:bottom w:val="single" w:sz="4" w:space="0" w:color="auto"/>
              <w:right w:val="single" w:sz="4" w:space="0" w:color="auto"/>
            </w:tcBorders>
            <w:shd w:val="clear" w:color="auto" w:fill="auto"/>
            <w:noWrap/>
            <w:hideMark/>
          </w:tcPr>
          <w:p w14:paraId="51960218" w14:textId="78501429" w:rsidR="00D75DD0" w:rsidRPr="00D75DD0" w:rsidRDefault="00D75DD0" w:rsidP="00D75DD0">
            <w:pPr>
              <w:spacing w:after="0"/>
              <w:jc w:val="center"/>
              <w:rPr>
                <w:color w:val="000000"/>
                <w:sz w:val="20"/>
                <w:szCs w:val="20"/>
              </w:rPr>
            </w:pPr>
            <w:r w:rsidRPr="00D75DD0">
              <w:rPr>
                <w:sz w:val="20"/>
                <w:szCs w:val="20"/>
              </w:rPr>
              <w:t xml:space="preserve"> 801,485 </w:t>
            </w:r>
          </w:p>
        </w:tc>
      </w:tr>
      <w:tr w:rsidR="00D75DD0" w:rsidRPr="00D75DD0" w14:paraId="42A42BA0" w14:textId="77777777" w:rsidTr="00D75DD0">
        <w:trPr>
          <w:trHeight w:val="276"/>
          <w:jc w:val="center"/>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D579AFA" w14:textId="77777777" w:rsidR="00D75DD0" w:rsidRPr="00D75DD0" w:rsidRDefault="00D75DD0" w:rsidP="00D75DD0">
            <w:pPr>
              <w:spacing w:after="0"/>
              <w:jc w:val="center"/>
              <w:rPr>
                <w:color w:val="000000"/>
                <w:sz w:val="20"/>
                <w:szCs w:val="20"/>
                <w:lang w:val="en-US"/>
              </w:rPr>
            </w:pPr>
            <w:proofErr w:type="spellStart"/>
            <w:r w:rsidRPr="00D75DD0">
              <w:rPr>
                <w:color w:val="000000"/>
                <w:sz w:val="20"/>
                <w:szCs w:val="20"/>
                <w:lang w:val="en-US"/>
              </w:rPr>
              <w:t>Huacho</w:t>
            </w:r>
            <w:proofErr w:type="spellEnd"/>
          </w:p>
        </w:tc>
        <w:tc>
          <w:tcPr>
            <w:tcW w:w="1620" w:type="dxa"/>
            <w:tcBorders>
              <w:top w:val="nil"/>
              <w:left w:val="nil"/>
              <w:bottom w:val="single" w:sz="4" w:space="0" w:color="auto"/>
              <w:right w:val="single" w:sz="4" w:space="0" w:color="auto"/>
            </w:tcBorders>
            <w:shd w:val="clear" w:color="auto" w:fill="auto"/>
            <w:hideMark/>
          </w:tcPr>
          <w:p w14:paraId="14E12D9C" w14:textId="33226799" w:rsidR="00D75DD0" w:rsidRPr="00D75DD0" w:rsidRDefault="00D75DD0" w:rsidP="00D75DD0">
            <w:pPr>
              <w:spacing w:after="0"/>
              <w:jc w:val="center"/>
              <w:rPr>
                <w:color w:val="000000"/>
                <w:sz w:val="20"/>
                <w:szCs w:val="20"/>
              </w:rPr>
            </w:pPr>
            <w:r w:rsidRPr="00D75DD0">
              <w:rPr>
                <w:sz w:val="20"/>
                <w:szCs w:val="20"/>
              </w:rPr>
              <w:t>1,095,531</w:t>
            </w:r>
          </w:p>
        </w:tc>
        <w:tc>
          <w:tcPr>
            <w:tcW w:w="1260" w:type="dxa"/>
            <w:tcBorders>
              <w:top w:val="nil"/>
              <w:left w:val="nil"/>
              <w:bottom w:val="single" w:sz="4" w:space="0" w:color="auto"/>
              <w:right w:val="single" w:sz="4" w:space="0" w:color="auto"/>
            </w:tcBorders>
            <w:shd w:val="clear" w:color="auto" w:fill="auto"/>
            <w:hideMark/>
          </w:tcPr>
          <w:p w14:paraId="1D9F7A6A" w14:textId="49ED386A" w:rsidR="00D75DD0" w:rsidRPr="00D75DD0" w:rsidRDefault="00D75DD0" w:rsidP="00D75DD0">
            <w:pPr>
              <w:spacing w:after="0"/>
              <w:jc w:val="center"/>
              <w:rPr>
                <w:color w:val="000000"/>
                <w:sz w:val="20"/>
                <w:szCs w:val="20"/>
              </w:rPr>
            </w:pPr>
            <w:r w:rsidRPr="00D75DD0">
              <w:rPr>
                <w:sz w:val="20"/>
                <w:szCs w:val="20"/>
              </w:rPr>
              <w:t>842</w:t>
            </w:r>
          </w:p>
        </w:tc>
        <w:tc>
          <w:tcPr>
            <w:tcW w:w="1080" w:type="dxa"/>
            <w:tcBorders>
              <w:top w:val="nil"/>
              <w:left w:val="nil"/>
              <w:bottom w:val="single" w:sz="4" w:space="0" w:color="auto"/>
              <w:right w:val="single" w:sz="4" w:space="0" w:color="auto"/>
            </w:tcBorders>
            <w:shd w:val="clear" w:color="auto" w:fill="auto"/>
            <w:hideMark/>
          </w:tcPr>
          <w:p w14:paraId="0A27E597" w14:textId="2C9A2090" w:rsidR="00D75DD0" w:rsidRPr="00D75DD0" w:rsidRDefault="00D75DD0" w:rsidP="00D75DD0">
            <w:pPr>
              <w:spacing w:after="0"/>
              <w:jc w:val="center"/>
              <w:rPr>
                <w:color w:val="000000"/>
                <w:sz w:val="20"/>
                <w:szCs w:val="20"/>
              </w:rPr>
            </w:pPr>
            <w:r w:rsidRPr="00D75DD0">
              <w:rPr>
                <w:sz w:val="20"/>
                <w:szCs w:val="20"/>
              </w:rPr>
              <w:t>237,115</w:t>
            </w:r>
          </w:p>
        </w:tc>
        <w:tc>
          <w:tcPr>
            <w:tcW w:w="1260" w:type="dxa"/>
            <w:tcBorders>
              <w:top w:val="nil"/>
              <w:left w:val="nil"/>
              <w:bottom w:val="single" w:sz="4" w:space="0" w:color="auto"/>
              <w:right w:val="single" w:sz="4" w:space="0" w:color="auto"/>
            </w:tcBorders>
            <w:shd w:val="clear" w:color="auto" w:fill="auto"/>
            <w:hideMark/>
          </w:tcPr>
          <w:p w14:paraId="379F845C" w14:textId="2FDFF6ED" w:rsidR="00D75DD0" w:rsidRPr="00D75DD0" w:rsidRDefault="00D75DD0" w:rsidP="00D75DD0">
            <w:pPr>
              <w:spacing w:after="0"/>
              <w:jc w:val="center"/>
              <w:rPr>
                <w:color w:val="000000"/>
                <w:sz w:val="20"/>
                <w:szCs w:val="20"/>
              </w:rPr>
            </w:pPr>
            <w:r w:rsidRPr="00D75DD0">
              <w:rPr>
                <w:sz w:val="20"/>
                <w:szCs w:val="20"/>
              </w:rPr>
              <w:t>112,065</w:t>
            </w:r>
          </w:p>
        </w:tc>
        <w:tc>
          <w:tcPr>
            <w:tcW w:w="1710" w:type="dxa"/>
            <w:tcBorders>
              <w:top w:val="nil"/>
              <w:left w:val="nil"/>
              <w:bottom w:val="single" w:sz="4" w:space="0" w:color="auto"/>
              <w:right w:val="single" w:sz="4" w:space="0" w:color="auto"/>
            </w:tcBorders>
            <w:shd w:val="clear" w:color="auto" w:fill="auto"/>
            <w:hideMark/>
          </w:tcPr>
          <w:p w14:paraId="7DA5813B" w14:textId="3E10A7EE" w:rsidR="00D75DD0" w:rsidRPr="00D75DD0" w:rsidRDefault="00D75DD0" w:rsidP="00D75DD0">
            <w:pPr>
              <w:spacing w:after="0"/>
              <w:jc w:val="center"/>
              <w:rPr>
                <w:color w:val="000000"/>
                <w:sz w:val="20"/>
                <w:szCs w:val="20"/>
              </w:rPr>
            </w:pPr>
            <w:r w:rsidRPr="00D75DD0">
              <w:rPr>
                <w:sz w:val="20"/>
                <w:szCs w:val="20"/>
              </w:rPr>
              <w:t>2,076,590</w:t>
            </w:r>
          </w:p>
        </w:tc>
        <w:tc>
          <w:tcPr>
            <w:tcW w:w="1350" w:type="dxa"/>
            <w:tcBorders>
              <w:top w:val="nil"/>
              <w:left w:val="nil"/>
              <w:bottom w:val="single" w:sz="4" w:space="0" w:color="auto"/>
              <w:right w:val="single" w:sz="4" w:space="0" w:color="auto"/>
            </w:tcBorders>
            <w:shd w:val="clear" w:color="auto" w:fill="auto"/>
            <w:noWrap/>
            <w:hideMark/>
          </w:tcPr>
          <w:p w14:paraId="515B9D08" w14:textId="20073A64" w:rsidR="00D75DD0" w:rsidRPr="00D75DD0" w:rsidRDefault="00D75DD0" w:rsidP="00D75DD0">
            <w:pPr>
              <w:spacing w:after="0"/>
              <w:jc w:val="center"/>
              <w:rPr>
                <w:color w:val="000000"/>
                <w:sz w:val="20"/>
                <w:szCs w:val="20"/>
              </w:rPr>
            </w:pPr>
            <w:r w:rsidRPr="00D75DD0">
              <w:rPr>
                <w:sz w:val="20"/>
                <w:szCs w:val="20"/>
              </w:rPr>
              <w:t xml:space="preserve"> 3,522,142 </w:t>
            </w:r>
          </w:p>
        </w:tc>
      </w:tr>
      <w:tr w:rsidR="00D75DD0" w:rsidRPr="00D75DD0" w14:paraId="473F06B7" w14:textId="77777777" w:rsidTr="00D75DD0">
        <w:trPr>
          <w:trHeight w:val="276"/>
          <w:jc w:val="center"/>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F2A6C4C" w14:textId="77777777" w:rsidR="00D75DD0" w:rsidRPr="00D75DD0" w:rsidRDefault="00D75DD0" w:rsidP="00D75DD0">
            <w:pPr>
              <w:spacing w:after="0"/>
              <w:jc w:val="center"/>
              <w:rPr>
                <w:color w:val="000000"/>
                <w:sz w:val="20"/>
                <w:szCs w:val="20"/>
                <w:lang w:val="en-US"/>
              </w:rPr>
            </w:pPr>
            <w:proofErr w:type="spellStart"/>
            <w:r w:rsidRPr="00D75DD0">
              <w:rPr>
                <w:color w:val="000000"/>
                <w:sz w:val="20"/>
                <w:szCs w:val="20"/>
                <w:lang w:val="en-US"/>
              </w:rPr>
              <w:t>Chincha</w:t>
            </w:r>
            <w:proofErr w:type="spellEnd"/>
          </w:p>
        </w:tc>
        <w:tc>
          <w:tcPr>
            <w:tcW w:w="1620" w:type="dxa"/>
            <w:tcBorders>
              <w:top w:val="nil"/>
              <w:left w:val="nil"/>
              <w:bottom w:val="single" w:sz="4" w:space="0" w:color="auto"/>
              <w:right w:val="single" w:sz="4" w:space="0" w:color="auto"/>
            </w:tcBorders>
            <w:shd w:val="clear" w:color="auto" w:fill="auto"/>
            <w:hideMark/>
          </w:tcPr>
          <w:p w14:paraId="09896AEA" w14:textId="5057DB81" w:rsidR="00D75DD0" w:rsidRPr="00D75DD0" w:rsidRDefault="00D75DD0" w:rsidP="00D75DD0">
            <w:pPr>
              <w:spacing w:after="0"/>
              <w:jc w:val="center"/>
              <w:rPr>
                <w:color w:val="000000"/>
                <w:sz w:val="20"/>
                <w:szCs w:val="20"/>
              </w:rPr>
            </w:pPr>
            <w:r w:rsidRPr="00D75DD0">
              <w:rPr>
                <w:sz w:val="20"/>
                <w:szCs w:val="20"/>
              </w:rPr>
              <w:t>2,111,441</w:t>
            </w:r>
          </w:p>
        </w:tc>
        <w:tc>
          <w:tcPr>
            <w:tcW w:w="1260" w:type="dxa"/>
            <w:tcBorders>
              <w:top w:val="nil"/>
              <w:left w:val="nil"/>
              <w:bottom w:val="single" w:sz="4" w:space="0" w:color="auto"/>
              <w:right w:val="single" w:sz="4" w:space="0" w:color="auto"/>
            </w:tcBorders>
            <w:shd w:val="clear" w:color="auto" w:fill="auto"/>
            <w:hideMark/>
          </w:tcPr>
          <w:p w14:paraId="77D75B89" w14:textId="558CC126" w:rsidR="00D75DD0" w:rsidRPr="00D75DD0" w:rsidRDefault="00D75DD0" w:rsidP="00D75DD0">
            <w:pPr>
              <w:spacing w:after="0"/>
              <w:jc w:val="center"/>
              <w:rPr>
                <w:color w:val="000000"/>
                <w:sz w:val="20"/>
                <w:szCs w:val="20"/>
              </w:rPr>
            </w:pPr>
            <w:r w:rsidRPr="00D75DD0">
              <w:rPr>
                <w:sz w:val="20"/>
                <w:szCs w:val="20"/>
              </w:rPr>
              <w:t>1,790</w:t>
            </w:r>
          </w:p>
        </w:tc>
        <w:tc>
          <w:tcPr>
            <w:tcW w:w="1080" w:type="dxa"/>
            <w:tcBorders>
              <w:top w:val="nil"/>
              <w:left w:val="nil"/>
              <w:bottom w:val="single" w:sz="4" w:space="0" w:color="auto"/>
              <w:right w:val="single" w:sz="4" w:space="0" w:color="auto"/>
            </w:tcBorders>
            <w:shd w:val="clear" w:color="auto" w:fill="auto"/>
            <w:hideMark/>
          </w:tcPr>
          <w:p w14:paraId="1BDF9061" w14:textId="13DAAE1E" w:rsidR="00D75DD0" w:rsidRPr="00D75DD0" w:rsidRDefault="00D75DD0" w:rsidP="00D75DD0">
            <w:pPr>
              <w:spacing w:after="0"/>
              <w:jc w:val="center"/>
              <w:rPr>
                <w:color w:val="000000"/>
                <w:sz w:val="20"/>
                <w:szCs w:val="20"/>
              </w:rPr>
            </w:pPr>
            <w:r w:rsidRPr="00D75DD0">
              <w:rPr>
                <w:sz w:val="20"/>
                <w:szCs w:val="20"/>
              </w:rPr>
              <w:t>593,384</w:t>
            </w:r>
          </w:p>
        </w:tc>
        <w:tc>
          <w:tcPr>
            <w:tcW w:w="1260" w:type="dxa"/>
            <w:tcBorders>
              <w:top w:val="nil"/>
              <w:left w:val="nil"/>
              <w:bottom w:val="single" w:sz="4" w:space="0" w:color="auto"/>
              <w:right w:val="single" w:sz="4" w:space="0" w:color="auto"/>
            </w:tcBorders>
            <w:shd w:val="clear" w:color="auto" w:fill="auto"/>
            <w:hideMark/>
          </w:tcPr>
          <w:p w14:paraId="6AB2AB95" w14:textId="47566A2C" w:rsidR="00D75DD0" w:rsidRPr="00D75DD0" w:rsidRDefault="00D75DD0" w:rsidP="00D75DD0">
            <w:pPr>
              <w:spacing w:after="0"/>
              <w:jc w:val="center"/>
              <w:rPr>
                <w:color w:val="000000"/>
                <w:sz w:val="20"/>
                <w:szCs w:val="20"/>
              </w:rPr>
            </w:pPr>
            <w:r w:rsidRPr="00D75DD0">
              <w:rPr>
                <w:sz w:val="20"/>
                <w:szCs w:val="20"/>
              </w:rPr>
              <w:t>318,646</w:t>
            </w:r>
          </w:p>
        </w:tc>
        <w:tc>
          <w:tcPr>
            <w:tcW w:w="1710" w:type="dxa"/>
            <w:tcBorders>
              <w:top w:val="nil"/>
              <w:left w:val="nil"/>
              <w:bottom w:val="single" w:sz="4" w:space="0" w:color="auto"/>
              <w:right w:val="single" w:sz="4" w:space="0" w:color="auto"/>
            </w:tcBorders>
            <w:shd w:val="clear" w:color="auto" w:fill="auto"/>
            <w:hideMark/>
          </w:tcPr>
          <w:p w14:paraId="636D64DE" w14:textId="5933F971" w:rsidR="00D75DD0" w:rsidRPr="00D75DD0" w:rsidRDefault="00D75DD0" w:rsidP="00D75DD0">
            <w:pPr>
              <w:spacing w:after="0"/>
              <w:jc w:val="center"/>
              <w:rPr>
                <w:color w:val="000000"/>
                <w:sz w:val="20"/>
                <w:szCs w:val="20"/>
              </w:rPr>
            </w:pPr>
            <w:r w:rsidRPr="00D75DD0">
              <w:rPr>
                <w:sz w:val="20"/>
                <w:szCs w:val="20"/>
              </w:rPr>
              <w:t>5,088,835</w:t>
            </w:r>
          </w:p>
        </w:tc>
        <w:tc>
          <w:tcPr>
            <w:tcW w:w="1350" w:type="dxa"/>
            <w:tcBorders>
              <w:top w:val="nil"/>
              <w:left w:val="nil"/>
              <w:bottom w:val="single" w:sz="4" w:space="0" w:color="auto"/>
              <w:right w:val="single" w:sz="4" w:space="0" w:color="auto"/>
            </w:tcBorders>
            <w:shd w:val="clear" w:color="auto" w:fill="auto"/>
            <w:noWrap/>
            <w:hideMark/>
          </w:tcPr>
          <w:p w14:paraId="76C38E82" w14:textId="39F54DA0" w:rsidR="00D75DD0" w:rsidRPr="00D75DD0" w:rsidRDefault="00D75DD0" w:rsidP="00D75DD0">
            <w:pPr>
              <w:spacing w:after="0"/>
              <w:jc w:val="center"/>
              <w:rPr>
                <w:color w:val="000000"/>
                <w:sz w:val="20"/>
                <w:szCs w:val="20"/>
              </w:rPr>
            </w:pPr>
            <w:r w:rsidRPr="00D75DD0">
              <w:rPr>
                <w:sz w:val="20"/>
                <w:szCs w:val="20"/>
              </w:rPr>
              <w:t xml:space="preserve"> 8,114,096 </w:t>
            </w:r>
          </w:p>
        </w:tc>
      </w:tr>
    </w:tbl>
    <w:p w14:paraId="57F16D20" w14:textId="77777777" w:rsidR="00350CBA" w:rsidRDefault="00350CBA" w:rsidP="00036BEF">
      <w:pPr>
        <w:spacing w:after="0"/>
        <w:jc w:val="center"/>
        <w:rPr>
          <w:rFonts w:eastAsiaTheme="minorHAnsi"/>
          <w:b/>
          <w:lang w:val="es-ES_tradnl"/>
        </w:rPr>
      </w:pPr>
    </w:p>
    <w:p w14:paraId="63F44BE0" w14:textId="2D81CAD4" w:rsidR="00B342C4" w:rsidRPr="000A57F6" w:rsidRDefault="00B342C4" w:rsidP="00C451BD">
      <w:pPr>
        <w:tabs>
          <w:tab w:val="left" w:pos="0"/>
          <w:tab w:val="left" w:pos="993"/>
        </w:tabs>
        <w:spacing w:after="0"/>
      </w:pPr>
      <w:r w:rsidRPr="000A57F6">
        <w:lastRenderedPageBreak/>
        <w:t>Las Razones Precio Cuenta (RPC)</w:t>
      </w:r>
      <w:r w:rsidR="00873C56">
        <w:t>,</w:t>
      </w:r>
      <w:r w:rsidRPr="000A57F6">
        <w:t xml:space="preserve"> también denominados “Factores de Conversión de Precios de Mercado a Precios de Eficiencia”, utilizados para la estimación de los costos económicos</w:t>
      </w:r>
      <w:r w:rsidRPr="000A57F6">
        <w:rPr>
          <w:rStyle w:val="FootnoteReference"/>
        </w:rPr>
        <w:footnoteReference w:id="6"/>
      </w:r>
      <w:r w:rsidR="003945D4" w:rsidRPr="000A57F6">
        <w:t>, se presentan en el Cuadro</w:t>
      </w:r>
      <w:r w:rsidR="00750429">
        <w:t xml:space="preserve"> 10</w:t>
      </w:r>
      <w:r w:rsidRPr="000A57F6">
        <w:t xml:space="preserve"> a continuación.</w:t>
      </w:r>
    </w:p>
    <w:p w14:paraId="2E0FB5C1" w14:textId="77777777" w:rsidR="00B342C4" w:rsidRPr="000A57F6" w:rsidRDefault="00B342C4" w:rsidP="00B342C4">
      <w:pPr>
        <w:tabs>
          <w:tab w:val="left" w:pos="0"/>
          <w:tab w:val="left" w:pos="993"/>
        </w:tabs>
        <w:spacing w:after="0"/>
        <w:ind w:left="-360"/>
      </w:pPr>
    </w:p>
    <w:p w14:paraId="2BBC7DBD" w14:textId="11D80F8B" w:rsidR="00750429" w:rsidRPr="00750429" w:rsidRDefault="00750429" w:rsidP="00750429">
      <w:pPr>
        <w:pStyle w:val="Caption"/>
        <w:keepNext/>
        <w:jc w:val="center"/>
        <w:rPr>
          <w:sz w:val="22"/>
        </w:rPr>
      </w:pPr>
      <w:r w:rsidRPr="00750429">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10</w:t>
      </w:r>
      <w:r w:rsidR="00D51786">
        <w:rPr>
          <w:sz w:val="22"/>
        </w:rPr>
        <w:fldChar w:fldCharType="end"/>
      </w:r>
      <w:r w:rsidRPr="00750429">
        <w:rPr>
          <w:sz w:val="22"/>
        </w:rPr>
        <w:t>. Razones Precio Cuenta – Perú</w:t>
      </w:r>
    </w:p>
    <w:tbl>
      <w:tblPr>
        <w:tblStyle w:val="TableGrid"/>
        <w:tblW w:w="0" w:type="auto"/>
        <w:jc w:val="center"/>
        <w:tblLook w:val="04A0" w:firstRow="1" w:lastRow="0" w:firstColumn="1" w:lastColumn="0" w:noHBand="0" w:noVBand="1"/>
      </w:tblPr>
      <w:tblGrid>
        <w:gridCol w:w="4556"/>
        <w:gridCol w:w="1170"/>
      </w:tblGrid>
      <w:tr w:rsidR="00B342C4" w:rsidRPr="00750429" w14:paraId="0FBBF594" w14:textId="77777777" w:rsidTr="003945D4">
        <w:trPr>
          <w:trHeight w:val="270"/>
          <w:jc w:val="center"/>
        </w:trPr>
        <w:tc>
          <w:tcPr>
            <w:tcW w:w="4556" w:type="dxa"/>
            <w:noWrap/>
            <w:vAlign w:val="center"/>
            <w:hideMark/>
          </w:tcPr>
          <w:p w14:paraId="79308037" w14:textId="77777777" w:rsidR="00B342C4" w:rsidRPr="00750429" w:rsidRDefault="00B342C4" w:rsidP="003945D4">
            <w:pPr>
              <w:tabs>
                <w:tab w:val="left" w:pos="0"/>
                <w:tab w:val="left" w:pos="993"/>
              </w:tabs>
              <w:spacing w:after="0"/>
              <w:jc w:val="left"/>
              <w:rPr>
                <w:color w:val="000000"/>
                <w:sz w:val="20"/>
                <w:szCs w:val="16"/>
                <w:lang w:eastAsia="es-ES"/>
              </w:rPr>
            </w:pPr>
            <w:r w:rsidRPr="00750429">
              <w:rPr>
                <w:color w:val="000000"/>
                <w:sz w:val="20"/>
                <w:szCs w:val="16"/>
                <w:lang w:eastAsia="es-ES"/>
              </w:rPr>
              <w:t>RPC Materiales y equipos de origen nacional</w:t>
            </w:r>
          </w:p>
        </w:tc>
        <w:tc>
          <w:tcPr>
            <w:tcW w:w="1170" w:type="dxa"/>
            <w:noWrap/>
            <w:vAlign w:val="center"/>
            <w:hideMark/>
          </w:tcPr>
          <w:p w14:paraId="54B3C5E6" w14:textId="77777777" w:rsidR="00B342C4" w:rsidRPr="00750429" w:rsidRDefault="00780D3F" w:rsidP="003945D4">
            <w:pPr>
              <w:spacing w:after="0"/>
              <w:jc w:val="left"/>
              <w:rPr>
                <w:color w:val="000000"/>
                <w:sz w:val="20"/>
                <w:szCs w:val="16"/>
                <w:lang w:eastAsia="es-ES"/>
              </w:rPr>
            </w:pPr>
            <w:r w:rsidRPr="00750429">
              <w:rPr>
                <w:color w:val="000000"/>
                <w:sz w:val="20"/>
                <w:szCs w:val="16"/>
                <w:lang w:eastAsia="es-ES"/>
              </w:rPr>
              <w:t>0.85</w:t>
            </w:r>
          </w:p>
        </w:tc>
      </w:tr>
      <w:tr w:rsidR="00B342C4" w:rsidRPr="00750429" w14:paraId="0F46C37C" w14:textId="77777777" w:rsidTr="003945D4">
        <w:trPr>
          <w:trHeight w:val="270"/>
          <w:jc w:val="center"/>
        </w:trPr>
        <w:tc>
          <w:tcPr>
            <w:tcW w:w="4556" w:type="dxa"/>
            <w:noWrap/>
            <w:vAlign w:val="center"/>
            <w:hideMark/>
          </w:tcPr>
          <w:p w14:paraId="38C8ED42" w14:textId="77777777" w:rsidR="00B342C4" w:rsidRPr="00750429" w:rsidRDefault="00B342C4" w:rsidP="003945D4">
            <w:pPr>
              <w:tabs>
                <w:tab w:val="left" w:pos="0"/>
                <w:tab w:val="left" w:pos="993"/>
              </w:tabs>
              <w:spacing w:after="0"/>
              <w:jc w:val="left"/>
              <w:rPr>
                <w:color w:val="000000"/>
                <w:sz w:val="20"/>
                <w:szCs w:val="16"/>
                <w:lang w:eastAsia="es-ES"/>
              </w:rPr>
            </w:pPr>
            <w:r w:rsidRPr="00750429">
              <w:rPr>
                <w:color w:val="000000"/>
                <w:sz w:val="20"/>
                <w:szCs w:val="16"/>
                <w:lang w:eastAsia="es-ES"/>
              </w:rPr>
              <w:t>RPC Materiales y equipos de origen externo</w:t>
            </w:r>
          </w:p>
        </w:tc>
        <w:tc>
          <w:tcPr>
            <w:tcW w:w="1170" w:type="dxa"/>
            <w:noWrap/>
            <w:vAlign w:val="center"/>
            <w:hideMark/>
          </w:tcPr>
          <w:p w14:paraId="0F42C330" w14:textId="77777777" w:rsidR="00B342C4" w:rsidRPr="00750429" w:rsidRDefault="00780D3F" w:rsidP="003945D4">
            <w:pPr>
              <w:spacing w:after="0"/>
              <w:jc w:val="left"/>
              <w:rPr>
                <w:color w:val="000000"/>
                <w:sz w:val="20"/>
                <w:szCs w:val="16"/>
                <w:lang w:eastAsia="es-ES"/>
              </w:rPr>
            </w:pPr>
            <w:r w:rsidRPr="00750429">
              <w:rPr>
                <w:color w:val="000000"/>
                <w:sz w:val="20"/>
                <w:szCs w:val="16"/>
                <w:lang w:eastAsia="es-ES"/>
              </w:rPr>
              <w:t>0.82</w:t>
            </w:r>
          </w:p>
        </w:tc>
      </w:tr>
      <w:tr w:rsidR="00B342C4" w:rsidRPr="00750429" w14:paraId="0C575BA7" w14:textId="77777777" w:rsidTr="003945D4">
        <w:trPr>
          <w:trHeight w:val="270"/>
          <w:jc w:val="center"/>
        </w:trPr>
        <w:tc>
          <w:tcPr>
            <w:tcW w:w="4556" w:type="dxa"/>
            <w:noWrap/>
            <w:vAlign w:val="center"/>
            <w:hideMark/>
          </w:tcPr>
          <w:p w14:paraId="28C6249F" w14:textId="77777777" w:rsidR="00B342C4" w:rsidRPr="00750429" w:rsidRDefault="00B342C4" w:rsidP="003945D4">
            <w:pPr>
              <w:tabs>
                <w:tab w:val="left" w:pos="0"/>
                <w:tab w:val="left" w:pos="993"/>
              </w:tabs>
              <w:spacing w:after="0"/>
              <w:jc w:val="left"/>
              <w:rPr>
                <w:color w:val="000000"/>
                <w:sz w:val="20"/>
                <w:szCs w:val="16"/>
                <w:lang w:eastAsia="es-ES"/>
              </w:rPr>
            </w:pPr>
            <w:r w:rsidRPr="00750429">
              <w:rPr>
                <w:color w:val="000000"/>
                <w:sz w:val="20"/>
                <w:szCs w:val="16"/>
                <w:lang w:eastAsia="es-ES"/>
              </w:rPr>
              <w:t>RPC Mano de obra calificada</w:t>
            </w:r>
          </w:p>
        </w:tc>
        <w:tc>
          <w:tcPr>
            <w:tcW w:w="1170" w:type="dxa"/>
            <w:noWrap/>
            <w:vAlign w:val="center"/>
            <w:hideMark/>
          </w:tcPr>
          <w:p w14:paraId="5477A08E" w14:textId="77777777" w:rsidR="00B342C4" w:rsidRPr="00750429" w:rsidRDefault="00780D3F" w:rsidP="003945D4">
            <w:pPr>
              <w:spacing w:after="0"/>
              <w:jc w:val="left"/>
              <w:rPr>
                <w:color w:val="000000"/>
                <w:sz w:val="20"/>
                <w:szCs w:val="16"/>
                <w:lang w:eastAsia="es-ES"/>
              </w:rPr>
            </w:pPr>
            <w:r w:rsidRPr="00750429">
              <w:rPr>
                <w:color w:val="000000"/>
                <w:sz w:val="20"/>
                <w:szCs w:val="16"/>
                <w:lang w:eastAsia="es-ES"/>
              </w:rPr>
              <w:t>0.93</w:t>
            </w:r>
          </w:p>
        </w:tc>
      </w:tr>
      <w:tr w:rsidR="00B342C4" w:rsidRPr="00750429" w14:paraId="4A2B51B2" w14:textId="77777777" w:rsidTr="003945D4">
        <w:trPr>
          <w:trHeight w:val="270"/>
          <w:jc w:val="center"/>
        </w:trPr>
        <w:tc>
          <w:tcPr>
            <w:tcW w:w="4556" w:type="dxa"/>
            <w:noWrap/>
            <w:vAlign w:val="center"/>
            <w:hideMark/>
          </w:tcPr>
          <w:p w14:paraId="0E63D702" w14:textId="77777777" w:rsidR="00B342C4" w:rsidRPr="00750429" w:rsidRDefault="00B342C4" w:rsidP="00780D3F">
            <w:pPr>
              <w:tabs>
                <w:tab w:val="left" w:pos="0"/>
                <w:tab w:val="left" w:pos="993"/>
              </w:tabs>
              <w:spacing w:after="0"/>
              <w:jc w:val="left"/>
              <w:rPr>
                <w:color w:val="000000"/>
                <w:sz w:val="20"/>
                <w:szCs w:val="16"/>
                <w:lang w:eastAsia="es-ES"/>
              </w:rPr>
            </w:pPr>
            <w:r w:rsidRPr="00750429">
              <w:rPr>
                <w:color w:val="000000"/>
                <w:sz w:val="20"/>
                <w:szCs w:val="16"/>
                <w:lang w:eastAsia="es-ES"/>
              </w:rPr>
              <w:t>RPC Mano de obra no calificada</w:t>
            </w:r>
            <w:r w:rsidR="00780D3F" w:rsidRPr="00750429">
              <w:rPr>
                <w:color w:val="000000"/>
                <w:sz w:val="20"/>
                <w:szCs w:val="16"/>
                <w:lang w:eastAsia="es-ES"/>
              </w:rPr>
              <w:t xml:space="preserve"> - Sierra</w:t>
            </w:r>
          </w:p>
        </w:tc>
        <w:tc>
          <w:tcPr>
            <w:tcW w:w="1170" w:type="dxa"/>
            <w:noWrap/>
            <w:vAlign w:val="center"/>
            <w:hideMark/>
          </w:tcPr>
          <w:p w14:paraId="273C2A31" w14:textId="77777777" w:rsidR="00B342C4" w:rsidRPr="00750429" w:rsidRDefault="00780D3F" w:rsidP="003945D4">
            <w:pPr>
              <w:spacing w:after="0"/>
              <w:jc w:val="left"/>
              <w:rPr>
                <w:color w:val="000000"/>
                <w:sz w:val="20"/>
                <w:szCs w:val="16"/>
                <w:lang w:eastAsia="es-ES"/>
              </w:rPr>
            </w:pPr>
            <w:r w:rsidRPr="00750429">
              <w:rPr>
                <w:color w:val="000000"/>
                <w:sz w:val="20"/>
                <w:szCs w:val="16"/>
                <w:lang w:eastAsia="es-ES"/>
              </w:rPr>
              <w:t>0.60</w:t>
            </w:r>
          </w:p>
        </w:tc>
      </w:tr>
      <w:tr w:rsidR="00780D3F" w:rsidRPr="00750429" w14:paraId="6580B1F3" w14:textId="77777777" w:rsidTr="003945D4">
        <w:trPr>
          <w:trHeight w:val="270"/>
          <w:jc w:val="center"/>
        </w:trPr>
        <w:tc>
          <w:tcPr>
            <w:tcW w:w="4556" w:type="dxa"/>
            <w:noWrap/>
            <w:vAlign w:val="center"/>
          </w:tcPr>
          <w:p w14:paraId="7AEA06D5" w14:textId="77777777" w:rsidR="00780D3F" w:rsidRPr="00750429" w:rsidRDefault="00780D3F" w:rsidP="00780D3F">
            <w:pPr>
              <w:tabs>
                <w:tab w:val="left" w:pos="0"/>
                <w:tab w:val="left" w:pos="993"/>
              </w:tabs>
              <w:spacing w:after="0"/>
              <w:jc w:val="left"/>
              <w:rPr>
                <w:color w:val="000000"/>
                <w:sz w:val="20"/>
                <w:szCs w:val="16"/>
                <w:lang w:eastAsia="es-ES"/>
              </w:rPr>
            </w:pPr>
            <w:r w:rsidRPr="00750429">
              <w:rPr>
                <w:color w:val="000000"/>
                <w:sz w:val="20"/>
                <w:szCs w:val="16"/>
                <w:lang w:eastAsia="es-ES"/>
              </w:rPr>
              <w:t>RPC Mano de obra no calificada - Costa</w:t>
            </w:r>
          </w:p>
        </w:tc>
        <w:tc>
          <w:tcPr>
            <w:tcW w:w="1170" w:type="dxa"/>
            <w:noWrap/>
            <w:vAlign w:val="center"/>
          </w:tcPr>
          <w:p w14:paraId="7F150C2A" w14:textId="77777777" w:rsidR="00780D3F" w:rsidRPr="00750429" w:rsidRDefault="00780D3F" w:rsidP="003945D4">
            <w:pPr>
              <w:spacing w:after="0"/>
              <w:jc w:val="left"/>
              <w:rPr>
                <w:color w:val="000000"/>
                <w:sz w:val="20"/>
                <w:szCs w:val="16"/>
                <w:lang w:eastAsia="es-ES"/>
              </w:rPr>
            </w:pPr>
            <w:r w:rsidRPr="00750429">
              <w:rPr>
                <w:color w:val="000000"/>
                <w:sz w:val="20"/>
                <w:szCs w:val="16"/>
                <w:lang w:eastAsia="es-ES"/>
              </w:rPr>
              <w:t>0.68</w:t>
            </w:r>
          </w:p>
        </w:tc>
      </w:tr>
      <w:tr w:rsidR="00F568C5" w:rsidRPr="00750429" w14:paraId="1EC8F72F" w14:textId="77777777" w:rsidTr="003945D4">
        <w:trPr>
          <w:trHeight w:val="270"/>
          <w:jc w:val="center"/>
        </w:trPr>
        <w:tc>
          <w:tcPr>
            <w:tcW w:w="4556" w:type="dxa"/>
            <w:noWrap/>
            <w:vAlign w:val="center"/>
          </w:tcPr>
          <w:p w14:paraId="15379983" w14:textId="77777777" w:rsidR="00F568C5" w:rsidRPr="00750429" w:rsidRDefault="00F568C5" w:rsidP="00F568C5">
            <w:pPr>
              <w:tabs>
                <w:tab w:val="left" w:pos="0"/>
                <w:tab w:val="left" w:pos="993"/>
              </w:tabs>
              <w:spacing w:after="0"/>
              <w:jc w:val="left"/>
              <w:rPr>
                <w:color w:val="000000"/>
                <w:sz w:val="20"/>
                <w:szCs w:val="16"/>
                <w:lang w:eastAsia="es-ES"/>
              </w:rPr>
            </w:pPr>
            <w:r w:rsidRPr="00750429">
              <w:rPr>
                <w:color w:val="000000"/>
                <w:sz w:val="20"/>
                <w:szCs w:val="16"/>
                <w:lang w:eastAsia="es-ES"/>
              </w:rPr>
              <w:t xml:space="preserve">RPC Mano de obra no calificada - </w:t>
            </w:r>
            <w:r>
              <w:rPr>
                <w:color w:val="000000"/>
                <w:sz w:val="20"/>
                <w:szCs w:val="16"/>
                <w:lang w:eastAsia="es-ES"/>
              </w:rPr>
              <w:t>Selva</w:t>
            </w:r>
          </w:p>
        </w:tc>
        <w:tc>
          <w:tcPr>
            <w:tcW w:w="1170" w:type="dxa"/>
            <w:noWrap/>
            <w:vAlign w:val="center"/>
          </w:tcPr>
          <w:p w14:paraId="1108EF17" w14:textId="77777777" w:rsidR="00F568C5" w:rsidRPr="00750429" w:rsidRDefault="00F568C5" w:rsidP="003945D4">
            <w:pPr>
              <w:spacing w:after="0"/>
              <w:jc w:val="left"/>
              <w:rPr>
                <w:color w:val="000000"/>
                <w:sz w:val="20"/>
                <w:szCs w:val="16"/>
                <w:lang w:eastAsia="es-ES"/>
              </w:rPr>
            </w:pPr>
            <w:r>
              <w:rPr>
                <w:color w:val="000000"/>
                <w:sz w:val="20"/>
                <w:szCs w:val="16"/>
                <w:lang w:eastAsia="es-ES"/>
              </w:rPr>
              <w:t>0.63</w:t>
            </w:r>
          </w:p>
        </w:tc>
      </w:tr>
      <w:tr w:rsidR="00B342C4" w:rsidRPr="00750429" w14:paraId="3D809B4D" w14:textId="77777777" w:rsidTr="003945D4">
        <w:trPr>
          <w:trHeight w:val="270"/>
          <w:jc w:val="center"/>
        </w:trPr>
        <w:tc>
          <w:tcPr>
            <w:tcW w:w="4556" w:type="dxa"/>
            <w:noWrap/>
            <w:vAlign w:val="center"/>
            <w:hideMark/>
          </w:tcPr>
          <w:p w14:paraId="1EBF97E6" w14:textId="77777777" w:rsidR="00B342C4" w:rsidRPr="00750429" w:rsidRDefault="00B342C4" w:rsidP="003945D4">
            <w:pPr>
              <w:tabs>
                <w:tab w:val="left" w:pos="0"/>
                <w:tab w:val="left" w:pos="993"/>
              </w:tabs>
              <w:spacing w:after="0"/>
              <w:ind w:left="720" w:hanging="720"/>
              <w:jc w:val="left"/>
              <w:rPr>
                <w:color w:val="000000"/>
                <w:sz w:val="20"/>
                <w:szCs w:val="16"/>
                <w:lang w:eastAsia="es-ES"/>
              </w:rPr>
            </w:pPr>
            <w:r w:rsidRPr="00750429">
              <w:rPr>
                <w:color w:val="000000"/>
                <w:sz w:val="20"/>
                <w:szCs w:val="16"/>
                <w:lang w:eastAsia="es-ES"/>
              </w:rPr>
              <w:t>RPC Gastos generales/otros gastos</w:t>
            </w:r>
          </w:p>
        </w:tc>
        <w:tc>
          <w:tcPr>
            <w:tcW w:w="1170" w:type="dxa"/>
            <w:noWrap/>
            <w:vAlign w:val="center"/>
            <w:hideMark/>
          </w:tcPr>
          <w:p w14:paraId="37331385" w14:textId="77777777" w:rsidR="00B342C4" w:rsidRPr="00750429" w:rsidRDefault="00780D3F" w:rsidP="003945D4">
            <w:pPr>
              <w:spacing w:after="0"/>
              <w:jc w:val="left"/>
              <w:rPr>
                <w:color w:val="000000"/>
                <w:sz w:val="20"/>
                <w:szCs w:val="16"/>
                <w:lang w:eastAsia="es-ES"/>
              </w:rPr>
            </w:pPr>
            <w:r w:rsidRPr="00750429">
              <w:rPr>
                <w:color w:val="000000"/>
                <w:sz w:val="20"/>
                <w:szCs w:val="16"/>
                <w:lang w:eastAsia="es-ES"/>
              </w:rPr>
              <w:t>0.85</w:t>
            </w:r>
          </w:p>
        </w:tc>
      </w:tr>
    </w:tbl>
    <w:p w14:paraId="09D2A57A" w14:textId="77777777" w:rsidR="00B342C4" w:rsidRPr="000A57F6" w:rsidRDefault="00B342C4" w:rsidP="00B342C4">
      <w:pPr>
        <w:tabs>
          <w:tab w:val="left" w:pos="0"/>
          <w:tab w:val="left" w:pos="993"/>
        </w:tabs>
        <w:spacing w:after="0"/>
        <w:ind w:left="-360"/>
      </w:pPr>
    </w:p>
    <w:p w14:paraId="7122FE40" w14:textId="7CF255ED" w:rsidR="00036BEF" w:rsidRPr="000A57F6" w:rsidRDefault="00036BEF" w:rsidP="00C451BD">
      <w:pPr>
        <w:tabs>
          <w:tab w:val="left" w:pos="0"/>
          <w:tab w:val="left" w:pos="993"/>
        </w:tabs>
        <w:spacing w:after="0"/>
        <w:rPr>
          <w:rFonts w:eastAsiaTheme="minorHAnsi"/>
          <w:b/>
          <w:highlight w:val="yellow"/>
          <w:lang w:val="es-ES_tradnl"/>
        </w:rPr>
      </w:pPr>
      <w:r w:rsidRPr="000A57F6">
        <w:rPr>
          <w:rFonts w:eastAsiaTheme="minorHAnsi"/>
          <w:lang w:val="es-ES_tradnl"/>
        </w:rPr>
        <w:t>Tomando en cuenta la composición de cos</w:t>
      </w:r>
      <w:r w:rsidR="00F568C5">
        <w:rPr>
          <w:rFonts w:eastAsiaTheme="minorHAnsi"/>
          <w:lang w:val="es-ES_tradnl"/>
        </w:rPr>
        <w:t xml:space="preserve">tos de cada categoría de gasto, </w:t>
      </w:r>
      <w:r w:rsidRPr="000A57F6">
        <w:rPr>
          <w:rFonts w:eastAsiaTheme="minorHAnsi"/>
          <w:lang w:val="es-ES_tradnl"/>
        </w:rPr>
        <w:t xml:space="preserve">se obtiene que la aplicación de los factores de conversión para eliminar impuestos indirectos (IVA y aranceles) y otras distorsiones en el mercado laboral, hace que a precios de cuenta la inversión total alcance, en promedio, </w:t>
      </w:r>
      <w:r w:rsidR="009B680A">
        <w:rPr>
          <w:rFonts w:eastAsiaTheme="minorHAnsi"/>
          <w:lang w:val="es-ES_tradnl"/>
        </w:rPr>
        <w:t>8</w:t>
      </w:r>
      <w:r w:rsidR="001C23A2">
        <w:rPr>
          <w:rFonts w:eastAsiaTheme="minorHAnsi"/>
          <w:lang w:val="es-ES_tradnl"/>
        </w:rPr>
        <w:t>3</w:t>
      </w:r>
      <w:r w:rsidR="007C2BBF" w:rsidRPr="000A57F6">
        <w:rPr>
          <w:rFonts w:eastAsiaTheme="minorHAnsi"/>
          <w:lang w:val="es-ES_tradnl"/>
        </w:rPr>
        <w:t>%</w:t>
      </w:r>
      <w:r w:rsidRPr="000A57F6">
        <w:rPr>
          <w:rFonts w:eastAsiaTheme="minorHAnsi"/>
          <w:lang w:val="es-ES_tradnl"/>
        </w:rPr>
        <w:t xml:space="preserve"> del valor a precios de mercado</w:t>
      </w:r>
      <w:r w:rsidR="009B680A">
        <w:rPr>
          <w:rFonts w:eastAsiaTheme="minorHAnsi"/>
          <w:lang w:val="es-ES_tradnl"/>
        </w:rPr>
        <w:t xml:space="preserve"> para la alternativa con bentonita, 84% para la alternativa con arcilla y 8</w:t>
      </w:r>
      <w:r w:rsidR="001C23A2">
        <w:rPr>
          <w:rFonts w:eastAsiaTheme="minorHAnsi"/>
          <w:lang w:val="es-ES_tradnl"/>
        </w:rPr>
        <w:t>4</w:t>
      </w:r>
      <w:r w:rsidR="009B680A">
        <w:rPr>
          <w:rFonts w:eastAsiaTheme="minorHAnsi"/>
          <w:lang w:val="es-ES_tradnl"/>
        </w:rPr>
        <w:t>% para la alternativa con tierra de la zona</w:t>
      </w:r>
      <w:r w:rsidR="007C2BBF" w:rsidRPr="000A57F6">
        <w:rPr>
          <w:rFonts w:eastAsiaTheme="minorHAnsi"/>
          <w:lang w:val="es-ES_tradnl"/>
        </w:rPr>
        <w:t>.</w:t>
      </w:r>
      <w:r w:rsidRPr="000A57F6">
        <w:rPr>
          <w:rFonts w:eastAsiaTheme="minorHAnsi"/>
          <w:lang w:val="es-ES_tradnl"/>
        </w:rPr>
        <w:t xml:space="preserve"> Dicha información se presenta en </w:t>
      </w:r>
      <w:r w:rsidR="009B680A">
        <w:rPr>
          <w:rFonts w:eastAsiaTheme="minorHAnsi"/>
          <w:lang w:val="es-ES_tradnl"/>
        </w:rPr>
        <w:t xml:space="preserve">los </w:t>
      </w:r>
      <w:r w:rsidR="00AF6F1C">
        <w:rPr>
          <w:rFonts w:eastAsiaTheme="minorHAnsi"/>
          <w:lang w:val="es-ES_tradnl"/>
        </w:rPr>
        <w:t>C</w:t>
      </w:r>
      <w:r w:rsidR="009B680A">
        <w:rPr>
          <w:rFonts w:eastAsiaTheme="minorHAnsi"/>
          <w:lang w:val="es-ES_tradnl"/>
        </w:rPr>
        <w:t>uadros</w:t>
      </w:r>
      <w:r w:rsidR="00AF6F1C">
        <w:rPr>
          <w:rFonts w:eastAsiaTheme="minorHAnsi"/>
          <w:lang w:val="es-ES_tradnl"/>
        </w:rPr>
        <w:t xml:space="preserve"> 11, 12 y 13</w:t>
      </w:r>
      <w:r w:rsidRPr="000A57F6">
        <w:rPr>
          <w:rFonts w:eastAsiaTheme="minorHAnsi"/>
          <w:lang w:val="es-ES_tradnl"/>
        </w:rPr>
        <w:t>.</w:t>
      </w:r>
    </w:p>
    <w:p w14:paraId="6680E1A5" w14:textId="77777777" w:rsidR="00AF6F1C" w:rsidRDefault="00AF6F1C" w:rsidP="00AF6F1C">
      <w:pPr>
        <w:pStyle w:val="Caption"/>
        <w:keepNext/>
      </w:pPr>
    </w:p>
    <w:p w14:paraId="795D75A4" w14:textId="6849DD8A" w:rsidR="00AF6F1C" w:rsidRPr="00AF6F1C" w:rsidRDefault="00AF6F1C" w:rsidP="00AF6F1C">
      <w:pPr>
        <w:pStyle w:val="Caption"/>
        <w:keepNext/>
        <w:jc w:val="center"/>
        <w:rPr>
          <w:sz w:val="22"/>
        </w:rPr>
      </w:pPr>
      <w:r w:rsidRPr="00AF6F1C">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11</w:t>
      </w:r>
      <w:r w:rsidR="00D51786">
        <w:rPr>
          <w:sz w:val="22"/>
        </w:rPr>
        <w:fldChar w:fldCharType="end"/>
      </w:r>
      <w:r w:rsidRPr="00AF6F1C">
        <w:rPr>
          <w:sz w:val="22"/>
        </w:rPr>
        <w:t>. Costos de inversión a precios sociales – Alternativa con bentonita</w:t>
      </w:r>
    </w:p>
    <w:tbl>
      <w:tblPr>
        <w:tblW w:w="7781" w:type="dxa"/>
        <w:jc w:val="center"/>
        <w:tblLook w:val="04A0" w:firstRow="1" w:lastRow="0" w:firstColumn="1" w:lastColumn="0" w:noHBand="0" w:noVBand="1"/>
      </w:tblPr>
      <w:tblGrid>
        <w:gridCol w:w="1261"/>
        <w:gridCol w:w="2260"/>
        <w:gridCol w:w="1900"/>
        <w:gridCol w:w="2360"/>
      </w:tblGrid>
      <w:tr w:rsidR="00AF6F1C" w:rsidRPr="00AF6F1C" w14:paraId="1B23D48A" w14:textId="77777777" w:rsidTr="00AF6F1C">
        <w:trPr>
          <w:trHeight w:val="828"/>
          <w:jc w:val="center"/>
        </w:trPr>
        <w:tc>
          <w:tcPr>
            <w:tcW w:w="126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1771AB4" w14:textId="77777777" w:rsidR="00AF6F1C" w:rsidRPr="00AF6F1C" w:rsidRDefault="00915F07" w:rsidP="00AF6F1C">
            <w:pPr>
              <w:spacing w:after="0"/>
              <w:jc w:val="center"/>
              <w:rPr>
                <w:b/>
                <w:bCs/>
                <w:color w:val="000000"/>
                <w:sz w:val="20"/>
                <w:szCs w:val="20"/>
                <w:lang w:val="en-US"/>
              </w:rPr>
            </w:pPr>
            <w:r>
              <w:rPr>
                <w:b/>
                <w:bCs/>
                <w:color w:val="000000"/>
                <w:sz w:val="20"/>
                <w:szCs w:val="20"/>
                <w:lang w:val="en-US"/>
              </w:rPr>
              <w:t>Proyecto</w:t>
            </w:r>
          </w:p>
        </w:tc>
        <w:tc>
          <w:tcPr>
            <w:tcW w:w="2260" w:type="dxa"/>
            <w:tcBorders>
              <w:top w:val="single" w:sz="4" w:space="0" w:color="auto"/>
              <w:left w:val="nil"/>
              <w:bottom w:val="single" w:sz="4" w:space="0" w:color="auto"/>
              <w:right w:val="single" w:sz="4" w:space="0" w:color="auto"/>
            </w:tcBorders>
            <w:shd w:val="clear" w:color="000000" w:fill="BFBFBF"/>
            <w:vAlign w:val="center"/>
            <w:hideMark/>
          </w:tcPr>
          <w:p w14:paraId="21482443"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de mercado (US$)</w:t>
            </w:r>
          </w:p>
        </w:tc>
        <w:tc>
          <w:tcPr>
            <w:tcW w:w="1900" w:type="dxa"/>
            <w:tcBorders>
              <w:top w:val="single" w:sz="4" w:space="0" w:color="auto"/>
              <w:left w:val="nil"/>
              <w:bottom w:val="single" w:sz="4" w:space="0" w:color="auto"/>
              <w:right w:val="single" w:sz="4" w:space="0" w:color="auto"/>
            </w:tcBorders>
            <w:shd w:val="clear" w:color="000000" w:fill="BFBFBF"/>
            <w:vAlign w:val="center"/>
            <w:hideMark/>
          </w:tcPr>
          <w:p w14:paraId="67A3F302"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sociales (US$)</w:t>
            </w:r>
          </w:p>
        </w:tc>
        <w:tc>
          <w:tcPr>
            <w:tcW w:w="2360" w:type="dxa"/>
            <w:tcBorders>
              <w:top w:val="single" w:sz="4" w:space="0" w:color="auto"/>
              <w:left w:val="nil"/>
              <w:bottom w:val="single" w:sz="4" w:space="0" w:color="auto"/>
              <w:right w:val="single" w:sz="4" w:space="0" w:color="auto"/>
            </w:tcBorders>
            <w:shd w:val="clear" w:color="000000" w:fill="BFBFBF"/>
            <w:vAlign w:val="center"/>
            <w:hideMark/>
          </w:tcPr>
          <w:p w14:paraId="17AE774F"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Relación precios sociales/precios de mercado (%)</w:t>
            </w:r>
          </w:p>
        </w:tc>
      </w:tr>
      <w:tr w:rsidR="00AF6F1C" w:rsidRPr="00AF6F1C" w14:paraId="2DC01F7D"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89D6682"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Tarma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597261CA"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987,385</w:t>
            </w:r>
          </w:p>
        </w:tc>
        <w:tc>
          <w:tcPr>
            <w:tcW w:w="1900" w:type="dxa"/>
            <w:tcBorders>
              <w:top w:val="nil"/>
              <w:left w:val="nil"/>
              <w:bottom w:val="single" w:sz="4" w:space="0" w:color="auto"/>
              <w:right w:val="single" w:sz="4" w:space="0" w:color="auto"/>
            </w:tcBorders>
            <w:shd w:val="clear" w:color="auto" w:fill="auto"/>
            <w:noWrap/>
            <w:vAlign w:val="center"/>
            <w:hideMark/>
          </w:tcPr>
          <w:p w14:paraId="141E770D"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819,517</w:t>
            </w:r>
          </w:p>
        </w:tc>
        <w:tc>
          <w:tcPr>
            <w:tcW w:w="2360" w:type="dxa"/>
            <w:tcBorders>
              <w:top w:val="nil"/>
              <w:left w:val="nil"/>
              <w:bottom w:val="single" w:sz="4" w:space="0" w:color="auto"/>
              <w:right w:val="single" w:sz="4" w:space="0" w:color="auto"/>
            </w:tcBorders>
            <w:shd w:val="clear" w:color="auto" w:fill="auto"/>
            <w:noWrap/>
            <w:vAlign w:val="center"/>
            <w:hideMark/>
          </w:tcPr>
          <w:p w14:paraId="6FC9DA14"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E94ABA" w:rsidRPr="00E94ABA" w14:paraId="1AEFFEED" w14:textId="77777777" w:rsidTr="00E94ABA">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E84B961" w14:textId="77777777" w:rsidR="00E94ABA" w:rsidRPr="00E94ABA" w:rsidRDefault="00E94ABA" w:rsidP="00E94ABA">
            <w:pPr>
              <w:spacing w:after="0"/>
              <w:jc w:val="center"/>
              <w:rPr>
                <w:color w:val="000000"/>
                <w:sz w:val="20"/>
                <w:szCs w:val="20"/>
                <w:lang w:val="en-US"/>
              </w:rPr>
            </w:pPr>
            <w:proofErr w:type="spellStart"/>
            <w:r w:rsidRPr="00E94ABA">
              <w:rPr>
                <w:color w:val="000000"/>
                <w:sz w:val="20"/>
                <w:szCs w:val="20"/>
                <w:lang w:val="en-US"/>
              </w:rPr>
              <w:t>Chancay</w:t>
            </w:r>
            <w:proofErr w:type="spellEnd"/>
          </w:p>
        </w:tc>
        <w:tc>
          <w:tcPr>
            <w:tcW w:w="2260" w:type="dxa"/>
            <w:tcBorders>
              <w:top w:val="nil"/>
              <w:left w:val="nil"/>
              <w:bottom w:val="single" w:sz="4" w:space="0" w:color="auto"/>
              <w:right w:val="single" w:sz="4" w:space="0" w:color="auto"/>
            </w:tcBorders>
            <w:shd w:val="clear" w:color="auto" w:fill="auto"/>
            <w:noWrap/>
            <w:hideMark/>
          </w:tcPr>
          <w:p w14:paraId="04C89635" w14:textId="77D75BA2" w:rsidR="00E94ABA" w:rsidRPr="00E94ABA" w:rsidRDefault="00E94ABA" w:rsidP="00E94ABA">
            <w:pPr>
              <w:spacing w:after="0"/>
              <w:jc w:val="center"/>
              <w:rPr>
                <w:color w:val="000000"/>
                <w:sz w:val="20"/>
                <w:szCs w:val="20"/>
                <w:lang w:val="en-US"/>
              </w:rPr>
            </w:pPr>
            <w:r w:rsidRPr="00E94ABA">
              <w:rPr>
                <w:sz w:val="20"/>
                <w:szCs w:val="20"/>
              </w:rPr>
              <w:t xml:space="preserve"> 1,145,279 </w:t>
            </w:r>
          </w:p>
        </w:tc>
        <w:tc>
          <w:tcPr>
            <w:tcW w:w="1900" w:type="dxa"/>
            <w:tcBorders>
              <w:top w:val="nil"/>
              <w:left w:val="nil"/>
              <w:bottom w:val="single" w:sz="4" w:space="0" w:color="auto"/>
              <w:right w:val="single" w:sz="4" w:space="0" w:color="auto"/>
            </w:tcBorders>
            <w:shd w:val="clear" w:color="auto" w:fill="auto"/>
            <w:noWrap/>
            <w:hideMark/>
          </w:tcPr>
          <w:p w14:paraId="1E372C2C" w14:textId="1BE33D7B" w:rsidR="00E94ABA" w:rsidRPr="00E94ABA" w:rsidRDefault="00E94ABA" w:rsidP="00E94ABA">
            <w:pPr>
              <w:spacing w:after="0"/>
              <w:jc w:val="center"/>
              <w:rPr>
                <w:color w:val="000000"/>
                <w:sz w:val="20"/>
                <w:szCs w:val="20"/>
                <w:lang w:val="en-US"/>
              </w:rPr>
            </w:pPr>
            <w:r w:rsidRPr="00E94ABA">
              <w:rPr>
                <w:sz w:val="20"/>
                <w:szCs w:val="20"/>
              </w:rPr>
              <w:t xml:space="preserve"> 953,159 </w:t>
            </w:r>
          </w:p>
        </w:tc>
        <w:tc>
          <w:tcPr>
            <w:tcW w:w="2360" w:type="dxa"/>
            <w:tcBorders>
              <w:top w:val="nil"/>
              <w:left w:val="nil"/>
              <w:bottom w:val="single" w:sz="4" w:space="0" w:color="auto"/>
              <w:right w:val="single" w:sz="4" w:space="0" w:color="auto"/>
            </w:tcBorders>
            <w:shd w:val="clear" w:color="auto" w:fill="auto"/>
            <w:noWrap/>
            <w:hideMark/>
          </w:tcPr>
          <w:p w14:paraId="45A6614F" w14:textId="77BA5340" w:rsidR="00E94ABA" w:rsidRPr="00E94ABA" w:rsidRDefault="00E94ABA" w:rsidP="00E94ABA">
            <w:pPr>
              <w:spacing w:after="0"/>
              <w:jc w:val="center"/>
              <w:rPr>
                <w:color w:val="000000"/>
                <w:sz w:val="20"/>
                <w:szCs w:val="20"/>
                <w:lang w:val="en-US"/>
              </w:rPr>
            </w:pPr>
            <w:r w:rsidRPr="00E94ABA">
              <w:rPr>
                <w:sz w:val="20"/>
                <w:szCs w:val="20"/>
              </w:rPr>
              <w:t xml:space="preserve"> 0.83 </w:t>
            </w:r>
          </w:p>
        </w:tc>
      </w:tr>
      <w:tr w:rsidR="00AF6F1C" w:rsidRPr="00AF6F1C" w14:paraId="1A64D80F"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4137ACE"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Yauyos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7A5AE6DB"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300,159</w:t>
            </w:r>
          </w:p>
        </w:tc>
        <w:tc>
          <w:tcPr>
            <w:tcW w:w="1900" w:type="dxa"/>
            <w:tcBorders>
              <w:top w:val="nil"/>
              <w:left w:val="nil"/>
              <w:bottom w:val="single" w:sz="4" w:space="0" w:color="auto"/>
              <w:right w:val="single" w:sz="4" w:space="0" w:color="auto"/>
            </w:tcBorders>
            <w:shd w:val="clear" w:color="auto" w:fill="auto"/>
            <w:noWrap/>
            <w:vAlign w:val="center"/>
            <w:hideMark/>
          </w:tcPr>
          <w:p w14:paraId="0C575E5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248,952</w:t>
            </w:r>
          </w:p>
        </w:tc>
        <w:tc>
          <w:tcPr>
            <w:tcW w:w="2360" w:type="dxa"/>
            <w:tcBorders>
              <w:top w:val="nil"/>
              <w:left w:val="nil"/>
              <w:bottom w:val="single" w:sz="4" w:space="0" w:color="auto"/>
              <w:right w:val="single" w:sz="4" w:space="0" w:color="auto"/>
            </w:tcBorders>
            <w:shd w:val="clear" w:color="auto" w:fill="auto"/>
            <w:noWrap/>
            <w:vAlign w:val="center"/>
            <w:hideMark/>
          </w:tcPr>
          <w:p w14:paraId="0ECAEFF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5E013FBB"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9C17E8F"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Oxapampa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7F20F5E2"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855,143</w:t>
            </w:r>
          </w:p>
        </w:tc>
        <w:tc>
          <w:tcPr>
            <w:tcW w:w="1900" w:type="dxa"/>
            <w:tcBorders>
              <w:top w:val="nil"/>
              <w:left w:val="nil"/>
              <w:bottom w:val="single" w:sz="4" w:space="0" w:color="auto"/>
              <w:right w:val="single" w:sz="4" w:space="0" w:color="auto"/>
            </w:tcBorders>
            <w:shd w:val="clear" w:color="auto" w:fill="auto"/>
            <w:noWrap/>
            <w:vAlign w:val="center"/>
            <w:hideMark/>
          </w:tcPr>
          <w:p w14:paraId="2E85D950"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707,661</w:t>
            </w:r>
          </w:p>
        </w:tc>
        <w:tc>
          <w:tcPr>
            <w:tcW w:w="2360" w:type="dxa"/>
            <w:tcBorders>
              <w:top w:val="nil"/>
              <w:left w:val="nil"/>
              <w:bottom w:val="single" w:sz="4" w:space="0" w:color="auto"/>
              <w:right w:val="single" w:sz="4" w:space="0" w:color="auto"/>
            </w:tcBorders>
            <w:shd w:val="clear" w:color="auto" w:fill="auto"/>
            <w:noWrap/>
            <w:vAlign w:val="center"/>
            <w:hideMark/>
          </w:tcPr>
          <w:p w14:paraId="5FEE8F6D"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2603471D"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0F6E1CA"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Pozuzo</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A41020F"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250,474</w:t>
            </w:r>
          </w:p>
        </w:tc>
        <w:tc>
          <w:tcPr>
            <w:tcW w:w="1900" w:type="dxa"/>
            <w:tcBorders>
              <w:top w:val="nil"/>
              <w:left w:val="nil"/>
              <w:bottom w:val="single" w:sz="4" w:space="0" w:color="auto"/>
              <w:right w:val="single" w:sz="4" w:space="0" w:color="auto"/>
            </w:tcBorders>
            <w:shd w:val="clear" w:color="auto" w:fill="auto"/>
            <w:noWrap/>
            <w:vAlign w:val="center"/>
            <w:hideMark/>
          </w:tcPr>
          <w:p w14:paraId="3AF8E712"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210,128</w:t>
            </w:r>
          </w:p>
        </w:tc>
        <w:tc>
          <w:tcPr>
            <w:tcW w:w="2360" w:type="dxa"/>
            <w:tcBorders>
              <w:top w:val="nil"/>
              <w:left w:val="nil"/>
              <w:bottom w:val="single" w:sz="4" w:space="0" w:color="auto"/>
              <w:right w:val="single" w:sz="4" w:space="0" w:color="auto"/>
            </w:tcBorders>
            <w:shd w:val="clear" w:color="auto" w:fill="auto"/>
            <w:noWrap/>
            <w:vAlign w:val="center"/>
            <w:hideMark/>
          </w:tcPr>
          <w:p w14:paraId="79C56D6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1C23A2" w:rsidRPr="001C23A2" w14:paraId="6758838B" w14:textId="77777777" w:rsidTr="001C23A2">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6CBE1A6" w14:textId="77777777" w:rsidR="001C23A2" w:rsidRPr="001C23A2" w:rsidRDefault="001C23A2" w:rsidP="001C23A2">
            <w:pPr>
              <w:spacing w:after="0"/>
              <w:jc w:val="center"/>
              <w:rPr>
                <w:color w:val="000000"/>
                <w:sz w:val="20"/>
                <w:szCs w:val="20"/>
                <w:lang w:val="en-US"/>
              </w:rPr>
            </w:pPr>
            <w:proofErr w:type="spellStart"/>
            <w:r w:rsidRPr="001C23A2">
              <w:rPr>
                <w:color w:val="000000"/>
                <w:sz w:val="20"/>
                <w:szCs w:val="20"/>
                <w:lang w:val="en-US"/>
              </w:rPr>
              <w:t>Huacho</w:t>
            </w:r>
            <w:proofErr w:type="spellEnd"/>
          </w:p>
        </w:tc>
        <w:tc>
          <w:tcPr>
            <w:tcW w:w="2260" w:type="dxa"/>
            <w:tcBorders>
              <w:top w:val="nil"/>
              <w:left w:val="nil"/>
              <w:bottom w:val="single" w:sz="4" w:space="0" w:color="auto"/>
              <w:right w:val="single" w:sz="4" w:space="0" w:color="auto"/>
            </w:tcBorders>
            <w:shd w:val="clear" w:color="auto" w:fill="auto"/>
            <w:noWrap/>
            <w:hideMark/>
          </w:tcPr>
          <w:p w14:paraId="369C8D66" w14:textId="4218A799" w:rsidR="001C23A2" w:rsidRPr="001C23A2" w:rsidRDefault="001C23A2" w:rsidP="001C23A2">
            <w:pPr>
              <w:spacing w:after="0"/>
              <w:jc w:val="center"/>
              <w:rPr>
                <w:color w:val="000000"/>
                <w:sz w:val="20"/>
                <w:szCs w:val="20"/>
                <w:lang w:val="en-US"/>
              </w:rPr>
            </w:pPr>
            <w:r w:rsidRPr="001C23A2">
              <w:rPr>
                <w:sz w:val="20"/>
                <w:szCs w:val="20"/>
              </w:rPr>
              <w:t xml:space="preserve"> 7,085,978 </w:t>
            </w:r>
          </w:p>
        </w:tc>
        <w:tc>
          <w:tcPr>
            <w:tcW w:w="1900" w:type="dxa"/>
            <w:tcBorders>
              <w:top w:val="nil"/>
              <w:left w:val="nil"/>
              <w:bottom w:val="single" w:sz="4" w:space="0" w:color="auto"/>
              <w:right w:val="single" w:sz="4" w:space="0" w:color="auto"/>
            </w:tcBorders>
            <w:shd w:val="clear" w:color="auto" w:fill="auto"/>
            <w:noWrap/>
            <w:hideMark/>
          </w:tcPr>
          <w:p w14:paraId="2EE951B4" w14:textId="46E28168" w:rsidR="001C23A2" w:rsidRPr="001C23A2" w:rsidRDefault="001C23A2" w:rsidP="001C23A2">
            <w:pPr>
              <w:spacing w:after="0"/>
              <w:jc w:val="center"/>
              <w:rPr>
                <w:color w:val="000000"/>
                <w:sz w:val="20"/>
                <w:szCs w:val="20"/>
                <w:lang w:val="en-US"/>
              </w:rPr>
            </w:pPr>
            <w:r w:rsidRPr="001C23A2">
              <w:rPr>
                <w:sz w:val="20"/>
                <w:szCs w:val="20"/>
              </w:rPr>
              <w:t xml:space="preserve"> 5,880,659 </w:t>
            </w:r>
          </w:p>
        </w:tc>
        <w:tc>
          <w:tcPr>
            <w:tcW w:w="2360" w:type="dxa"/>
            <w:tcBorders>
              <w:top w:val="nil"/>
              <w:left w:val="nil"/>
              <w:bottom w:val="single" w:sz="4" w:space="0" w:color="auto"/>
              <w:right w:val="single" w:sz="4" w:space="0" w:color="auto"/>
            </w:tcBorders>
            <w:shd w:val="clear" w:color="auto" w:fill="auto"/>
            <w:noWrap/>
            <w:hideMark/>
          </w:tcPr>
          <w:p w14:paraId="47F04374" w14:textId="7A8B510A" w:rsidR="001C23A2" w:rsidRPr="001C23A2" w:rsidRDefault="001C23A2" w:rsidP="001C23A2">
            <w:pPr>
              <w:spacing w:after="0"/>
              <w:jc w:val="center"/>
              <w:rPr>
                <w:color w:val="000000"/>
                <w:sz w:val="20"/>
                <w:szCs w:val="20"/>
                <w:lang w:val="en-US"/>
              </w:rPr>
            </w:pPr>
            <w:r w:rsidRPr="001C23A2">
              <w:rPr>
                <w:sz w:val="20"/>
                <w:szCs w:val="20"/>
              </w:rPr>
              <w:t xml:space="preserve"> 0.83 </w:t>
            </w:r>
          </w:p>
        </w:tc>
      </w:tr>
      <w:tr w:rsidR="00AF6F1C" w:rsidRPr="00AF6F1C" w14:paraId="759C84A5"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9BB537F"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Bagua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327F0D7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1,051,035</w:t>
            </w:r>
          </w:p>
        </w:tc>
        <w:tc>
          <w:tcPr>
            <w:tcW w:w="1900" w:type="dxa"/>
            <w:tcBorders>
              <w:top w:val="nil"/>
              <w:left w:val="nil"/>
              <w:bottom w:val="single" w:sz="4" w:space="0" w:color="auto"/>
              <w:right w:val="single" w:sz="4" w:space="0" w:color="auto"/>
            </w:tcBorders>
            <w:shd w:val="clear" w:color="auto" w:fill="auto"/>
            <w:noWrap/>
            <w:vAlign w:val="center"/>
            <w:hideMark/>
          </w:tcPr>
          <w:p w14:paraId="4F34A8BB"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1,009,861</w:t>
            </w:r>
          </w:p>
        </w:tc>
        <w:tc>
          <w:tcPr>
            <w:tcW w:w="2360" w:type="dxa"/>
            <w:tcBorders>
              <w:top w:val="nil"/>
              <w:left w:val="nil"/>
              <w:bottom w:val="single" w:sz="4" w:space="0" w:color="auto"/>
              <w:right w:val="single" w:sz="4" w:space="0" w:color="auto"/>
            </w:tcBorders>
            <w:shd w:val="clear" w:color="auto" w:fill="auto"/>
            <w:noWrap/>
            <w:vAlign w:val="center"/>
            <w:hideMark/>
          </w:tcPr>
          <w:p w14:paraId="3239FC9B"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0.96</w:t>
            </w:r>
          </w:p>
        </w:tc>
      </w:tr>
      <w:tr w:rsidR="00AF6F1C" w:rsidRPr="00AF6F1C" w14:paraId="7D844576"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099B2F1"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Aymaraes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73728AE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265,499</w:t>
            </w:r>
          </w:p>
        </w:tc>
        <w:tc>
          <w:tcPr>
            <w:tcW w:w="1900" w:type="dxa"/>
            <w:tcBorders>
              <w:top w:val="nil"/>
              <w:left w:val="nil"/>
              <w:bottom w:val="single" w:sz="4" w:space="0" w:color="auto"/>
              <w:right w:val="single" w:sz="4" w:space="0" w:color="auto"/>
            </w:tcBorders>
            <w:shd w:val="clear" w:color="auto" w:fill="auto"/>
            <w:noWrap/>
            <w:vAlign w:val="center"/>
            <w:hideMark/>
          </w:tcPr>
          <w:p w14:paraId="0C47F1CD"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221,057</w:t>
            </w:r>
          </w:p>
        </w:tc>
        <w:tc>
          <w:tcPr>
            <w:tcW w:w="2360" w:type="dxa"/>
            <w:tcBorders>
              <w:top w:val="nil"/>
              <w:left w:val="nil"/>
              <w:bottom w:val="single" w:sz="4" w:space="0" w:color="auto"/>
              <w:right w:val="single" w:sz="4" w:space="0" w:color="auto"/>
            </w:tcBorders>
            <w:shd w:val="clear" w:color="auto" w:fill="auto"/>
            <w:noWrap/>
            <w:vAlign w:val="center"/>
            <w:hideMark/>
          </w:tcPr>
          <w:p w14:paraId="3F14015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65AB298D"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669BE6C"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Abancay</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31BB0722"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1,103,229</w:t>
            </w:r>
          </w:p>
        </w:tc>
        <w:tc>
          <w:tcPr>
            <w:tcW w:w="1900" w:type="dxa"/>
            <w:tcBorders>
              <w:top w:val="nil"/>
              <w:left w:val="nil"/>
              <w:bottom w:val="single" w:sz="4" w:space="0" w:color="auto"/>
              <w:right w:val="single" w:sz="4" w:space="0" w:color="auto"/>
            </w:tcBorders>
            <w:shd w:val="clear" w:color="auto" w:fill="auto"/>
            <w:noWrap/>
            <w:vAlign w:val="center"/>
            <w:hideMark/>
          </w:tcPr>
          <w:p w14:paraId="6F0D6B48"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905,285</w:t>
            </w:r>
          </w:p>
        </w:tc>
        <w:tc>
          <w:tcPr>
            <w:tcW w:w="2360" w:type="dxa"/>
            <w:tcBorders>
              <w:top w:val="nil"/>
              <w:left w:val="nil"/>
              <w:bottom w:val="single" w:sz="4" w:space="0" w:color="auto"/>
              <w:right w:val="single" w:sz="4" w:space="0" w:color="auto"/>
            </w:tcBorders>
            <w:shd w:val="clear" w:color="auto" w:fill="auto"/>
            <w:noWrap/>
            <w:vAlign w:val="center"/>
            <w:hideMark/>
          </w:tcPr>
          <w:p w14:paraId="70D99161"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0.82</w:t>
            </w:r>
          </w:p>
        </w:tc>
      </w:tr>
      <w:tr w:rsidR="00AF6F1C" w:rsidRPr="00AF6F1C" w14:paraId="291F0F03"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265F50A"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Andahuaylas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C767346"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1,231,374</w:t>
            </w:r>
          </w:p>
        </w:tc>
        <w:tc>
          <w:tcPr>
            <w:tcW w:w="1900" w:type="dxa"/>
            <w:tcBorders>
              <w:top w:val="nil"/>
              <w:left w:val="nil"/>
              <w:bottom w:val="single" w:sz="4" w:space="0" w:color="auto"/>
              <w:right w:val="single" w:sz="4" w:space="0" w:color="auto"/>
            </w:tcBorders>
            <w:shd w:val="clear" w:color="auto" w:fill="auto"/>
            <w:noWrap/>
            <w:vAlign w:val="center"/>
            <w:hideMark/>
          </w:tcPr>
          <w:p w14:paraId="77311AF8"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1,020,970</w:t>
            </w:r>
          </w:p>
        </w:tc>
        <w:tc>
          <w:tcPr>
            <w:tcW w:w="2360" w:type="dxa"/>
            <w:tcBorders>
              <w:top w:val="nil"/>
              <w:left w:val="nil"/>
              <w:bottom w:val="single" w:sz="4" w:space="0" w:color="auto"/>
              <w:right w:val="single" w:sz="4" w:space="0" w:color="auto"/>
            </w:tcBorders>
            <w:shd w:val="clear" w:color="auto" w:fill="auto"/>
            <w:noWrap/>
            <w:vAlign w:val="center"/>
            <w:hideMark/>
          </w:tcPr>
          <w:p w14:paraId="31E4946E"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22E9C157"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78FB1C5"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Huamanga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EA39793"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2,625,362</w:t>
            </w:r>
          </w:p>
        </w:tc>
        <w:tc>
          <w:tcPr>
            <w:tcW w:w="1900" w:type="dxa"/>
            <w:tcBorders>
              <w:top w:val="nil"/>
              <w:left w:val="nil"/>
              <w:bottom w:val="single" w:sz="4" w:space="0" w:color="auto"/>
              <w:right w:val="single" w:sz="4" w:space="0" w:color="auto"/>
            </w:tcBorders>
            <w:shd w:val="clear" w:color="auto" w:fill="auto"/>
            <w:noWrap/>
            <w:vAlign w:val="center"/>
            <w:hideMark/>
          </w:tcPr>
          <w:p w14:paraId="74FAC76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2,181,978</w:t>
            </w:r>
          </w:p>
        </w:tc>
        <w:tc>
          <w:tcPr>
            <w:tcW w:w="2360" w:type="dxa"/>
            <w:tcBorders>
              <w:top w:val="nil"/>
              <w:left w:val="nil"/>
              <w:bottom w:val="single" w:sz="4" w:space="0" w:color="auto"/>
              <w:right w:val="single" w:sz="4" w:space="0" w:color="auto"/>
            </w:tcBorders>
            <w:shd w:val="clear" w:color="auto" w:fill="auto"/>
            <w:noWrap/>
            <w:vAlign w:val="center"/>
            <w:hideMark/>
          </w:tcPr>
          <w:p w14:paraId="53C0B4ED"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1C23A2" w:rsidRPr="001C23A2" w14:paraId="466512D5" w14:textId="77777777" w:rsidTr="001C23A2">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CAAE6E4" w14:textId="77777777" w:rsidR="001C23A2" w:rsidRPr="001C23A2" w:rsidRDefault="001C23A2" w:rsidP="001C23A2">
            <w:pPr>
              <w:spacing w:after="0"/>
              <w:jc w:val="center"/>
              <w:rPr>
                <w:color w:val="000000"/>
                <w:sz w:val="20"/>
                <w:szCs w:val="20"/>
                <w:lang w:val="en-US"/>
              </w:rPr>
            </w:pPr>
            <w:proofErr w:type="spellStart"/>
            <w:r w:rsidRPr="001C23A2">
              <w:rPr>
                <w:color w:val="000000"/>
                <w:sz w:val="20"/>
                <w:szCs w:val="20"/>
                <w:lang w:val="en-US"/>
              </w:rPr>
              <w:t>Chincha</w:t>
            </w:r>
            <w:proofErr w:type="spellEnd"/>
          </w:p>
        </w:tc>
        <w:tc>
          <w:tcPr>
            <w:tcW w:w="2260" w:type="dxa"/>
            <w:tcBorders>
              <w:top w:val="nil"/>
              <w:left w:val="nil"/>
              <w:bottom w:val="single" w:sz="4" w:space="0" w:color="auto"/>
              <w:right w:val="single" w:sz="4" w:space="0" w:color="auto"/>
            </w:tcBorders>
            <w:shd w:val="clear" w:color="auto" w:fill="auto"/>
            <w:noWrap/>
            <w:hideMark/>
          </w:tcPr>
          <w:p w14:paraId="4368B330" w14:textId="4DB0D9CE" w:rsidR="001C23A2" w:rsidRPr="001C23A2" w:rsidRDefault="001C23A2" w:rsidP="001C23A2">
            <w:pPr>
              <w:spacing w:after="0"/>
              <w:jc w:val="center"/>
              <w:rPr>
                <w:color w:val="000000"/>
                <w:sz w:val="20"/>
                <w:szCs w:val="20"/>
                <w:lang w:val="en-US"/>
              </w:rPr>
            </w:pPr>
            <w:r w:rsidRPr="001C23A2">
              <w:rPr>
                <w:sz w:val="20"/>
                <w:szCs w:val="20"/>
              </w:rPr>
              <w:t xml:space="preserve"> 20,227,438 </w:t>
            </w:r>
          </w:p>
        </w:tc>
        <w:tc>
          <w:tcPr>
            <w:tcW w:w="1900" w:type="dxa"/>
            <w:tcBorders>
              <w:top w:val="nil"/>
              <w:left w:val="nil"/>
              <w:bottom w:val="single" w:sz="4" w:space="0" w:color="auto"/>
              <w:right w:val="single" w:sz="4" w:space="0" w:color="auto"/>
            </w:tcBorders>
            <w:shd w:val="clear" w:color="auto" w:fill="auto"/>
            <w:noWrap/>
            <w:hideMark/>
          </w:tcPr>
          <w:p w14:paraId="22AF03BE" w14:textId="14A08057" w:rsidR="001C23A2" w:rsidRPr="001C23A2" w:rsidRDefault="001C23A2" w:rsidP="001C23A2">
            <w:pPr>
              <w:spacing w:after="0"/>
              <w:jc w:val="center"/>
              <w:rPr>
                <w:color w:val="000000"/>
                <w:sz w:val="20"/>
                <w:szCs w:val="20"/>
                <w:lang w:val="en-US"/>
              </w:rPr>
            </w:pPr>
            <w:r w:rsidRPr="001C23A2">
              <w:rPr>
                <w:sz w:val="20"/>
                <w:szCs w:val="20"/>
              </w:rPr>
              <w:t xml:space="preserve"> 16,784,876 </w:t>
            </w:r>
          </w:p>
        </w:tc>
        <w:tc>
          <w:tcPr>
            <w:tcW w:w="2360" w:type="dxa"/>
            <w:tcBorders>
              <w:top w:val="nil"/>
              <w:left w:val="nil"/>
              <w:bottom w:val="single" w:sz="4" w:space="0" w:color="auto"/>
              <w:right w:val="single" w:sz="4" w:space="0" w:color="auto"/>
            </w:tcBorders>
            <w:shd w:val="clear" w:color="auto" w:fill="auto"/>
            <w:noWrap/>
            <w:hideMark/>
          </w:tcPr>
          <w:p w14:paraId="2F2F588E" w14:textId="6C684E8A" w:rsidR="001C23A2" w:rsidRPr="001C23A2" w:rsidRDefault="001C23A2" w:rsidP="001C23A2">
            <w:pPr>
              <w:spacing w:after="0"/>
              <w:jc w:val="center"/>
              <w:rPr>
                <w:color w:val="000000"/>
                <w:sz w:val="20"/>
                <w:szCs w:val="20"/>
                <w:lang w:val="en-US"/>
              </w:rPr>
            </w:pPr>
            <w:r w:rsidRPr="001C23A2">
              <w:rPr>
                <w:sz w:val="20"/>
                <w:szCs w:val="20"/>
              </w:rPr>
              <w:t xml:space="preserve"> 0.83 </w:t>
            </w:r>
          </w:p>
        </w:tc>
      </w:tr>
    </w:tbl>
    <w:p w14:paraId="2E9047A7" w14:textId="77777777" w:rsidR="00D05FE9" w:rsidRPr="000A57F6" w:rsidRDefault="00D05FE9" w:rsidP="00036BEF">
      <w:pPr>
        <w:spacing w:after="0"/>
        <w:jc w:val="center"/>
        <w:rPr>
          <w:rFonts w:eastAsiaTheme="minorHAnsi"/>
          <w:b/>
          <w:lang w:val="es-ES_tradnl"/>
        </w:rPr>
      </w:pPr>
    </w:p>
    <w:p w14:paraId="70199613" w14:textId="77777777" w:rsidR="00C451BD" w:rsidRDefault="00C451BD" w:rsidP="00036BEF">
      <w:pPr>
        <w:rPr>
          <w:rFonts w:eastAsiaTheme="minorHAnsi"/>
          <w:b/>
        </w:rPr>
      </w:pPr>
    </w:p>
    <w:p w14:paraId="209F50E3" w14:textId="404A5666" w:rsidR="00AF6F1C" w:rsidRDefault="00AF6F1C" w:rsidP="00AF6F1C">
      <w:pPr>
        <w:pStyle w:val="Caption"/>
        <w:keepNext/>
        <w:jc w:val="center"/>
      </w:pPr>
      <w:r w:rsidRPr="00AF6F1C">
        <w:rPr>
          <w:sz w:val="22"/>
        </w:rPr>
        <w:lastRenderedPageBreak/>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12</w:t>
      </w:r>
      <w:r w:rsidR="00D51786">
        <w:rPr>
          <w:sz w:val="22"/>
        </w:rPr>
        <w:fldChar w:fldCharType="end"/>
      </w:r>
      <w:r w:rsidRPr="00AF6F1C">
        <w:rPr>
          <w:sz w:val="22"/>
        </w:rPr>
        <w:t>.</w:t>
      </w:r>
      <w:r>
        <w:t xml:space="preserve"> </w:t>
      </w:r>
      <w:r w:rsidRPr="00AF6F1C">
        <w:rPr>
          <w:sz w:val="22"/>
        </w:rPr>
        <w:t xml:space="preserve">Costos de inversión a precios sociales – Alternativa con </w:t>
      </w:r>
      <w:r>
        <w:rPr>
          <w:sz w:val="22"/>
        </w:rPr>
        <w:t>arcilla</w:t>
      </w:r>
    </w:p>
    <w:tbl>
      <w:tblPr>
        <w:tblW w:w="7781" w:type="dxa"/>
        <w:jc w:val="center"/>
        <w:tblLook w:val="04A0" w:firstRow="1" w:lastRow="0" w:firstColumn="1" w:lastColumn="0" w:noHBand="0" w:noVBand="1"/>
      </w:tblPr>
      <w:tblGrid>
        <w:gridCol w:w="1261"/>
        <w:gridCol w:w="2260"/>
        <w:gridCol w:w="1900"/>
        <w:gridCol w:w="2360"/>
      </w:tblGrid>
      <w:tr w:rsidR="00AF6F1C" w:rsidRPr="00AF6F1C" w14:paraId="2B09BBC5" w14:textId="77777777" w:rsidTr="00AF6F1C">
        <w:trPr>
          <w:trHeight w:val="828"/>
          <w:jc w:val="center"/>
        </w:trPr>
        <w:tc>
          <w:tcPr>
            <w:tcW w:w="126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AEEE338" w14:textId="77777777" w:rsidR="00AF6F1C" w:rsidRPr="00AF6F1C" w:rsidRDefault="00915F07" w:rsidP="00AF6F1C">
            <w:pPr>
              <w:spacing w:after="0"/>
              <w:jc w:val="center"/>
              <w:rPr>
                <w:b/>
                <w:bCs/>
                <w:color w:val="000000"/>
                <w:sz w:val="20"/>
                <w:szCs w:val="20"/>
                <w:lang w:val="en-US"/>
              </w:rPr>
            </w:pPr>
            <w:r>
              <w:rPr>
                <w:b/>
                <w:bCs/>
                <w:color w:val="000000"/>
                <w:sz w:val="20"/>
                <w:szCs w:val="20"/>
                <w:lang w:val="en-US"/>
              </w:rPr>
              <w:t>Proyecto</w:t>
            </w:r>
          </w:p>
        </w:tc>
        <w:tc>
          <w:tcPr>
            <w:tcW w:w="2260" w:type="dxa"/>
            <w:tcBorders>
              <w:top w:val="single" w:sz="4" w:space="0" w:color="auto"/>
              <w:left w:val="nil"/>
              <w:bottom w:val="single" w:sz="4" w:space="0" w:color="auto"/>
              <w:right w:val="single" w:sz="4" w:space="0" w:color="auto"/>
            </w:tcBorders>
            <w:shd w:val="clear" w:color="000000" w:fill="BFBFBF"/>
            <w:vAlign w:val="center"/>
            <w:hideMark/>
          </w:tcPr>
          <w:p w14:paraId="598F8B26"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de mercado (US$)</w:t>
            </w:r>
          </w:p>
        </w:tc>
        <w:tc>
          <w:tcPr>
            <w:tcW w:w="1900" w:type="dxa"/>
            <w:tcBorders>
              <w:top w:val="single" w:sz="4" w:space="0" w:color="auto"/>
              <w:left w:val="nil"/>
              <w:bottom w:val="single" w:sz="4" w:space="0" w:color="auto"/>
              <w:right w:val="single" w:sz="4" w:space="0" w:color="auto"/>
            </w:tcBorders>
            <w:shd w:val="clear" w:color="000000" w:fill="BFBFBF"/>
            <w:vAlign w:val="center"/>
            <w:hideMark/>
          </w:tcPr>
          <w:p w14:paraId="72DA064C"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sociales (US$)</w:t>
            </w:r>
          </w:p>
        </w:tc>
        <w:tc>
          <w:tcPr>
            <w:tcW w:w="2360" w:type="dxa"/>
            <w:tcBorders>
              <w:top w:val="single" w:sz="4" w:space="0" w:color="auto"/>
              <w:left w:val="nil"/>
              <w:bottom w:val="single" w:sz="4" w:space="0" w:color="auto"/>
              <w:right w:val="single" w:sz="4" w:space="0" w:color="auto"/>
            </w:tcBorders>
            <w:shd w:val="clear" w:color="000000" w:fill="BFBFBF"/>
            <w:vAlign w:val="center"/>
            <w:hideMark/>
          </w:tcPr>
          <w:p w14:paraId="3130751E"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Relación precios sociales/precios de mercado (%)</w:t>
            </w:r>
          </w:p>
        </w:tc>
      </w:tr>
      <w:tr w:rsidR="00AF6F1C" w:rsidRPr="00AF6F1C" w14:paraId="4D0ECA67"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F752D10"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Tarma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3D4E9701"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1,355,753</w:t>
            </w:r>
          </w:p>
        </w:tc>
        <w:tc>
          <w:tcPr>
            <w:tcW w:w="1900" w:type="dxa"/>
            <w:tcBorders>
              <w:top w:val="nil"/>
              <w:left w:val="nil"/>
              <w:bottom w:val="single" w:sz="4" w:space="0" w:color="auto"/>
              <w:right w:val="single" w:sz="4" w:space="0" w:color="auto"/>
            </w:tcBorders>
            <w:shd w:val="clear" w:color="auto" w:fill="auto"/>
            <w:noWrap/>
            <w:vAlign w:val="center"/>
            <w:hideMark/>
          </w:tcPr>
          <w:p w14:paraId="0B03D330"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1,136,701</w:t>
            </w:r>
          </w:p>
        </w:tc>
        <w:tc>
          <w:tcPr>
            <w:tcW w:w="2360" w:type="dxa"/>
            <w:tcBorders>
              <w:top w:val="nil"/>
              <w:left w:val="nil"/>
              <w:bottom w:val="single" w:sz="4" w:space="0" w:color="auto"/>
              <w:right w:val="single" w:sz="4" w:space="0" w:color="auto"/>
            </w:tcBorders>
            <w:shd w:val="clear" w:color="auto" w:fill="auto"/>
            <w:noWrap/>
            <w:vAlign w:val="center"/>
            <w:hideMark/>
          </w:tcPr>
          <w:p w14:paraId="2CC9996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0058EDE7"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B779DEB"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Yauyos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6F22BAB"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318,506</w:t>
            </w:r>
          </w:p>
        </w:tc>
        <w:tc>
          <w:tcPr>
            <w:tcW w:w="1900" w:type="dxa"/>
            <w:tcBorders>
              <w:top w:val="nil"/>
              <w:left w:val="nil"/>
              <w:bottom w:val="single" w:sz="4" w:space="0" w:color="auto"/>
              <w:right w:val="single" w:sz="4" w:space="0" w:color="auto"/>
            </w:tcBorders>
            <w:shd w:val="clear" w:color="auto" w:fill="auto"/>
            <w:noWrap/>
            <w:vAlign w:val="center"/>
            <w:hideMark/>
          </w:tcPr>
          <w:p w14:paraId="53821D28"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265,828</w:t>
            </w:r>
          </w:p>
        </w:tc>
        <w:tc>
          <w:tcPr>
            <w:tcW w:w="2360" w:type="dxa"/>
            <w:tcBorders>
              <w:top w:val="nil"/>
              <w:left w:val="nil"/>
              <w:bottom w:val="single" w:sz="4" w:space="0" w:color="auto"/>
              <w:right w:val="single" w:sz="4" w:space="0" w:color="auto"/>
            </w:tcBorders>
            <w:shd w:val="clear" w:color="auto" w:fill="auto"/>
            <w:noWrap/>
            <w:vAlign w:val="center"/>
            <w:hideMark/>
          </w:tcPr>
          <w:p w14:paraId="41A55FCC"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48D3CC54"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EAB73C2"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Oxapampa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284C633"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1,007,348</w:t>
            </w:r>
          </w:p>
        </w:tc>
        <w:tc>
          <w:tcPr>
            <w:tcW w:w="1900" w:type="dxa"/>
            <w:tcBorders>
              <w:top w:val="nil"/>
              <w:left w:val="nil"/>
              <w:bottom w:val="single" w:sz="4" w:space="0" w:color="auto"/>
              <w:right w:val="single" w:sz="4" w:space="0" w:color="auto"/>
            </w:tcBorders>
            <w:shd w:val="clear" w:color="auto" w:fill="auto"/>
            <w:noWrap/>
            <w:vAlign w:val="center"/>
            <w:hideMark/>
          </w:tcPr>
          <w:p w14:paraId="7AB469F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843,011</w:t>
            </w:r>
          </w:p>
        </w:tc>
        <w:tc>
          <w:tcPr>
            <w:tcW w:w="2360" w:type="dxa"/>
            <w:tcBorders>
              <w:top w:val="nil"/>
              <w:left w:val="nil"/>
              <w:bottom w:val="single" w:sz="4" w:space="0" w:color="auto"/>
              <w:right w:val="single" w:sz="4" w:space="0" w:color="auto"/>
            </w:tcBorders>
            <w:shd w:val="clear" w:color="auto" w:fill="auto"/>
            <w:noWrap/>
            <w:vAlign w:val="center"/>
            <w:hideMark/>
          </w:tcPr>
          <w:p w14:paraId="765227F5"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0CD099CE"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05282C5"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Pozuzo</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786F6148"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278,598</w:t>
            </w:r>
          </w:p>
        </w:tc>
        <w:tc>
          <w:tcPr>
            <w:tcW w:w="1900" w:type="dxa"/>
            <w:tcBorders>
              <w:top w:val="nil"/>
              <w:left w:val="nil"/>
              <w:bottom w:val="single" w:sz="4" w:space="0" w:color="auto"/>
              <w:right w:val="single" w:sz="4" w:space="0" w:color="auto"/>
            </w:tcBorders>
            <w:shd w:val="clear" w:color="auto" w:fill="auto"/>
            <w:noWrap/>
            <w:vAlign w:val="center"/>
            <w:hideMark/>
          </w:tcPr>
          <w:p w14:paraId="63F3FD51"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234,904</w:t>
            </w:r>
          </w:p>
        </w:tc>
        <w:tc>
          <w:tcPr>
            <w:tcW w:w="2360" w:type="dxa"/>
            <w:tcBorders>
              <w:top w:val="nil"/>
              <w:left w:val="nil"/>
              <w:bottom w:val="single" w:sz="4" w:space="0" w:color="auto"/>
              <w:right w:val="single" w:sz="4" w:space="0" w:color="auto"/>
            </w:tcBorders>
            <w:shd w:val="clear" w:color="auto" w:fill="auto"/>
            <w:noWrap/>
            <w:vAlign w:val="center"/>
            <w:hideMark/>
          </w:tcPr>
          <w:p w14:paraId="224A05E3"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45AA8611"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9A91A20"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Bagua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275C107F"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1,405,154</w:t>
            </w:r>
          </w:p>
        </w:tc>
        <w:tc>
          <w:tcPr>
            <w:tcW w:w="1900" w:type="dxa"/>
            <w:tcBorders>
              <w:top w:val="nil"/>
              <w:left w:val="nil"/>
              <w:bottom w:val="single" w:sz="4" w:space="0" w:color="auto"/>
              <w:right w:val="single" w:sz="4" w:space="0" w:color="auto"/>
            </w:tcBorders>
            <w:shd w:val="clear" w:color="auto" w:fill="auto"/>
            <w:noWrap/>
            <w:vAlign w:val="center"/>
            <w:hideMark/>
          </w:tcPr>
          <w:p w14:paraId="11F1ADEF"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1,181,584</w:t>
            </w:r>
          </w:p>
        </w:tc>
        <w:tc>
          <w:tcPr>
            <w:tcW w:w="2360" w:type="dxa"/>
            <w:tcBorders>
              <w:top w:val="nil"/>
              <w:left w:val="nil"/>
              <w:bottom w:val="single" w:sz="4" w:space="0" w:color="auto"/>
              <w:right w:val="single" w:sz="4" w:space="0" w:color="auto"/>
            </w:tcBorders>
            <w:shd w:val="clear" w:color="auto" w:fill="auto"/>
            <w:noWrap/>
            <w:vAlign w:val="center"/>
            <w:hideMark/>
          </w:tcPr>
          <w:p w14:paraId="7FAA5C7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21024A70"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9E61A9C"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Aymaraes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4B97A3BE"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297,395</w:t>
            </w:r>
          </w:p>
        </w:tc>
        <w:tc>
          <w:tcPr>
            <w:tcW w:w="1900" w:type="dxa"/>
            <w:tcBorders>
              <w:top w:val="nil"/>
              <w:left w:val="nil"/>
              <w:bottom w:val="single" w:sz="4" w:space="0" w:color="auto"/>
              <w:right w:val="single" w:sz="4" w:space="0" w:color="auto"/>
            </w:tcBorders>
            <w:shd w:val="clear" w:color="auto" w:fill="auto"/>
            <w:noWrap/>
            <w:vAlign w:val="center"/>
            <w:hideMark/>
          </w:tcPr>
          <w:p w14:paraId="13719E65"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249,099</w:t>
            </w:r>
          </w:p>
        </w:tc>
        <w:tc>
          <w:tcPr>
            <w:tcW w:w="2360" w:type="dxa"/>
            <w:tcBorders>
              <w:top w:val="nil"/>
              <w:left w:val="nil"/>
              <w:bottom w:val="single" w:sz="4" w:space="0" w:color="auto"/>
              <w:right w:val="single" w:sz="4" w:space="0" w:color="auto"/>
            </w:tcBorders>
            <w:shd w:val="clear" w:color="auto" w:fill="auto"/>
            <w:noWrap/>
            <w:vAlign w:val="center"/>
            <w:hideMark/>
          </w:tcPr>
          <w:p w14:paraId="08D65187"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14592E5C"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FEE6C79"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Abancay</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28C44A3B"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1,353,930</w:t>
            </w:r>
          </w:p>
        </w:tc>
        <w:tc>
          <w:tcPr>
            <w:tcW w:w="1900" w:type="dxa"/>
            <w:tcBorders>
              <w:top w:val="nil"/>
              <w:left w:val="nil"/>
              <w:bottom w:val="single" w:sz="4" w:space="0" w:color="auto"/>
              <w:right w:val="single" w:sz="4" w:space="0" w:color="auto"/>
            </w:tcBorders>
            <w:shd w:val="clear" w:color="auto" w:fill="auto"/>
            <w:noWrap/>
            <w:vAlign w:val="center"/>
            <w:hideMark/>
          </w:tcPr>
          <w:p w14:paraId="0D607F0C"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1,122,709</w:t>
            </w:r>
          </w:p>
        </w:tc>
        <w:tc>
          <w:tcPr>
            <w:tcW w:w="2360" w:type="dxa"/>
            <w:tcBorders>
              <w:top w:val="nil"/>
              <w:left w:val="nil"/>
              <w:bottom w:val="single" w:sz="4" w:space="0" w:color="auto"/>
              <w:right w:val="single" w:sz="4" w:space="0" w:color="auto"/>
            </w:tcBorders>
            <w:shd w:val="clear" w:color="auto" w:fill="auto"/>
            <w:noWrap/>
            <w:vAlign w:val="center"/>
            <w:hideMark/>
          </w:tcPr>
          <w:p w14:paraId="49F69905"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0.83</w:t>
            </w:r>
          </w:p>
        </w:tc>
      </w:tr>
      <w:tr w:rsidR="00AF6F1C" w:rsidRPr="00AF6F1C" w14:paraId="6EC67AE8"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C543539"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Andahuaylas</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058A8F39"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1,510,722</w:t>
            </w:r>
          </w:p>
        </w:tc>
        <w:tc>
          <w:tcPr>
            <w:tcW w:w="1900" w:type="dxa"/>
            <w:tcBorders>
              <w:top w:val="nil"/>
              <w:left w:val="nil"/>
              <w:bottom w:val="single" w:sz="4" w:space="0" w:color="auto"/>
              <w:right w:val="single" w:sz="4" w:space="0" w:color="auto"/>
            </w:tcBorders>
            <w:shd w:val="clear" w:color="auto" w:fill="auto"/>
            <w:noWrap/>
            <w:vAlign w:val="center"/>
            <w:hideMark/>
          </w:tcPr>
          <w:p w14:paraId="2FA52412"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1,263,446</w:t>
            </w:r>
          </w:p>
        </w:tc>
        <w:tc>
          <w:tcPr>
            <w:tcW w:w="2360" w:type="dxa"/>
            <w:tcBorders>
              <w:top w:val="nil"/>
              <w:left w:val="nil"/>
              <w:bottom w:val="single" w:sz="4" w:space="0" w:color="auto"/>
              <w:right w:val="single" w:sz="4" w:space="0" w:color="auto"/>
            </w:tcBorders>
            <w:shd w:val="clear" w:color="auto" w:fill="auto"/>
            <w:noWrap/>
            <w:vAlign w:val="center"/>
            <w:hideMark/>
          </w:tcPr>
          <w:p w14:paraId="6D65A060"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r w:rsidR="00AF6F1C" w:rsidRPr="00AF6F1C" w14:paraId="1C0180A9" w14:textId="77777777" w:rsidTr="00AF6F1C">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F66162F" w14:textId="77777777" w:rsidR="00AF6F1C" w:rsidRPr="00AF6F1C" w:rsidRDefault="00AF6F1C" w:rsidP="00AF6F1C">
            <w:pPr>
              <w:spacing w:after="0"/>
              <w:jc w:val="center"/>
              <w:rPr>
                <w:color w:val="000000"/>
                <w:sz w:val="20"/>
                <w:szCs w:val="20"/>
                <w:lang w:val="en-US"/>
              </w:rPr>
            </w:pPr>
            <w:proofErr w:type="spellStart"/>
            <w:r w:rsidRPr="00AF6F1C">
              <w:rPr>
                <w:color w:val="000000"/>
                <w:sz w:val="20"/>
                <w:szCs w:val="20"/>
                <w:lang w:val="en-US"/>
              </w:rPr>
              <w:t>Huamanga</w:t>
            </w:r>
            <w:proofErr w:type="spellEnd"/>
          </w:p>
        </w:tc>
        <w:tc>
          <w:tcPr>
            <w:tcW w:w="2260" w:type="dxa"/>
            <w:tcBorders>
              <w:top w:val="nil"/>
              <w:left w:val="nil"/>
              <w:bottom w:val="single" w:sz="4" w:space="0" w:color="auto"/>
              <w:right w:val="single" w:sz="4" w:space="0" w:color="auto"/>
            </w:tcBorders>
            <w:shd w:val="clear" w:color="auto" w:fill="auto"/>
            <w:noWrap/>
            <w:vAlign w:val="center"/>
            <w:hideMark/>
          </w:tcPr>
          <w:p w14:paraId="1A6DE550"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3,228,905</w:t>
            </w:r>
          </w:p>
        </w:tc>
        <w:tc>
          <w:tcPr>
            <w:tcW w:w="1900" w:type="dxa"/>
            <w:tcBorders>
              <w:top w:val="nil"/>
              <w:left w:val="nil"/>
              <w:bottom w:val="single" w:sz="4" w:space="0" w:color="auto"/>
              <w:right w:val="single" w:sz="4" w:space="0" w:color="auto"/>
            </w:tcBorders>
            <w:shd w:val="clear" w:color="auto" w:fill="auto"/>
            <w:noWrap/>
            <w:vAlign w:val="center"/>
            <w:hideMark/>
          </w:tcPr>
          <w:p w14:paraId="0502F88C"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2,713,756</w:t>
            </w:r>
          </w:p>
        </w:tc>
        <w:tc>
          <w:tcPr>
            <w:tcW w:w="2360" w:type="dxa"/>
            <w:tcBorders>
              <w:top w:val="nil"/>
              <w:left w:val="nil"/>
              <w:bottom w:val="single" w:sz="4" w:space="0" w:color="auto"/>
              <w:right w:val="single" w:sz="4" w:space="0" w:color="auto"/>
            </w:tcBorders>
            <w:shd w:val="clear" w:color="auto" w:fill="auto"/>
            <w:noWrap/>
            <w:vAlign w:val="center"/>
            <w:hideMark/>
          </w:tcPr>
          <w:p w14:paraId="5E05B51A" w14:textId="77777777" w:rsidR="00AF6F1C" w:rsidRPr="00AF6F1C" w:rsidRDefault="00AF6F1C" w:rsidP="00AF6F1C">
            <w:pPr>
              <w:spacing w:after="0"/>
              <w:jc w:val="center"/>
              <w:rPr>
                <w:color w:val="000000"/>
                <w:sz w:val="20"/>
                <w:szCs w:val="20"/>
                <w:lang w:val="en-US"/>
              </w:rPr>
            </w:pPr>
            <w:r w:rsidRPr="00AF6F1C">
              <w:rPr>
                <w:color w:val="000000"/>
                <w:sz w:val="20"/>
                <w:szCs w:val="20"/>
                <w:lang w:val="en-US"/>
              </w:rPr>
              <w:t>0.84</w:t>
            </w:r>
          </w:p>
        </w:tc>
      </w:tr>
    </w:tbl>
    <w:p w14:paraId="00B1A18D" w14:textId="77777777" w:rsidR="009B680A" w:rsidRDefault="009B680A" w:rsidP="00036BEF">
      <w:pPr>
        <w:rPr>
          <w:rFonts w:eastAsiaTheme="minorHAnsi"/>
          <w:b/>
        </w:rPr>
      </w:pPr>
    </w:p>
    <w:p w14:paraId="398F3CA5" w14:textId="39A9DB48" w:rsidR="00AF6F1C" w:rsidRDefault="00AF6F1C" w:rsidP="00AF6F1C">
      <w:pPr>
        <w:pStyle w:val="Caption"/>
        <w:keepNext/>
        <w:jc w:val="center"/>
      </w:pPr>
      <w:r w:rsidRPr="00AF6F1C">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13</w:t>
      </w:r>
      <w:r w:rsidR="00D51786">
        <w:rPr>
          <w:sz w:val="22"/>
        </w:rPr>
        <w:fldChar w:fldCharType="end"/>
      </w:r>
      <w:r w:rsidRPr="00AF6F1C">
        <w:rPr>
          <w:sz w:val="22"/>
        </w:rPr>
        <w:t xml:space="preserve">. Costos de inversión a precios sociales – Alternativa con </w:t>
      </w:r>
      <w:r>
        <w:rPr>
          <w:sz w:val="22"/>
        </w:rPr>
        <w:t>tierra de la zona</w:t>
      </w:r>
    </w:p>
    <w:tbl>
      <w:tblPr>
        <w:tblW w:w="7700" w:type="dxa"/>
        <w:jc w:val="center"/>
        <w:tblLook w:val="04A0" w:firstRow="1" w:lastRow="0" w:firstColumn="1" w:lastColumn="0" w:noHBand="0" w:noVBand="1"/>
      </w:tblPr>
      <w:tblGrid>
        <w:gridCol w:w="1180"/>
        <w:gridCol w:w="2260"/>
        <w:gridCol w:w="1900"/>
        <w:gridCol w:w="2360"/>
      </w:tblGrid>
      <w:tr w:rsidR="00AF6F1C" w:rsidRPr="00AF6F1C" w14:paraId="62108A08" w14:textId="77777777" w:rsidTr="00AF6F1C">
        <w:trPr>
          <w:trHeight w:val="828"/>
          <w:jc w:val="center"/>
        </w:trPr>
        <w:tc>
          <w:tcPr>
            <w:tcW w:w="11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716560A" w14:textId="77777777" w:rsidR="00AF6F1C" w:rsidRPr="00AF6F1C" w:rsidRDefault="00915F07" w:rsidP="00AF6F1C">
            <w:pPr>
              <w:spacing w:after="0"/>
              <w:jc w:val="center"/>
              <w:rPr>
                <w:b/>
                <w:bCs/>
                <w:color w:val="000000"/>
                <w:sz w:val="20"/>
                <w:szCs w:val="20"/>
                <w:lang w:val="en-US"/>
              </w:rPr>
            </w:pPr>
            <w:r>
              <w:rPr>
                <w:b/>
                <w:bCs/>
                <w:color w:val="000000"/>
                <w:sz w:val="20"/>
                <w:szCs w:val="20"/>
                <w:lang w:val="en-US"/>
              </w:rPr>
              <w:t>Proyecto</w:t>
            </w:r>
          </w:p>
        </w:tc>
        <w:tc>
          <w:tcPr>
            <w:tcW w:w="2260" w:type="dxa"/>
            <w:tcBorders>
              <w:top w:val="single" w:sz="4" w:space="0" w:color="auto"/>
              <w:left w:val="nil"/>
              <w:bottom w:val="single" w:sz="4" w:space="0" w:color="auto"/>
              <w:right w:val="single" w:sz="4" w:space="0" w:color="auto"/>
            </w:tcBorders>
            <w:shd w:val="clear" w:color="000000" w:fill="BFBFBF"/>
            <w:vAlign w:val="center"/>
            <w:hideMark/>
          </w:tcPr>
          <w:p w14:paraId="3EEFA99B"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de mercado (US$)</w:t>
            </w:r>
          </w:p>
        </w:tc>
        <w:tc>
          <w:tcPr>
            <w:tcW w:w="1900" w:type="dxa"/>
            <w:tcBorders>
              <w:top w:val="single" w:sz="4" w:space="0" w:color="auto"/>
              <w:left w:val="nil"/>
              <w:bottom w:val="single" w:sz="4" w:space="0" w:color="auto"/>
              <w:right w:val="single" w:sz="4" w:space="0" w:color="auto"/>
            </w:tcBorders>
            <w:shd w:val="clear" w:color="000000" w:fill="BFBFBF"/>
            <w:vAlign w:val="center"/>
            <w:hideMark/>
          </w:tcPr>
          <w:p w14:paraId="0B4A6F56"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Inversión inicial a precios sociales (US$)</w:t>
            </w:r>
          </w:p>
        </w:tc>
        <w:tc>
          <w:tcPr>
            <w:tcW w:w="2360" w:type="dxa"/>
            <w:tcBorders>
              <w:top w:val="single" w:sz="4" w:space="0" w:color="auto"/>
              <w:left w:val="nil"/>
              <w:bottom w:val="single" w:sz="4" w:space="0" w:color="auto"/>
              <w:right w:val="single" w:sz="4" w:space="0" w:color="auto"/>
            </w:tcBorders>
            <w:shd w:val="clear" w:color="000000" w:fill="BFBFBF"/>
            <w:vAlign w:val="center"/>
            <w:hideMark/>
          </w:tcPr>
          <w:p w14:paraId="419DE96B" w14:textId="77777777" w:rsidR="00AF6F1C" w:rsidRPr="00AF6F1C" w:rsidRDefault="00AF6F1C" w:rsidP="00AF6F1C">
            <w:pPr>
              <w:spacing w:after="0"/>
              <w:jc w:val="center"/>
              <w:rPr>
                <w:b/>
                <w:bCs/>
                <w:color w:val="000000"/>
                <w:sz w:val="20"/>
                <w:szCs w:val="20"/>
                <w:lang w:val="es-ES_tradnl"/>
              </w:rPr>
            </w:pPr>
            <w:r w:rsidRPr="00AF6F1C">
              <w:rPr>
                <w:b/>
                <w:bCs/>
                <w:color w:val="000000"/>
                <w:sz w:val="20"/>
                <w:szCs w:val="20"/>
                <w:lang w:val="es-ES_tradnl"/>
              </w:rPr>
              <w:t>Relación precios sociales/precios de mercado (%)</w:t>
            </w:r>
          </w:p>
        </w:tc>
      </w:tr>
      <w:tr w:rsidR="001C23A2" w:rsidRPr="001C23A2" w14:paraId="02695AC0" w14:textId="77777777" w:rsidTr="001C23A2">
        <w:trPr>
          <w:trHeight w:val="276"/>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F8C3EC8" w14:textId="77777777" w:rsidR="001C23A2" w:rsidRPr="001C23A2" w:rsidRDefault="001C23A2" w:rsidP="001C23A2">
            <w:pPr>
              <w:spacing w:after="0"/>
              <w:jc w:val="center"/>
              <w:rPr>
                <w:color w:val="000000"/>
                <w:sz w:val="20"/>
                <w:szCs w:val="20"/>
                <w:lang w:val="en-US"/>
              </w:rPr>
            </w:pPr>
            <w:proofErr w:type="spellStart"/>
            <w:r w:rsidRPr="001C23A2">
              <w:rPr>
                <w:color w:val="000000"/>
                <w:sz w:val="20"/>
                <w:szCs w:val="20"/>
                <w:lang w:val="en-US"/>
              </w:rPr>
              <w:t>Chancay</w:t>
            </w:r>
            <w:proofErr w:type="spellEnd"/>
          </w:p>
        </w:tc>
        <w:tc>
          <w:tcPr>
            <w:tcW w:w="2260" w:type="dxa"/>
            <w:tcBorders>
              <w:top w:val="nil"/>
              <w:left w:val="nil"/>
              <w:bottom w:val="single" w:sz="4" w:space="0" w:color="auto"/>
              <w:right w:val="single" w:sz="4" w:space="0" w:color="auto"/>
            </w:tcBorders>
            <w:shd w:val="clear" w:color="auto" w:fill="auto"/>
            <w:noWrap/>
            <w:hideMark/>
          </w:tcPr>
          <w:p w14:paraId="32514B62" w14:textId="7899E22A" w:rsidR="001C23A2" w:rsidRPr="001C23A2" w:rsidRDefault="001C23A2" w:rsidP="001C23A2">
            <w:pPr>
              <w:spacing w:after="0"/>
              <w:jc w:val="center"/>
              <w:rPr>
                <w:color w:val="000000"/>
                <w:sz w:val="20"/>
                <w:szCs w:val="20"/>
                <w:lang w:val="en-US"/>
              </w:rPr>
            </w:pPr>
            <w:r w:rsidRPr="001C23A2">
              <w:rPr>
                <w:sz w:val="20"/>
                <w:szCs w:val="20"/>
              </w:rPr>
              <w:t xml:space="preserve"> 801,485 </w:t>
            </w:r>
          </w:p>
        </w:tc>
        <w:tc>
          <w:tcPr>
            <w:tcW w:w="1900" w:type="dxa"/>
            <w:tcBorders>
              <w:top w:val="nil"/>
              <w:left w:val="nil"/>
              <w:bottom w:val="single" w:sz="4" w:space="0" w:color="auto"/>
              <w:right w:val="single" w:sz="4" w:space="0" w:color="auto"/>
            </w:tcBorders>
            <w:shd w:val="clear" w:color="auto" w:fill="auto"/>
            <w:noWrap/>
            <w:hideMark/>
          </w:tcPr>
          <w:p w14:paraId="73C5C870" w14:textId="428663F6" w:rsidR="001C23A2" w:rsidRPr="001C23A2" w:rsidRDefault="001C23A2" w:rsidP="001C23A2">
            <w:pPr>
              <w:spacing w:after="0"/>
              <w:jc w:val="center"/>
              <w:rPr>
                <w:color w:val="000000"/>
                <w:sz w:val="20"/>
                <w:szCs w:val="20"/>
                <w:lang w:val="en-US"/>
              </w:rPr>
            </w:pPr>
            <w:r w:rsidRPr="001C23A2">
              <w:rPr>
                <w:sz w:val="20"/>
                <w:szCs w:val="20"/>
              </w:rPr>
              <w:t xml:space="preserve"> 673,275 </w:t>
            </w:r>
          </w:p>
        </w:tc>
        <w:tc>
          <w:tcPr>
            <w:tcW w:w="2360" w:type="dxa"/>
            <w:tcBorders>
              <w:top w:val="nil"/>
              <w:left w:val="nil"/>
              <w:bottom w:val="single" w:sz="4" w:space="0" w:color="auto"/>
              <w:right w:val="single" w:sz="4" w:space="0" w:color="auto"/>
            </w:tcBorders>
            <w:shd w:val="clear" w:color="auto" w:fill="auto"/>
            <w:noWrap/>
            <w:hideMark/>
          </w:tcPr>
          <w:p w14:paraId="05A768BA" w14:textId="38B5B434" w:rsidR="001C23A2" w:rsidRPr="001C23A2" w:rsidRDefault="001C23A2" w:rsidP="001C23A2">
            <w:pPr>
              <w:spacing w:after="0"/>
              <w:jc w:val="center"/>
              <w:rPr>
                <w:color w:val="000000"/>
                <w:sz w:val="20"/>
                <w:szCs w:val="20"/>
                <w:lang w:val="en-US"/>
              </w:rPr>
            </w:pPr>
            <w:r w:rsidRPr="001C23A2">
              <w:rPr>
                <w:sz w:val="20"/>
                <w:szCs w:val="20"/>
              </w:rPr>
              <w:t xml:space="preserve"> 0.84 </w:t>
            </w:r>
          </w:p>
        </w:tc>
      </w:tr>
      <w:tr w:rsidR="001C23A2" w:rsidRPr="001C23A2" w14:paraId="02C4DFCC" w14:textId="77777777" w:rsidTr="001C23A2">
        <w:trPr>
          <w:trHeight w:val="276"/>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ECB2D8D" w14:textId="77777777" w:rsidR="001C23A2" w:rsidRPr="001C23A2" w:rsidRDefault="001C23A2" w:rsidP="001C23A2">
            <w:pPr>
              <w:spacing w:after="0"/>
              <w:jc w:val="center"/>
              <w:rPr>
                <w:color w:val="000000"/>
                <w:sz w:val="20"/>
                <w:szCs w:val="20"/>
                <w:lang w:val="en-US"/>
              </w:rPr>
            </w:pPr>
            <w:proofErr w:type="spellStart"/>
            <w:r w:rsidRPr="001C23A2">
              <w:rPr>
                <w:color w:val="000000"/>
                <w:sz w:val="20"/>
                <w:szCs w:val="20"/>
                <w:lang w:val="en-US"/>
              </w:rPr>
              <w:t>Huacho</w:t>
            </w:r>
            <w:proofErr w:type="spellEnd"/>
          </w:p>
        </w:tc>
        <w:tc>
          <w:tcPr>
            <w:tcW w:w="2260" w:type="dxa"/>
            <w:tcBorders>
              <w:top w:val="nil"/>
              <w:left w:val="nil"/>
              <w:bottom w:val="single" w:sz="4" w:space="0" w:color="auto"/>
              <w:right w:val="single" w:sz="4" w:space="0" w:color="auto"/>
            </w:tcBorders>
            <w:shd w:val="clear" w:color="auto" w:fill="auto"/>
            <w:noWrap/>
            <w:hideMark/>
          </w:tcPr>
          <w:p w14:paraId="739F3DBC" w14:textId="2DCEEE95" w:rsidR="001C23A2" w:rsidRPr="001C23A2" w:rsidRDefault="001C23A2" w:rsidP="001C23A2">
            <w:pPr>
              <w:spacing w:after="0"/>
              <w:jc w:val="center"/>
              <w:rPr>
                <w:color w:val="000000"/>
                <w:sz w:val="20"/>
                <w:szCs w:val="20"/>
                <w:lang w:val="en-US"/>
              </w:rPr>
            </w:pPr>
            <w:r w:rsidRPr="001C23A2">
              <w:rPr>
                <w:sz w:val="20"/>
                <w:szCs w:val="20"/>
              </w:rPr>
              <w:t xml:space="preserve"> 3,522,142 </w:t>
            </w:r>
          </w:p>
        </w:tc>
        <w:tc>
          <w:tcPr>
            <w:tcW w:w="1900" w:type="dxa"/>
            <w:tcBorders>
              <w:top w:val="nil"/>
              <w:left w:val="nil"/>
              <w:bottom w:val="single" w:sz="4" w:space="0" w:color="auto"/>
              <w:right w:val="single" w:sz="4" w:space="0" w:color="auto"/>
            </w:tcBorders>
            <w:shd w:val="clear" w:color="auto" w:fill="auto"/>
            <w:noWrap/>
            <w:hideMark/>
          </w:tcPr>
          <w:p w14:paraId="3F103907" w14:textId="76A38CBD" w:rsidR="001C23A2" w:rsidRPr="001C23A2" w:rsidRDefault="001C23A2" w:rsidP="001C23A2">
            <w:pPr>
              <w:spacing w:after="0"/>
              <w:jc w:val="center"/>
              <w:rPr>
                <w:color w:val="000000"/>
                <w:sz w:val="20"/>
                <w:szCs w:val="20"/>
                <w:lang w:val="en-US"/>
              </w:rPr>
            </w:pPr>
            <w:r w:rsidRPr="001C23A2">
              <w:rPr>
                <w:sz w:val="20"/>
                <w:szCs w:val="20"/>
              </w:rPr>
              <w:t xml:space="preserve"> 2,953,928 </w:t>
            </w:r>
          </w:p>
        </w:tc>
        <w:tc>
          <w:tcPr>
            <w:tcW w:w="2360" w:type="dxa"/>
            <w:tcBorders>
              <w:top w:val="nil"/>
              <w:left w:val="nil"/>
              <w:bottom w:val="single" w:sz="4" w:space="0" w:color="auto"/>
              <w:right w:val="single" w:sz="4" w:space="0" w:color="auto"/>
            </w:tcBorders>
            <w:shd w:val="clear" w:color="auto" w:fill="auto"/>
            <w:noWrap/>
            <w:hideMark/>
          </w:tcPr>
          <w:p w14:paraId="6C689263" w14:textId="7B5B1ADA" w:rsidR="001C23A2" w:rsidRPr="001C23A2" w:rsidRDefault="001C23A2" w:rsidP="001C23A2">
            <w:pPr>
              <w:spacing w:after="0"/>
              <w:jc w:val="center"/>
              <w:rPr>
                <w:color w:val="000000"/>
                <w:sz w:val="20"/>
                <w:szCs w:val="20"/>
                <w:lang w:val="en-US"/>
              </w:rPr>
            </w:pPr>
            <w:r w:rsidRPr="001C23A2">
              <w:rPr>
                <w:sz w:val="20"/>
                <w:szCs w:val="20"/>
              </w:rPr>
              <w:t xml:space="preserve"> 0.84 </w:t>
            </w:r>
          </w:p>
        </w:tc>
      </w:tr>
      <w:tr w:rsidR="001C23A2" w:rsidRPr="001C23A2" w14:paraId="2C2C6D74" w14:textId="77777777" w:rsidTr="001C23A2">
        <w:trPr>
          <w:trHeight w:val="276"/>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5CA4417" w14:textId="77777777" w:rsidR="001C23A2" w:rsidRPr="001C23A2" w:rsidRDefault="001C23A2" w:rsidP="001C23A2">
            <w:pPr>
              <w:spacing w:after="0"/>
              <w:jc w:val="center"/>
              <w:rPr>
                <w:color w:val="000000"/>
                <w:sz w:val="20"/>
                <w:szCs w:val="20"/>
                <w:lang w:val="en-US"/>
              </w:rPr>
            </w:pPr>
            <w:proofErr w:type="spellStart"/>
            <w:r w:rsidRPr="001C23A2">
              <w:rPr>
                <w:color w:val="000000"/>
                <w:sz w:val="20"/>
                <w:szCs w:val="20"/>
                <w:lang w:val="en-US"/>
              </w:rPr>
              <w:t>Chincha</w:t>
            </w:r>
            <w:proofErr w:type="spellEnd"/>
          </w:p>
        </w:tc>
        <w:tc>
          <w:tcPr>
            <w:tcW w:w="2260" w:type="dxa"/>
            <w:tcBorders>
              <w:top w:val="nil"/>
              <w:left w:val="nil"/>
              <w:bottom w:val="single" w:sz="4" w:space="0" w:color="auto"/>
              <w:right w:val="single" w:sz="4" w:space="0" w:color="auto"/>
            </w:tcBorders>
            <w:shd w:val="clear" w:color="auto" w:fill="auto"/>
            <w:noWrap/>
            <w:hideMark/>
          </w:tcPr>
          <w:p w14:paraId="4BA2FBED" w14:textId="7122287C" w:rsidR="001C23A2" w:rsidRPr="001C23A2" w:rsidRDefault="001C23A2" w:rsidP="001C23A2">
            <w:pPr>
              <w:spacing w:after="0"/>
              <w:jc w:val="center"/>
              <w:rPr>
                <w:color w:val="000000"/>
                <w:sz w:val="20"/>
                <w:szCs w:val="20"/>
                <w:lang w:val="en-US"/>
              </w:rPr>
            </w:pPr>
            <w:r w:rsidRPr="001C23A2">
              <w:rPr>
                <w:sz w:val="20"/>
                <w:szCs w:val="20"/>
              </w:rPr>
              <w:t xml:space="preserve"> 8,114,096 </w:t>
            </w:r>
          </w:p>
        </w:tc>
        <w:tc>
          <w:tcPr>
            <w:tcW w:w="1900" w:type="dxa"/>
            <w:tcBorders>
              <w:top w:val="nil"/>
              <w:left w:val="nil"/>
              <w:bottom w:val="single" w:sz="4" w:space="0" w:color="auto"/>
              <w:right w:val="single" w:sz="4" w:space="0" w:color="auto"/>
            </w:tcBorders>
            <w:shd w:val="clear" w:color="auto" w:fill="auto"/>
            <w:noWrap/>
            <w:hideMark/>
          </w:tcPr>
          <w:p w14:paraId="46A78E36" w14:textId="467810A9" w:rsidR="001C23A2" w:rsidRPr="001C23A2" w:rsidRDefault="001C23A2" w:rsidP="001C23A2">
            <w:pPr>
              <w:spacing w:after="0"/>
              <w:jc w:val="center"/>
              <w:rPr>
                <w:color w:val="000000"/>
                <w:sz w:val="20"/>
                <w:szCs w:val="20"/>
                <w:lang w:val="en-US"/>
              </w:rPr>
            </w:pPr>
            <w:r w:rsidRPr="001C23A2">
              <w:rPr>
                <w:sz w:val="20"/>
                <w:szCs w:val="20"/>
              </w:rPr>
              <w:t xml:space="preserve"> 6,801,935 </w:t>
            </w:r>
          </w:p>
        </w:tc>
        <w:tc>
          <w:tcPr>
            <w:tcW w:w="2360" w:type="dxa"/>
            <w:tcBorders>
              <w:top w:val="nil"/>
              <w:left w:val="nil"/>
              <w:bottom w:val="single" w:sz="4" w:space="0" w:color="auto"/>
              <w:right w:val="single" w:sz="4" w:space="0" w:color="auto"/>
            </w:tcBorders>
            <w:shd w:val="clear" w:color="auto" w:fill="auto"/>
            <w:noWrap/>
            <w:hideMark/>
          </w:tcPr>
          <w:p w14:paraId="250782AA" w14:textId="072407BA" w:rsidR="001C23A2" w:rsidRPr="001C23A2" w:rsidRDefault="001C23A2" w:rsidP="001C23A2">
            <w:pPr>
              <w:spacing w:after="0"/>
              <w:jc w:val="center"/>
              <w:rPr>
                <w:color w:val="000000"/>
                <w:sz w:val="20"/>
                <w:szCs w:val="20"/>
                <w:lang w:val="en-US"/>
              </w:rPr>
            </w:pPr>
            <w:r w:rsidRPr="001C23A2">
              <w:rPr>
                <w:sz w:val="20"/>
                <w:szCs w:val="20"/>
              </w:rPr>
              <w:t xml:space="preserve"> 0.84 </w:t>
            </w:r>
          </w:p>
        </w:tc>
      </w:tr>
    </w:tbl>
    <w:p w14:paraId="3F6FCFBC" w14:textId="77777777" w:rsidR="00AF6F1C" w:rsidRDefault="00AF6F1C" w:rsidP="00036BEF">
      <w:pPr>
        <w:rPr>
          <w:rFonts w:eastAsiaTheme="minorHAnsi"/>
          <w:b/>
        </w:rPr>
      </w:pPr>
    </w:p>
    <w:p w14:paraId="3F813BE9" w14:textId="575191DA" w:rsidR="00036BEF" w:rsidRDefault="00931BF3" w:rsidP="00C451BD">
      <w:pPr>
        <w:rPr>
          <w:lang w:val="es-ES_tradnl"/>
        </w:rPr>
      </w:pPr>
      <w:r w:rsidRPr="000A57F6">
        <w:rPr>
          <w:lang w:val="es-ES_tradnl"/>
        </w:rPr>
        <w:t xml:space="preserve">El </w:t>
      </w:r>
      <w:r w:rsidR="00036BEF" w:rsidRPr="000A57F6">
        <w:rPr>
          <w:lang w:val="es-ES_tradnl"/>
        </w:rPr>
        <w:t xml:space="preserve">Cuadro </w:t>
      </w:r>
      <w:r w:rsidR="004707BC">
        <w:rPr>
          <w:lang w:val="es-ES_tradnl"/>
        </w:rPr>
        <w:t xml:space="preserve">14 </w:t>
      </w:r>
      <w:r w:rsidR="00036BEF" w:rsidRPr="000A57F6">
        <w:rPr>
          <w:lang w:val="es-ES_tradnl"/>
        </w:rPr>
        <w:t xml:space="preserve">presenta información relativa a los costos anuales </w:t>
      </w:r>
      <w:r w:rsidR="004707BC">
        <w:rPr>
          <w:lang w:val="es-ES_tradnl"/>
        </w:rPr>
        <w:t xml:space="preserve">promedio </w:t>
      </w:r>
      <w:r w:rsidR="00036BEF" w:rsidRPr="000A57F6">
        <w:rPr>
          <w:lang w:val="es-ES_tradnl"/>
        </w:rPr>
        <w:t xml:space="preserve">de Administración, Operación y Mantenimiento (AOM) suministrada por </w:t>
      </w:r>
      <w:r w:rsidRPr="000A57F6">
        <w:rPr>
          <w:lang w:val="es-ES_tradnl"/>
        </w:rPr>
        <w:t>la Consultora IDP</w:t>
      </w:r>
      <w:r w:rsidR="00036BEF" w:rsidRPr="000A57F6">
        <w:rPr>
          <w:lang w:val="es-ES_tradnl"/>
        </w:rPr>
        <w:t xml:space="preserve"> para cada proyecto.</w:t>
      </w:r>
      <w:r w:rsidR="006A1556">
        <w:rPr>
          <w:lang w:val="es-ES_tradnl"/>
        </w:rPr>
        <w:t xml:space="preserve"> Estos costos incluyen actividades como </w:t>
      </w:r>
      <w:r w:rsidR="006A1556" w:rsidRPr="006A1556">
        <w:rPr>
          <w:lang w:val="es-ES_tradnl"/>
        </w:rPr>
        <w:t>seguimiento y control ambiental, plan de contingencia y mantenimiento del área</w:t>
      </w:r>
      <w:r w:rsidR="005C3B3C">
        <w:rPr>
          <w:lang w:val="es-ES_tradnl"/>
        </w:rPr>
        <w:t xml:space="preserve">, </w:t>
      </w:r>
      <w:r w:rsidR="005C1526">
        <w:rPr>
          <w:lang w:val="es-ES_tradnl"/>
        </w:rPr>
        <w:t xml:space="preserve">y </w:t>
      </w:r>
      <w:r w:rsidR="005C3B3C">
        <w:rPr>
          <w:lang w:val="es-ES_tradnl"/>
        </w:rPr>
        <w:t xml:space="preserve">transporte </w:t>
      </w:r>
      <w:r w:rsidR="005C1526">
        <w:rPr>
          <w:lang w:val="es-ES_tradnl"/>
        </w:rPr>
        <w:t xml:space="preserve">de lixiviados (cuando aplique). La </w:t>
      </w:r>
      <w:r w:rsidR="00C303DB">
        <w:rPr>
          <w:lang w:val="es-ES_tradnl"/>
        </w:rPr>
        <w:t>variación</w:t>
      </w:r>
      <w:r w:rsidR="005C1526">
        <w:rPr>
          <w:lang w:val="es-ES_tradnl"/>
        </w:rPr>
        <w:t xml:space="preserve"> </w:t>
      </w:r>
      <w:r w:rsidR="00F91835">
        <w:rPr>
          <w:lang w:val="es-ES_tradnl"/>
        </w:rPr>
        <w:t xml:space="preserve">de </w:t>
      </w:r>
      <w:r w:rsidR="005C1526">
        <w:rPr>
          <w:lang w:val="es-ES_tradnl"/>
        </w:rPr>
        <w:t xml:space="preserve">los costos de </w:t>
      </w:r>
      <w:r w:rsidR="009F0C01">
        <w:rPr>
          <w:lang w:val="es-ES_tradnl"/>
        </w:rPr>
        <w:t>AOM</w:t>
      </w:r>
      <w:r w:rsidR="00EB18D9">
        <w:rPr>
          <w:lang w:val="es-ES_tradnl"/>
        </w:rPr>
        <w:t xml:space="preserve"> entre las alternativas se debe a la</w:t>
      </w:r>
      <w:r w:rsidR="00C303DB">
        <w:rPr>
          <w:lang w:val="es-ES_tradnl"/>
        </w:rPr>
        <w:t xml:space="preserve"> diferencia</w:t>
      </w:r>
      <w:r w:rsidR="00EB18D9">
        <w:rPr>
          <w:lang w:val="es-ES_tradnl"/>
        </w:rPr>
        <w:t xml:space="preserve"> </w:t>
      </w:r>
      <w:r w:rsidR="006648E6">
        <w:rPr>
          <w:lang w:val="es-ES_tradnl"/>
        </w:rPr>
        <w:t xml:space="preserve">en la </w:t>
      </w:r>
      <w:r w:rsidR="0010271A">
        <w:rPr>
          <w:lang w:val="es-ES_tradnl"/>
        </w:rPr>
        <w:t xml:space="preserve">frecuencia y dedicación que implica el mantenimiento </w:t>
      </w:r>
      <w:r w:rsidR="00C303DB">
        <w:rPr>
          <w:lang w:val="es-ES_tradnl"/>
        </w:rPr>
        <w:t xml:space="preserve">de cada uno de los </w:t>
      </w:r>
      <w:r w:rsidR="006648E6">
        <w:rPr>
          <w:lang w:val="es-ES_tradnl"/>
        </w:rPr>
        <w:t xml:space="preserve">materiales propuestos, debido a que </w:t>
      </w:r>
      <w:r w:rsidR="00713856">
        <w:rPr>
          <w:lang w:val="es-ES_tradnl"/>
        </w:rPr>
        <w:t>la capa</w:t>
      </w:r>
      <w:r w:rsidR="008815F5">
        <w:rPr>
          <w:lang w:val="es-ES_tradnl"/>
        </w:rPr>
        <w:t xml:space="preserve"> </w:t>
      </w:r>
      <w:r w:rsidR="00713856">
        <w:rPr>
          <w:lang w:val="es-ES_tradnl"/>
        </w:rPr>
        <w:t>puede variar dependiendo del grado de permeabilidad</w:t>
      </w:r>
      <w:r w:rsidR="003F6A00">
        <w:rPr>
          <w:lang w:val="es-ES_tradnl"/>
        </w:rPr>
        <w:t xml:space="preserve"> del material</w:t>
      </w:r>
      <w:r w:rsidR="00713856">
        <w:rPr>
          <w:lang w:val="es-ES_tradnl"/>
        </w:rPr>
        <w:t>, e</w:t>
      </w:r>
      <w:r w:rsidR="008815F5">
        <w:rPr>
          <w:lang w:val="es-ES_tradnl"/>
        </w:rPr>
        <w:t xml:space="preserve">l sellado de grietas, erosiones, entre otros. </w:t>
      </w:r>
    </w:p>
    <w:p w14:paraId="7BC0A0CF" w14:textId="6E1E8594" w:rsidR="008C7C70" w:rsidRDefault="008C7C70" w:rsidP="00C451BD">
      <w:pPr>
        <w:rPr>
          <w:lang w:val="es-ES_tradnl"/>
        </w:rPr>
      </w:pPr>
    </w:p>
    <w:p w14:paraId="59C38E4F" w14:textId="2C8780D4" w:rsidR="004707BC" w:rsidRPr="004707BC" w:rsidRDefault="004707BC" w:rsidP="004707BC">
      <w:pPr>
        <w:pStyle w:val="Caption"/>
        <w:keepNext/>
        <w:jc w:val="center"/>
        <w:rPr>
          <w:sz w:val="22"/>
        </w:rPr>
      </w:pPr>
      <w:r w:rsidRPr="004707BC">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14</w:t>
      </w:r>
      <w:r w:rsidR="00D51786">
        <w:rPr>
          <w:sz w:val="22"/>
        </w:rPr>
        <w:fldChar w:fldCharType="end"/>
      </w:r>
      <w:r w:rsidRPr="004707BC">
        <w:rPr>
          <w:sz w:val="22"/>
        </w:rPr>
        <w:t xml:space="preserve">. </w:t>
      </w:r>
      <w:r w:rsidRPr="004707BC">
        <w:rPr>
          <w:rFonts w:eastAsiaTheme="minorHAnsi"/>
          <w:sz w:val="22"/>
          <w:lang w:val="es-ES_tradnl"/>
        </w:rPr>
        <w:t>Costos de Administración, Operación y Mantenimiento</w:t>
      </w:r>
      <w:r w:rsidR="0086500B">
        <w:rPr>
          <w:rFonts w:eastAsiaTheme="minorHAnsi"/>
          <w:sz w:val="22"/>
          <w:lang w:val="es-ES_tradnl"/>
        </w:rPr>
        <w:t xml:space="preserve"> (US$)</w:t>
      </w:r>
    </w:p>
    <w:tbl>
      <w:tblPr>
        <w:tblW w:w="8710" w:type="dxa"/>
        <w:jc w:val="center"/>
        <w:tblLook w:val="04A0" w:firstRow="1" w:lastRow="0" w:firstColumn="1" w:lastColumn="0" w:noHBand="0" w:noVBand="1"/>
      </w:tblPr>
      <w:tblGrid>
        <w:gridCol w:w="1261"/>
        <w:gridCol w:w="2384"/>
        <w:gridCol w:w="2670"/>
        <w:gridCol w:w="2395"/>
      </w:tblGrid>
      <w:tr w:rsidR="004707BC" w:rsidRPr="004707BC" w14:paraId="3D8539F2" w14:textId="77777777" w:rsidTr="004707BC">
        <w:trPr>
          <w:trHeight w:val="288"/>
          <w:jc w:val="center"/>
        </w:trPr>
        <w:tc>
          <w:tcPr>
            <w:tcW w:w="126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E3748C9" w14:textId="77777777" w:rsidR="004707BC" w:rsidRPr="004707BC" w:rsidRDefault="004707BC" w:rsidP="004707BC">
            <w:pPr>
              <w:spacing w:after="0"/>
              <w:jc w:val="center"/>
              <w:rPr>
                <w:b/>
                <w:bCs/>
                <w:color w:val="000000"/>
                <w:sz w:val="20"/>
                <w:szCs w:val="20"/>
                <w:lang w:val="en-US"/>
              </w:rPr>
            </w:pPr>
            <w:r w:rsidRPr="004707BC">
              <w:rPr>
                <w:b/>
                <w:bCs/>
                <w:color w:val="000000"/>
                <w:sz w:val="20"/>
                <w:szCs w:val="20"/>
                <w:lang w:val="en-US"/>
              </w:rPr>
              <w:t>Proyecto</w:t>
            </w:r>
          </w:p>
        </w:tc>
        <w:tc>
          <w:tcPr>
            <w:tcW w:w="7449"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69F029EC" w14:textId="77777777" w:rsidR="004707BC" w:rsidRPr="004707BC" w:rsidRDefault="004707BC" w:rsidP="004707BC">
            <w:pPr>
              <w:spacing w:after="0"/>
              <w:jc w:val="center"/>
              <w:rPr>
                <w:b/>
                <w:bCs/>
                <w:color w:val="000000"/>
                <w:sz w:val="20"/>
                <w:szCs w:val="20"/>
                <w:lang w:val="en-US"/>
              </w:rPr>
            </w:pPr>
            <w:proofErr w:type="spellStart"/>
            <w:r w:rsidRPr="004707BC">
              <w:rPr>
                <w:b/>
                <w:bCs/>
                <w:color w:val="000000"/>
                <w:sz w:val="20"/>
                <w:szCs w:val="20"/>
                <w:lang w:val="en-US"/>
              </w:rPr>
              <w:t>Costos</w:t>
            </w:r>
            <w:proofErr w:type="spellEnd"/>
            <w:r w:rsidRPr="004707BC">
              <w:rPr>
                <w:b/>
                <w:bCs/>
                <w:color w:val="000000"/>
                <w:sz w:val="20"/>
                <w:szCs w:val="20"/>
                <w:lang w:val="en-US"/>
              </w:rPr>
              <w:t xml:space="preserve"> de O&amp;M a </w:t>
            </w:r>
            <w:proofErr w:type="spellStart"/>
            <w:r w:rsidRPr="004707BC">
              <w:rPr>
                <w:b/>
                <w:bCs/>
                <w:color w:val="000000"/>
                <w:sz w:val="20"/>
                <w:szCs w:val="20"/>
                <w:lang w:val="en-US"/>
              </w:rPr>
              <w:t>Precios</w:t>
            </w:r>
            <w:proofErr w:type="spellEnd"/>
            <w:r w:rsidRPr="004707BC">
              <w:rPr>
                <w:b/>
                <w:bCs/>
                <w:color w:val="000000"/>
                <w:sz w:val="20"/>
                <w:szCs w:val="20"/>
                <w:lang w:val="en-US"/>
              </w:rPr>
              <w:t xml:space="preserve"> de Mercado</w:t>
            </w:r>
          </w:p>
        </w:tc>
      </w:tr>
      <w:tr w:rsidR="004707BC" w:rsidRPr="004707BC" w14:paraId="2E13D06C" w14:textId="77777777" w:rsidTr="004707BC">
        <w:trPr>
          <w:trHeight w:val="288"/>
          <w:jc w:val="center"/>
        </w:trPr>
        <w:tc>
          <w:tcPr>
            <w:tcW w:w="1261" w:type="dxa"/>
            <w:vMerge/>
            <w:tcBorders>
              <w:top w:val="single" w:sz="4" w:space="0" w:color="auto"/>
              <w:left w:val="single" w:sz="4" w:space="0" w:color="auto"/>
              <w:bottom w:val="single" w:sz="4" w:space="0" w:color="auto"/>
              <w:right w:val="single" w:sz="4" w:space="0" w:color="auto"/>
            </w:tcBorders>
            <w:vAlign w:val="center"/>
            <w:hideMark/>
          </w:tcPr>
          <w:p w14:paraId="3B0CD261" w14:textId="77777777" w:rsidR="004707BC" w:rsidRPr="004707BC" w:rsidRDefault="004707BC" w:rsidP="004707BC">
            <w:pPr>
              <w:spacing w:after="0"/>
              <w:jc w:val="center"/>
              <w:rPr>
                <w:b/>
                <w:bCs/>
                <w:color w:val="000000"/>
                <w:sz w:val="20"/>
                <w:szCs w:val="20"/>
                <w:lang w:val="en-US"/>
              </w:rPr>
            </w:pPr>
          </w:p>
        </w:tc>
        <w:tc>
          <w:tcPr>
            <w:tcW w:w="2384" w:type="dxa"/>
            <w:tcBorders>
              <w:top w:val="nil"/>
              <w:left w:val="nil"/>
              <w:bottom w:val="single" w:sz="4" w:space="0" w:color="auto"/>
              <w:right w:val="single" w:sz="4" w:space="0" w:color="auto"/>
            </w:tcBorders>
            <w:shd w:val="clear" w:color="000000" w:fill="BFBFBF"/>
            <w:noWrap/>
            <w:vAlign w:val="center"/>
            <w:hideMark/>
          </w:tcPr>
          <w:p w14:paraId="75EFA86E" w14:textId="77777777" w:rsidR="004707BC" w:rsidRPr="004707BC" w:rsidRDefault="004707BC" w:rsidP="004707BC">
            <w:pPr>
              <w:spacing w:after="0"/>
              <w:jc w:val="center"/>
              <w:rPr>
                <w:b/>
                <w:bCs/>
                <w:color w:val="000000"/>
                <w:sz w:val="20"/>
                <w:szCs w:val="20"/>
                <w:lang w:val="en-US"/>
              </w:rPr>
            </w:pPr>
            <w:proofErr w:type="spellStart"/>
            <w:r w:rsidRPr="004707BC">
              <w:rPr>
                <w:b/>
                <w:bCs/>
                <w:color w:val="000000"/>
                <w:sz w:val="20"/>
                <w:szCs w:val="20"/>
                <w:lang w:val="en-US"/>
              </w:rPr>
              <w:t>Alternativa</w:t>
            </w:r>
            <w:proofErr w:type="spellEnd"/>
            <w:r w:rsidRPr="004707BC">
              <w:rPr>
                <w:b/>
                <w:bCs/>
                <w:color w:val="000000"/>
                <w:sz w:val="20"/>
                <w:szCs w:val="20"/>
                <w:lang w:val="en-US"/>
              </w:rPr>
              <w:t xml:space="preserve"> con </w:t>
            </w:r>
            <w:proofErr w:type="spellStart"/>
            <w:r w:rsidRPr="004707BC">
              <w:rPr>
                <w:b/>
                <w:bCs/>
                <w:color w:val="000000"/>
                <w:sz w:val="20"/>
                <w:szCs w:val="20"/>
                <w:lang w:val="en-US"/>
              </w:rPr>
              <w:t>Bentonita</w:t>
            </w:r>
            <w:proofErr w:type="spellEnd"/>
          </w:p>
        </w:tc>
        <w:tc>
          <w:tcPr>
            <w:tcW w:w="2670" w:type="dxa"/>
            <w:tcBorders>
              <w:top w:val="nil"/>
              <w:left w:val="nil"/>
              <w:bottom w:val="single" w:sz="4" w:space="0" w:color="auto"/>
              <w:right w:val="single" w:sz="4" w:space="0" w:color="auto"/>
            </w:tcBorders>
            <w:shd w:val="clear" w:color="000000" w:fill="BFBFBF"/>
            <w:noWrap/>
            <w:vAlign w:val="center"/>
            <w:hideMark/>
          </w:tcPr>
          <w:p w14:paraId="061D71F6" w14:textId="77777777" w:rsidR="004707BC" w:rsidRPr="004707BC" w:rsidRDefault="004707BC" w:rsidP="004707BC">
            <w:pPr>
              <w:spacing w:after="0"/>
              <w:jc w:val="center"/>
              <w:rPr>
                <w:b/>
                <w:bCs/>
                <w:color w:val="000000"/>
                <w:sz w:val="20"/>
                <w:szCs w:val="20"/>
                <w:lang w:val="en-US"/>
              </w:rPr>
            </w:pPr>
            <w:proofErr w:type="spellStart"/>
            <w:r w:rsidRPr="004707BC">
              <w:rPr>
                <w:b/>
                <w:bCs/>
                <w:color w:val="000000"/>
                <w:sz w:val="20"/>
                <w:szCs w:val="20"/>
                <w:lang w:val="en-US"/>
              </w:rPr>
              <w:t>Alternativa</w:t>
            </w:r>
            <w:proofErr w:type="spellEnd"/>
            <w:r w:rsidRPr="004707BC">
              <w:rPr>
                <w:b/>
                <w:bCs/>
                <w:color w:val="000000"/>
                <w:sz w:val="20"/>
                <w:szCs w:val="20"/>
                <w:lang w:val="en-US"/>
              </w:rPr>
              <w:t xml:space="preserve"> con </w:t>
            </w:r>
            <w:proofErr w:type="spellStart"/>
            <w:r w:rsidRPr="004707BC">
              <w:rPr>
                <w:b/>
                <w:bCs/>
                <w:color w:val="000000"/>
                <w:sz w:val="20"/>
                <w:szCs w:val="20"/>
                <w:lang w:val="en-US"/>
              </w:rPr>
              <w:t>Arcilla</w:t>
            </w:r>
            <w:proofErr w:type="spellEnd"/>
          </w:p>
        </w:tc>
        <w:tc>
          <w:tcPr>
            <w:tcW w:w="2395" w:type="dxa"/>
            <w:tcBorders>
              <w:top w:val="nil"/>
              <w:left w:val="nil"/>
              <w:bottom w:val="single" w:sz="4" w:space="0" w:color="auto"/>
              <w:right w:val="single" w:sz="4" w:space="0" w:color="auto"/>
            </w:tcBorders>
            <w:shd w:val="clear" w:color="000000" w:fill="BFBFBF"/>
            <w:noWrap/>
            <w:vAlign w:val="center"/>
            <w:hideMark/>
          </w:tcPr>
          <w:p w14:paraId="32A9905B" w14:textId="77777777" w:rsidR="004707BC" w:rsidRPr="004707BC" w:rsidRDefault="004707BC" w:rsidP="004707BC">
            <w:pPr>
              <w:spacing w:after="0"/>
              <w:jc w:val="center"/>
              <w:rPr>
                <w:b/>
                <w:bCs/>
                <w:color w:val="000000"/>
                <w:sz w:val="20"/>
                <w:szCs w:val="20"/>
                <w:lang w:val="es-ES_tradnl"/>
              </w:rPr>
            </w:pPr>
            <w:r w:rsidRPr="004707BC">
              <w:rPr>
                <w:b/>
                <w:bCs/>
                <w:color w:val="000000"/>
                <w:sz w:val="20"/>
                <w:szCs w:val="20"/>
                <w:lang w:val="es-ES_tradnl"/>
              </w:rPr>
              <w:t>Alternativa con Tierra de la Zona</w:t>
            </w:r>
          </w:p>
        </w:tc>
      </w:tr>
      <w:tr w:rsidR="004707BC" w:rsidRPr="004707BC" w14:paraId="0543D6B1"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92F7F26"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Tarma</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3E2DAC52" w14:textId="6D5195AC" w:rsidR="004707BC" w:rsidRPr="004707BC" w:rsidRDefault="004707BC" w:rsidP="004707BC">
            <w:pPr>
              <w:spacing w:after="0"/>
              <w:jc w:val="center"/>
              <w:rPr>
                <w:color w:val="000000"/>
                <w:sz w:val="20"/>
                <w:szCs w:val="20"/>
                <w:lang w:val="en-US"/>
              </w:rPr>
            </w:pPr>
            <w:r w:rsidRPr="004707BC">
              <w:rPr>
                <w:color w:val="000000"/>
                <w:sz w:val="20"/>
                <w:szCs w:val="20"/>
                <w:lang w:val="en-US"/>
              </w:rPr>
              <w:t>15</w:t>
            </w:r>
            <w:r w:rsidR="0086500B">
              <w:rPr>
                <w:color w:val="000000"/>
                <w:sz w:val="20"/>
                <w:szCs w:val="20"/>
                <w:lang w:val="en-US"/>
              </w:rPr>
              <w:t>,</w:t>
            </w:r>
            <w:r w:rsidRPr="004707BC">
              <w:rPr>
                <w:color w:val="000000"/>
                <w:sz w:val="20"/>
                <w:szCs w:val="20"/>
                <w:lang w:val="en-US"/>
              </w:rPr>
              <w:t>6</w:t>
            </w:r>
            <w:r w:rsidR="0086500B">
              <w:rPr>
                <w:color w:val="000000"/>
                <w:sz w:val="20"/>
                <w:szCs w:val="20"/>
                <w:lang w:val="en-US"/>
              </w:rPr>
              <w:t>1</w:t>
            </w:r>
            <w:r w:rsidRPr="004707BC">
              <w:rPr>
                <w:color w:val="000000"/>
                <w:sz w:val="20"/>
                <w:szCs w:val="20"/>
                <w:lang w:val="en-US"/>
              </w:rPr>
              <w:t>0</w:t>
            </w:r>
          </w:p>
        </w:tc>
        <w:tc>
          <w:tcPr>
            <w:tcW w:w="2670" w:type="dxa"/>
            <w:tcBorders>
              <w:top w:val="nil"/>
              <w:left w:val="nil"/>
              <w:bottom w:val="single" w:sz="4" w:space="0" w:color="auto"/>
              <w:right w:val="single" w:sz="4" w:space="0" w:color="auto"/>
            </w:tcBorders>
            <w:shd w:val="clear" w:color="auto" w:fill="auto"/>
            <w:noWrap/>
            <w:vAlign w:val="center"/>
            <w:hideMark/>
          </w:tcPr>
          <w:p w14:paraId="7938A59F" w14:textId="750EF857" w:rsidR="004707BC" w:rsidRPr="004707BC" w:rsidRDefault="004707BC" w:rsidP="004707BC">
            <w:pPr>
              <w:spacing w:after="0"/>
              <w:jc w:val="center"/>
              <w:rPr>
                <w:color w:val="000000"/>
                <w:sz w:val="20"/>
                <w:szCs w:val="20"/>
                <w:lang w:val="en-US"/>
              </w:rPr>
            </w:pPr>
            <w:r w:rsidRPr="004707BC">
              <w:rPr>
                <w:color w:val="000000"/>
                <w:sz w:val="20"/>
                <w:szCs w:val="20"/>
                <w:lang w:val="en-US"/>
              </w:rPr>
              <w:t>15</w:t>
            </w:r>
            <w:r w:rsidR="0086500B">
              <w:rPr>
                <w:color w:val="000000"/>
                <w:sz w:val="20"/>
                <w:szCs w:val="20"/>
                <w:lang w:val="en-US"/>
              </w:rPr>
              <w:t>,</w:t>
            </w:r>
            <w:r w:rsidRPr="004707BC">
              <w:rPr>
                <w:color w:val="000000"/>
                <w:sz w:val="20"/>
                <w:szCs w:val="20"/>
                <w:lang w:val="en-US"/>
              </w:rPr>
              <w:t>408</w:t>
            </w:r>
          </w:p>
        </w:tc>
        <w:tc>
          <w:tcPr>
            <w:tcW w:w="2395" w:type="dxa"/>
            <w:tcBorders>
              <w:top w:val="nil"/>
              <w:left w:val="nil"/>
              <w:bottom w:val="single" w:sz="4" w:space="0" w:color="auto"/>
              <w:right w:val="single" w:sz="4" w:space="0" w:color="auto"/>
            </w:tcBorders>
            <w:shd w:val="clear" w:color="auto" w:fill="auto"/>
            <w:noWrap/>
            <w:vAlign w:val="center"/>
            <w:hideMark/>
          </w:tcPr>
          <w:p w14:paraId="0D36AAD1" w14:textId="77777777" w:rsidR="004707BC" w:rsidRPr="004707BC" w:rsidRDefault="004707BC" w:rsidP="004707BC">
            <w:pPr>
              <w:spacing w:after="0"/>
              <w:jc w:val="center"/>
              <w:rPr>
                <w:color w:val="000000"/>
                <w:sz w:val="20"/>
                <w:szCs w:val="20"/>
                <w:lang w:val="en-US"/>
              </w:rPr>
            </w:pPr>
          </w:p>
        </w:tc>
      </w:tr>
      <w:tr w:rsidR="004707BC" w:rsidRPr="004707BC" w14:paraId="640A8446"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68FF1B6"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Chancay</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2B388971" w14:textId="5A5A0C87" w:rsidR="004707BC" w:rsidRPr="004707BC" w:rsidRDefault="0086500B" w:rsidP="004707BC">
            <w:pPr>
              <w:spacing w:after="0"/>
              <w:jc w:val="center"/>
              <w:rPr>
                <w:color w:val="000000"/>
                <w:sz w:val="20"/>
                <w:szCs w:val="20"/>
                <w:lang w:val="en-US"/>
              </w:rPr>
            </w:pPr>
            <w:r w:rsidRPr="004707BC">
              <w:rPr>
                <w:color w:val="000000"/>
                <w:sz w:val="20"/>
                <w:szCs w:val="20"/>
                <w:lang w:val="en-US"/>
              </w:rPr>
              <w:t>12,406</w:t>
            </w:r>
          </w:p>
        </w:tc>
        <w:tc>
          <w:tcPr>
            <w:tcW w:w="2670" w:type="dxa"/>
            <w:tcBorders>
              <w:top w:val="nil"/>
              <w:left w:val="nil"/>
              <w:bottom w:val="single" w:sz="4" w:space="0" w:color="auto"/>
              <w:right w:val="single" w:sz="4" w:space="0" w:color="auto"/>
            </w:tcBorders>
            <w:shd w:val="clear" w:color="auto" w:fill="auto"/>
            <w:noWrap/>
            <w:vAlign w:val="center"/>
            <w:hideMark/>
          </w:tcPr>
          <w:p w14:paraId="32FD81FA" w14:textId="77777777" w:rsidR="004707BC" w:rsidRPr="004707BC" w:rsidRDefault="004707BC" w:rsidP="004707BC">
            <w:pPr>
              <w:spacing w:after="0"/>
              <w:jc w:val="center"/>
              <w:rPr>
                <w:color w:val="000000"/>
                <w:sz w:val="20"/>
                <w:szCs w:val="20"/>
                <w:lang w:val="en-US"/>
              </w:rPr>
            </w:pPr>
          </w:p>
        </w:tc>
        <w:tc>
          <w:tcPr>
            <w:tcW w:w="2395" w:type="dxa"/>
            <w:tcBorders>
              <w:top w:val="nil"/>
              <w:left w:val="nil"/>
              <w:bottom w:val="single" w:sz="4" w:space="0" w:color="auto"/>
              <w:right w:val="single" w:sz="4" w:space="0" w:color="auto"/>
            </w:tcBorders>
            <w:shd w:val="clear" w:color="auto" w:fill="auto"/>
            <w:noWrap/>
            <w:vAlign w:val="center"/>
            <w:hideMark/>
          </w:tcPr>
          <w:p w14:paraId="42702A10" w14:textId="4B9F78AD" w:rsidR="004707BC" w:rsidRPr="004707BC" w:rsidRDefault="0086500B" w:rsidP="004707BC">
            <w:pPr>
              <w:spacing w:after="0"/>
              <w:jc w:val="center"/>
              <w:rPr>
                <w:color w:val="000000"/>
                <w:sz w:val="20"/>
                <w:szCs w:val="20"/>
                <w:lang w:val="en-US"/>
              </w:rPr>
            </w:pPr>
            <w:r w:rsidRPr="004707BC">
              <w:rPr>
                <w:color w:val="000000"/>
                <w:sz w:val="20"/>
                <w:szCs w:val="20"/>
                <w:lang w:val="en-US"/>
              </w:rPr>
              <w:t>14,488</w:t>
            </w:r>
          </w:p>
        </w:tc>
      </w:tr>
      <w:tr w:rsidR="004707BC" w:rsidRPr="004707BC" w14:paraId="223C3EA2"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28150D1"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Yauyos</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36061E2B"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10,650</w:t>
            </w:r>
          </w:p>
        </w:tc>
        <w:tc>
          <w:tcPr>
            <w:tcW w:w="2670" w:type="dxa"/>
            <w:tcBorders>
              <w:top w:val="nil"/>
              <w:left w:val="nil"/>
              <w:bottom w:val="single" w:sz="4" w:space="0" w:color="auto"/>
              <w:right w:val="single" w:sz="4" w:space="0" w:color="auto"/>
            </w:tcBorders>
            <w:shd w:val="clear" w:color="auto" w:fill="auto"/>
            <w:noWrap/>
            <w:vAlign w:val="center"/>
            <w:hideMark/>
          </w:tcPr>
          <w:p w14:paraId="23C032F7"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12,874</w:t>
            </w:r>
          </w:p>
        </w:tc>
        <w:tc>
          <w:tcPr>
            <w:tcW w:w="2395" w:type="dxa"/>
            <w:tcBorders>
              <w:top w:val="nil"/>
              <w:left w:val="nil"/>
              <w:bottom w:val="single" w:sz="4" w:space="0" w:color="auto"/>
              <w:right w:val="single" w:sz="4" w:space="0" w:color="auto"/>
            </w:tcBorders>
            <w:shd w:val="clear" w:color="auto" w:fill="auto"/>
            <w:noWrap/>
            <w:vAlign w:val="center"/>
            <w:hideMark/>
          </w:tcPr>
          <w:p w14:paraId="1F6FE1F5" w14:textId="77777777" w:rsidR="004707BC" w:rsidRPr="004707BC" w:rsidRDefault="004707BC" w:rsidP="004707BC">
            <w:pPr>
              <w:spacing w:after="0"/>
              <w:jc w:val="center"/>
              <w:rPr>
                <w:color w:val="000000"/>
                <w:sz w:val="20"/>
                <w:szCs w:val="20"/>
                <w:lang w:val="en-US"/>
              </w:rPr>
            </w:pPr>
          </w:p>
        </w:tc>
      </w:tr>
      <w:tr w:rsidR="004707BC" w:rsidRPr="004707BC" w14:paraId="0CA06BC0"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C3BA364"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Oxapampa</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16F82BAA"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15,777</w:t>
            </w:r>
          </w:p>
        </w:tc>
        <w:tc>
          <w:tcPr>
            <w:tcW w:w="2670" w:type="dxa"/>
            <w:tcBorders>
              <w:top w:val="nil"/>
              <w:left w:val="nil"/>
              <w:bottom w:val="single" w:sz="4" w:space="0" w:color="auto"/>
              <w:right w:val="single" w:sz="4" w:space="0" w:color="auto"/>
            </w:tcBorders>
            <w:shd w:val="clear" w:color="auto" w:fill="auto"/>
            <w:noWrap/>
            <w:vAlign w:val="center"/>
            <w:hideMark/>
          </w:tcPr>
          <w:p w14:paraId="49AFE7CF"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19,446</w:t>
            </w:r>
          </w:p>
        </w:tc>
        <w:tc>
          <w:tcPr>
            <w:tcW w:w="2395" w:type="dxa"/>
            <w:tcBorders>
              <w:top w:val="nil"/>
              <w:left w:val="nil"/>
              <w:bottom w:val="single" w:sz="4" w:space="0" w:color="auto"/>
              <w:right w:val="single" w:sz="4" w:space="0" w:color="auto"/>
            </w:tcBorders>
            <w:shd w:val="clear" w:color="auto" w:fill="auto"/>
            <w:noWrap/>
            <w:vAlign w:val="center"/>
            <w:hideMark/>
          </w:tcPr>
          <w:p w14:paraId="7C5CBBE0" w14:textId="77777777" w:rsidR="004707BC" w:rsidRPr="004707BC" w:rsidRDefault="004707BC" w:rsidP="004707BC">
            <w:pPr>
              <w:spacing w:after="0"/>
              <w:jc w:val="center"/>
              <w:rPr>
                <w:color w:val="000000"/>
                <w:sz w:val="20"/>
                <w:szCs w:val="20"/>
                <w:lang w:val="en-US"/>
              </w:rPr>
            </w:pPr>
          </w:p>
        </w:tc>
      </w:tr>
      <w:tr w:rsidR="004707BC" w:rsidRPr="004707BC" w14:paraId="4E43A99C"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1526378"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Pozuzo</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50BEA758"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15,001</w:t>
            </w:r>
          </w:p>
        </w:tc>
        <w:tc>
          <w:tcPr>
            <w:tcW w:w="2670" w:type="dxa"/>
            <w:tcBorders>
              <w:top w:val="nil"/>
              <w:left w:val="nil"/>
              <w:bottom w:val="single" w:sz="4" w:space="0" w:color="auto"/>
              <w:right w:val="single" w:sz="4" w:space="0" w:color="auto"/>
            </w:tcBorders>
            <w:shd w:val="clear" w:color="auto" w:fill="auto"/>
            <w:noWrap/>
            <w:vAlign w:val="center"/>
            <w:hideMark/>
          </w:tcPr>
          <w:p w14:paraId="3D26B004"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15,570</w:t>
            </w:r>
          </w:p>
        </w:tc>
        <w:tc>
          <w:tcPr>
            <w:tcW w:w="2395" w:type="dxa"/>
            <w:tcBorders>
              <w:top w:val="nil"/>
              <w:left w:val="nil"/>
              <w:bottom w:val="single" w:sz="4" w:space="0" w:color="auto"/>
              <w:right w:val="single" w:sz="4" w:space="0" w:color="auto"/>
            </w:tcBorders>
            <w:shd w:val="clear" w:color="auto" w:fill="auto"/>
            <w:noWrap/>
            <w:vAlign w:val="center"/>
            <w:hideMark/>
          </w:tcPr>
          <w:p w14:paraId="103B4E9D" w14:textId="77777777" w:rsidR="004707BC" w:rsidRPr="004707BC" w:rsidRDefault="004707BC" w:rsidP="004707BC">
            <w:pPr>
              <w:spacing w:after="0"/>
              <w:jc w:val="center"/>
              <w:rPr>
                <w:color w:val="000000"/>
                <w:sz w:val="20"/>
                <w:szCs w:val="20"/>
                <w:lang w:val="en-US"/>
              </w:rPr>
            </w:pPr>
          </w:p>
        </w:tc>
      </w:tr>
      <w:tr w:rsidR="004707BC" w:rsidRPr="004707BC" w14:paraId="29E47FF1"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4CEB7F1"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Huacho</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59734C1A" w14:textId="3FE55253" w:rsidR="004707BC" w:rsidRPr="004707BC" w:rsidRDefault="0086500B" w:rsidP="004707BC">
            <w:pPr>
              <w:spacing w:after="0"/>
              <w:jc w:val="center"/>
              <w:rPr>
                <w:color w:val="000000"/>
                <w:sz w:val="20"/>
                <w:szCs w:val="20"/>
                <w:lang w:val="en-US"/>
              </w:rPr>
            </w:pPr>
            <w:r w:rsidRPr="004707BC">
              <w:rPr>
                <w:color w:val="000000"/>
                <w:sz w:val="20"/>
                <w:szCs w:val="20"/>
                <w:lang w:val="en-US"/>
              </w:rPr>
              <w:t>25,502</w:t>
            </w:r>
          </w:p>
        </w:tc>
        <w:tc>
          <w:tcPr>
            <w:tcW w:w="2670" w:type="dxa"/>
            <w:tcBorders>
              <w:top w:val="nil"/>
              <w:left w:val="nil"/>
              <w:bottom w:val="single" w:sz="4" w:space="0" w:color="auto"/>
              <w:right w:val="single" w:sz="4" w:space="0" w:color="auto"/>
            </w:tcBorders>
            <w:shd w:val="clear" w:color="auto" w:fill="auto"/>
            <w:noWrap/>
            <w:vAlign w:val="center"/>
            <w:hideMark/>
          </w:tcPr>
          <w:p w14:paraId="373B5A16" w14:textId="77777777" w:rsidR="004707BC" w:rsidRPr="004707BC" w:rsidRDefault="004707BC" w:rsidP="004707BC">
            <w:pPr>
              <w:spacing w:after="0"/>
              <w:jc w:val="center"/>
              <w:rPr>
                <w:color w:val="000000"/>
                <w:sz w:val="20"/>
                <w:szCs w:val="20"/>
                <w:lang w:val="en-US"/>
              </w:rPr>
            </w:pPr>
          </w:p>
        </w:tc>
        <w:tc>
          <w:tcPr>
            <w:tcW w:w="2395" w:type="dxa"/>
            <w:tcBorders>
              <w:top w:val="nil"/>
              <w:left w:val="nil"/>
              <w:bottom w:val="single" w:sz="4" w:space="0" w:color="auto"/>
              <w:right w:val="single" w:sz="4" w:space="0" w:color="auto"/>
            </w:tcBorders>
            <w:shd w:val="clear" w:color="auto" w:fill="auto"/>
            <w:noWrap/>
            <w:vAlign w:val="center"/>
            <w:hideMark/>
          </w:tcPr>
          <w:p w14:paraId="7AFBD342" w14:textId="5B940CF2" w:rsidR="004707BC" w:rsidRPr="004707BC" w:rsidRDefault="0086500B" w:rsidP="004707BC">
            <w:pPr>
              <w:spacing w:after="0"/>
              <w:jc w:val="center"/>
              <w:rPr>
                <w:color w:val="000000"/>
                <w:sz w:val="20"/>
                <w:szCs w:val="20"/>
                <w:lang w:val="en-US"/>
              </w:rPr>
            </w:pPr>
            <w:r w:rsidRPr="004707BC">
              <w:rPr>
                <w:color w:val="000000"/>
                <w:sz w:val="20"/>
                <w:szCs w:val="20"/>
                <w:lang w:val="en-US"/>
              </w:rPr>
              <w:t>37,098</w:t>
            </w:r>
          </w:p>
        </w:tc>
      </w:tr>
      <w:tr w:rsidR="004707BC" w:rsidRPr="004707BC" w14:paraId="5E2039FE"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E0D08DB"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Bagua</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15199E44"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13,764</w:t>
            </w:r>
          </w:p>
        </w:tc>
        <w:tc>
          <w:tcPr>
            <w:tcW w:w="2670" w:type="dxa"/>
            <w:tcBorders>
              <w:top w:val="nil"/>
              <w:left w:val="nil"/>
              <w:bottom w:val="single" w:sz="4" w:space="0" w:color="auto"/>
              <w:right w:val="single" w:sz="4" w:space="0" w:color="auto"/>
            </w:tcBorders>
            <w:shd w:val="clear" w:color="auto" w:fill="auto"/>
            <w:noWrap/>
            <w:vAlign w:val="center"/>
            <w:hideMark/>
          </w:tcPr>
          <w:p w14:paraId="12D94EFA"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16,334</w:t>
            </w:r>
          </w:p>
        </w:tc>
        <w:tc>
          <w:tcPr>
            <w:tcW w:w="2395" w:type="dxa"/>
            <w:tcBorders>
              <w:top w:val="nil"/>
              <w:left w:val="nil"/>
              <w:bottom w:val="single" w:sz="4" w:space="0" w:color="auto"/>
              <w:right w:val="single" w:sz="4" w:space="0" w:color="auto"/>
            </w:tcBorders>
            <w:shd w:val="clear" w:color="auto" w:fill="auto"/>
            <w:noWrap/>
            <w:vAlign w:val="center"/>
            <w:hideMark/>
          </w:tcPr>
          <w:p w14:paraId="35B7901B" w14:textId="77777777" w:rsidR="004707BC" w:rsidRPr="004707BC" w:rsidRDefault="004707BC" w:rsidP="004707BC">
            <w:pPr>
              <w:spacing w:after="0"/>
              <w:jc w:val="center"/>
              <w:rPr>
                <w:color w:val="000000"/>
                <w:sz w:val="20"/>
                <w:szCs w:val="20"/>
                <w:lang w:val="en-US"/>
              </w:rPr>
            </w:pPr>
          </w:p>
        </w:tc>
      </w:tr>
      <w:tr w:rsidR="004707BC" w:rsidRPr="004707BC" w14:paraId="2C92B042" w14:textId="77777777" w:rsidTr="00DA02C6">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55DAB7B"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Aymaraes</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458837DE"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15,403</w:t>
            </w:r>
          </w:p>
        </w:tc>
        <w:tc>
          <w:tcPr>
            <w:tcW w:w="2670" w:type="dxa"/>
            <w:tcBorders>
              <w:top w:val="nil"/>
              <w:left w:val="nil"/>
              <w:bottom w:val="single" w:sz="4" w:space="0" w:color="auto"/>
              <w:right w:val="single" w:sz="4" w:space="0" w:color="auto"/>
            </w:tcBorders>
            <w:shd w:val="clear" w:color="auto" w:fill="auto"/>
            <w:noWrap/>
            <w:vAlign w:val="center"/>
            <w:hideMark/>
          </w:tcPr>
          <w:p w14:paraId="15D4239B"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16,232</w:t>
            </w:r>
          </w:p>
        </w:tc>
        <w:tc>
          <w:tcPr>
            <w:tcW w:w="2395" w:type="dxa"/>
            <w:tcBorders>
              <w:top w:val="nil"/>
              <w:left w:val="nil"/>
              <w:bottom w:val="single" w:sz="4" w:space="0" w:color="auto"/>
              <w:right w:val="single" w:sz="4" w:space="0" w:color="auto"/>
            </w:tcBorders>
            <w:shd w:val="clear" w:color="auto" w:fill="auto"/>
            <w:noWrap/>
            <w:vAlign w:val="center"/>
            <w:hideMark/>
          </w:tcPr>
          <w:p w14:paraId="0666B0A0" w14:textId="77777777" w:rsidR="004707BC" w:rsidRPr="004707BC" w:rsidRDefault="004707BC" w:rsidP="004707BC">
            <w:pPr>
              <w:spacing w:after="0"/>
              <w:jc w:val="center"/>
              <w:rPr>
                <w:color w:val="000000"/>
                <w:sz w:val="20"/>
                <w:szCs w:val="20"/>
                <w:lang w:val="en-US"/>
              </w:rPr>
            </w:pPr>
          </w:p>
        </w:tc>
      </w:tr>
      <w:tr w:rsidR="004707BC" w:rsidRPr="004707BC" w14:paraId="70FAE826" w14:textId="77777777" w:rsidTr="00DA02C6">
        <w:trPr>
          <w:trHeight w:val="288"/>
          <w:jc w:val="center"/>
        </w:trPr>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0AE6B"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Abancay</w:t>
            </w:r>
            <w:proofErr w:type="spellEnd"/>
          </w:p>
        </w:tc>
        <w:tc>
          <w:tcPr>
            <w:tcW w:w="2384" w:type="dxa"/>
            <w:tcBorders>
              <w:top w:val="single" w:sz="4" w:space="0" w:color="auto"/>
              <w:left w:val="nil"/>
              <w:bottom w:val="single" w:sz="4" w:space="0" w:color="auto"/>
              <w:right w:val="single" w:sz="4" w:space="0" w:color="auto"/>
            </w:tcBorders>
            <w:shd w:val="clear" w:color="auto" w:fill="auto"/>
            <w:noWrap/>
            <w:vAlign w:val="center"/>
            <w:hideMark/>
          </w:tcPr>
          <w:p w14:paraId="6DAFFB90"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19,203</w:t>
            </w:r>
          </w:p>
        </w:tc>
        <w:tc>
          <w:tcPr>
            <w:tcW w:w="2670" w:type="dxa"/>
            <w:tcBorders>
              <w:top w:val="single" w:sz="4" w:space="0" w:color="auto"/>
              <w:left w:val="nil"/>
              <w:bottom w:val="single" w:sz="4" w:space="0" w:color="auto"/>
              <w:right w:val="single" w:sz="4" w:space="0" w:color="auto"/>
            </w:tcBorders>
            <w:shd w:val="clear" w:color="auto" w:fill="auto"/>
            <w:noWrap/>
            <w:vAlign w:val="center"/>
            <w:hideMark/>
          </w:tcPr>
          <w:p w14:paraId="1352A21A"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28,754</w:t>
            </w:r>
          </w:p>
        </w:tc>
        <w:tc>
          <w:tcPr>
            <w:tcW w:w="2395" w:type="dxa"/>
            <w:tcBorders>
              <w:top w:val="single" w:sz="4" w:space="0" w:color="auto"/>
              <w:left w:val="nil"/>
              <w:bottom w:val="single" w:sz="4" w:space="0" w:color="auto"/>
              <w:right w:val="single" w:sz="4" w:space="0" w:color="auto"/>
            </w:tcBorders>
            <w:shd w:val="clear" w:color="auto" w:fill="auto"/>
            <w:noWrap/>
            <w:vAlign w:val="center"/>
            <w:hideMark/>
          </w:tcPr>
          <w:p w14:paraId="64216A61" w14:textId="77777777" w:rsidR="004707BC" w:rsidRPr="004707BC" w:rsidRDefault="004707BC" w:rsidP="004707BC">
            <w:pPr>
              <w:spacing w:after="0"/>
              <w:jc w:val="center"/>
              <w:rPr>
                <w:color w:val="000000"/>
                <w:sz w:val="20"/>
                <w:szCs w:val="20"/>
                <w:lang w:val="en-US"/>
              </w:rPr>
            </w:pPr>
          </w:p>
        </w:tc>
      </w:tr>
      <w:tr w:rsidR="004707BC" w:rsidRPr="004707BC" w14:paraId="1921BFE4"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4A8DCA2"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lastRenderedPageBreak/>
              <w:t>Andahuaylas</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3D25232B"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19,030</w:t>
            </w:r>
          </w:p>
        </w:tc>
        <w:tc>
          <w:tcPr>
            <w:tcW w:w="2670" w:type="dxa"/>
            <w:tcBorders>
              <w:top w:val="nil"/>
              <w:left w:val="nil"/>
              <w:bottom w:val="single" w:sz="4" w:space="0" w:color="auto"/>
              <w:right w:val="single" w:sz="4" w:space="0" w:color="auto"/>
            </w:tcBorders>
            <w:shd w:val="clear" w:color="auto" w:fill="auto"/>
            <w:noWrap/>
            <w:vAlign w:val="center"/>
            <w:hideMark/>
          </w:tcPr>
          <w:p w14:paraId="54C30D2D"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21,869</w:t>
            </w:r>
          </w:p>
        </w:tc>
        <w:tc>
          <w:tcPr>
            <w:tcW w:w="2395" w:type="dxa"/>
            <w:tcBorders>
              <w:top w:val="nil"/>
              <w:left w:val="nil"/>
              <w:bottom w:val="single" w:sz="4" w:space="0" w:color="auto"/>
              <w:right w:val="single" w:sz="4" w:space="0" w:color="auto"/>
            </w:tcBorders>
            <w:shd w:val="clear" w:color="auto" w:fill="auto"/>
            <w:noWrap/>
            <w:vAlign w:val="center"/>
            <w:hideMark/>
          </w:tcPr>
          <w:p w14:paraId="59DD480B" w14:textId="77777777" w:rsidR="004707BC" w:rsidRPr="004707BC" w:rsidRDefault="004707BC" w:rsidP="004707BC">
            <w:pPr>
              <w:spacing w:after="0"/>
              <w:jc w:val="center"/>
              <w:rPr>
                <w:color w:val="000000"/>
                <w:sz w:val="20"/>
                <w:szCs w:val="20"/>
                <w:lang w:val="en-US"/>
              </w:rPr>
            </w:pPr>
          </w:p>
        </w:tc>
      </w:tr>
      <w:tr w:rsidR="004707BC" w:rsidRPr="004707BC" w14:paraId="0A736318"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ECB44E7"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Huamanga</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171F18CE"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19,958</w:t>
            </w:r>
          </w:p>
        </w:tc>
        <w:tc>
          <w:tcPr>
            <w:tcW w:w="2670" w:type="dxa"/>
            <w:tcBorders>
              <w:top w:val="nil"/>
              <w:left w:val="nil"/>
              <w:bottom w:val="single" w:sz="4" w:space="0" w:color="auto"/>
              <w:right w:val="single" w:sz="4" w:space="0" w:color="auto"/>
            </w:tcBorders>
            <w:shd w:val="clear" w:color="auto" w:fill="auto"/>
            <w:noWrap/>
            <w:vAlign w:val="center"/>
            <w:hideMark/>
          </w:tcPr>
          <w:p w14:paraId="1F0743DF" w14:textId="77777777" w:rsidR="004707BC" w:rsidRPr="004707BC" w:rsidRDefault="004707BC" w:rsidP="004707BC">
            <w:pPr>
              <w:spacing w:after="0"/>
              <w:jc w:val="center"/>
              <w:rPr>
                <w:color w:val="000000"/>
                <w:sz w:val="20"/>
                <w:szCs w:val="20"/>
                <w:lang w:val="en-US"/>
              </w:rPr>
            </w:pPr>
            <w:r w:rsidRPr="004707BC">
              <w:rPr>
                <w:color w:val="000000"/>
                <w:sz w:val="20"/>
                <w:szCs w:val="20"/>
                <w:lang w:val="en-US"/>
              </w:rPr>
              <w:t>25,046</w:t>
            </w:r>
          </w:p>
        </w:tc>
        <w:tc>
          <w:tcPr>
            <w:tcW w:w="2395" w:type="dxa"/>
            <w:tcBorders>
              <w:top w:val="nil"/>
              <w:left w:val="nil"/>
              <w:bottom w:val="single" w:sz="4" w:space="0" w:color="auto"/>
              <w:right w:val="single" w:sz="4" w:space="0" w:color="auto"/>
            </w:tcBorders>
            <w:shd w:val="clear" w:color="auto" w:fill="auto"/>
            <w:noWrap/>
            <w:vAlign w:val="center"/>
            <w:hideMark/>
          </w:tcPr>
          <w:p w14:paraId="74C37BDA" w14:textId="77777777" w:rsidR="004707BC" w:rsidRPr="004707BC" w:rsidRDefault="004707BC" w:rsidP="004707BC">
            <w:pPr>
              <w:spacing w:after="0"/>
              <w:jc w:val="center"/>
              <w:rPr>
                <w:color w:val="000000"/>
                <w:sz w:val="20"/>
                <w:szCs w:val="20"/>
                <w:lang w:val="en-US"/>
              </w:rPr>
            </w:pPr>
          </w:p>
        </w:tc>
      </w:tr>
      <w:tr w:rsidR="004707BC" w:rsidRPr="004707BC" w14:paraId="6CD4B5F3" w14:textId="77777777" w:rsidTr="004707BC">
        <w:trPr>
          <w:trHeight w:val="288"/>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7AD3DCE" w14:textId="77777777" w:rsidR="004707BC" w:rsidRPr="004707BC" w:rsidRDefault="004707BC" w:rsidP="004707BC">
            <w:pPr>
              <w:spacing w:after="0"/>
              <w:jc w:val="center"/>
              <w:rPr>
                <w:color w:val="000000"/>
                <w:sz w:val="20"/>
                <w:szCs w:val="20"/>
                <w:lang w:val="en-US"/>
              </w:rPr>
            </w:pPr>
            <w:proofErr w:type="spellStart"/>
            <w:r w:rsidRPr="004707BC">
              <w:rPr>
                <w:color w:val="000000"/>
                <w:sz w:val="20"/>
                <w:szCs w:val="20"/>
                <w:lang w:val="en-US"/>
              </w:rPr>
              <w:t>Chincha</w:t>
            </w:r>
            <w:proofErr w:type="spellEnd"/>
          </w:p>
        </w:tc>
        <w:tc>
          <w:tcPr>
            <w:tcW w:w="2384" w:type="dxa"/>
            <w:tcBorders>
              <w:top w:val="nil"/>
              <w:left w:val="nil"/>
              <w:bottom w:val="single" w:sz="4" w:space="0" w:color="auto"/>
              <w:right w:val="single" w:sz="4" w:space="0" w:color="auto"/>
            </w:tcBorders>
            <w:shd w:val="clear" w:color="auto" w:fill="auto"/>
            <w:noWrap/>
            <w:vAlign w:val="center"/>
            <w:hideMark/>
          </w:tcPr>
          <w:p w14:paraId="1C28B026" w14:textId="59C1951A" w:rsidR="004707BC" w:rsidRPr="004707BC" w:rsidRDefault="0086500B" w:rsidP="004707BC">
            <w:pPr>
              <w:spacing w:after="0"/>
              <w:jc w:val="center"/>
              <w:rPr>
                <w:color w:val="000000"/>
                <w:sz w:val="20"/>
                <w:szCs w:val="20"/>
                <w:lang w:val="en-US"/>
              </w:rPr>
            </w:pPr>
            <w:r w:rsidRPr="004707BC">
              <w:rPr>
                <w:color w:val="000000"/>
                <w:sz w:val="20"/>
                <w:szCs w:val="20"/>
                <w:lang w:val="en-US"/>
              </w:rPr>
              <w:t>52,569</w:t>
            </w:r>
          </w:p>
        </w:tc>
        <w:tc>
          <w:tcPr>
            <w:tcW w:w="2670" w:type="dxa"/>
            <w:tcBorders>
              <w:top w:val="nil"/>
              <w:left w:val="nil"/>
              <w:bottom w:val="single" w:sz="4" w:space="0" w:color="auto"/>
              <w:right w:val="single" w:sz="4" w:space="0" w:color="auto"/>
            </w:tcBorders>
            <w:shd w:val="clear" w:color="auto" w:fill="auto"/>
            <w:noWrap/>
            <w:vAlign w:val="center"/>
            <w:hideMark/>
          </w:tcPr>
          <w:p w14:paraId="5FFA7101" w14:textId="77777777" w:rsidR="004707BC" w:rsidRPr="004707BC" w:rsidRDefault="004707BC" w:rsidP="004707BC">
            <w:pPr>
              <w:spacing w:after="0"/>
              <w:jc w:val="center"/>
              <w:rPr>
                <w:color w:val="000000"/>
                <w:sz w:val="20"/>
                <w:szCs w:val="20"/>
                <w:lang w:val="en-US"/>
              </w:rPr>
            </w:pPr>
          </w:p>
        </w:tc>
        <w:tc>
          <w:tcPr>
            <w:tcW w:w="2395" w:type="dxa"/>
            <w:tcBorders>
              <w:top w:val="nil"/>
              <w:left w:val="nil"/>
              <w:bottom w:val="single" w:sz="4" w:space="0" w:color="auto"/>
              <w:right w:val="single" w:sz="4" w:space="0" w:color="auto"/>
            </w:tcBorders>
            <w:shd w:val="clear" w:color="auto" w:fill="auto"/>
            <w:noWrap/>
            <w:vAlign w:val="center"/>
            <w:hideMark/>
          </w:tcPr>
          <w:p w14:paraId="25CE0CFB" w14:textId="7281E394" w:rsidR="004707BC" w:rsidRPr="004707BC" w:rsidRDefault="0086500B" w:rsidP="004707BC">
            <w:pPr>
              <w:spacing w:after="0"/>
              <w:jc w:val="center"/>
              <w:rPr>
                <w:color w:val="000000"/>
                <w:sz w:val="20"/>
                <w:szCs w:val="20"/>
                <w:lang w:val="en-US"/>
              </w:rPr>
            </w:pPr>
            <w:r w:rsidRPr="004707BC">
              <w:rPr>
                <w:color w:val="000000"/>
                <w:sz w:val="20"/>
                <w:szCs w:val="20"/>
                <w:lang w:val="en-US"/>
              </w:rPr>
              <w:t>73,796</w:t>
            </w:r>
          </w:p>
        </w:tc>
      </w:tr>
    </w:tbl>
    <w:p w14:paraId="37551108" w14:textId="77777777" w:rsidR="004707BC" w:rsidRDefault="004707BC" w:rsidP="00036BEF">
      <w:pPr>
        <w:spacing w:after="0"/>
        <w:rPr>
          <w:lang w:val="es-ES_tradnl"/>
        </w:rPr>
      </w:pPr>
    </w:p>
    <w:p w14:paraId="557B2D28" w14:textId="77777777" w:rsidR="00036BEF" w:rsidRPr="000A57F6" w:rsidRDefault="00931BF3" w:rsidP="00036BEF">
      <w:pPr>
        <w:spacing w:after="0"/>
        <w:rPr>
          <w:lang w:val="es-ES_tradnl"/>
        </w:rPr>
      </w:pPr>
      <w:r w:rsidRPr="000A57F6">
        <w:rPr>
          <w:lang w:val="es-ES_tradnl"/>
        </w:rPr>
        <w:t>L</w:t>
      </w:r>
      <w:r w:rsidR="00036BEF" w:rsidRPr="000A57F6">
        <w:rPr>
          <w:lang w:val="es-ES_tradnl"/>
        </w:rPr>
        <w:t xml:space="preserve">os costos AOM </w:t>
      </w:r>
      <w:r w:rsidR="00036BEF" w:rsidRPr="001408E0">
        <w:rPr>
          <w:lang w:val="es-ES_tradnl"/>
        </w:rPr>
        <w:t xml:space="preserve">representan entre un </w:t>
      </w:r>
      <w:r w:rsidR="001408E0" w:rsidRPr="001408E0">
        <w:rPr>
          <w:lang w:val="es-ES_tradnl"/>
        </w:rPr>
        <w:t>0.4</w:t>
      </w:r>
      <w:r w:rsidR="00036BEF" w:rsidRPr="001408E0">
        <w:rPr>
          <w:lang w:val="es-ES_tradnl"/>
        </w:rPr>
        <w:t xml:space="preserve">% y un </w:t>
      </w:r>
      <w:r w:rsidR="001408E0" w:rsidRPr="001408E0">
        <w:rPr>
          <w:lang w:val="es-ES_tradnl"/>
        </w:rPr>
        <w:t>6</w:t>
      </w:r>
      <w:r w:rsidR="00036BEF" w:rsidRPr="001408E0">
        <w:rPr>
          <w:lang w:val="es-ES_tradnl"/>
        </w:rPr>
        <w:t>%</w:t>
      </w:r>
      <w:r w:rsidR="00036BEF" w:rsidRPr="000A57F6">
        <w:rPr>
          <w:lang w:val="es-ES_tradnl"/>
        </w:rPr>
        <w:t xml:space="preserve"> de los costos de inversión</w:t>
      </w:r>
      <w:r w:rsidRPr="000A57F6">
        <w:rPr>
          <w:lang w:val="es-ES_tradnl"/>
        </w:rPr>
        <w:t xml:space="preserve">. </w:t>
      </w:r>
      <w:r w:rsidR="00EB405F" w:rsidRPr="000A57F6">
        <w:rPr>
          <w:lang w:val="es-ES_tradnl"/>
        </w:rPr>
        <w:t>L</w:t>
      </w:r>
      <w:r w:rsidR="00036BEF" w:rsidRPr="000A57F6">
        <w:rPr>
          <w:lang w:val="es-ES_tradnl"/>
        </w:rPr>
        <w:t xml:space="preserve">os valores más elevados se registran en los proyectos </w:t>
      </w:r>
      <w:r w:rsidR="001408E0">
        <w:rPr>
          <w:lang w:val="es-ES_tradnl"/>
        </w:rPr>
        <w:t xml:space="preserve">de </w:t>
      </w:r>
      <w:proofErr w:type="spellStart"/>
      <w:r w:rsidR="001408E0">
        <w:rPr>
          <w:lang w:val="es-ES_tradnl"/>
        </w:rPr>
        <w:t>Pozuzo</w:t>
      </w:r>
      <w:proofErr w:type="spellEnd"/>
      <w:r w:rsidR="001408E0">
        <w:rPr>
          <w:lang w:val="es-ES_tradnl"/>
        </w:rPr>
        <w:t xml:space="preserve"> y </w:t>
      </w:r>
      <w:proofErr w:type="spellStart"/>
      <w:r w:rsidR="001408E0">
        <w:rPr>
          <w:lang w:val="es-ES_tradnl"/>
        </w:rPr>
        <w:t>Aymaraes</w:t>
      </w:r>
      <w:proofErr w:type="spellEnd"/>
      <w:r w:rsidRPr="000A57F6">
        <w:rPr>
          <w:lang w:val="es-ES_tradnl"/>
        </w:rPr>
        <w:t xml:space="preserve">. </w:t>
      </w:r>
      <w:r w:rsidR="00036BEF" w:rsidRPr="000A57F6">
        <w:rPr>
          <w:lang w:val="es-ES_tradnl"/>
        </w:rPr>
        <w:t>Estos costos fueron expresados a precios sociales utilizando el factor de conversión estándar.</w:t>
      </w:r>
    </w:p>
    <w:p w14:paraId="71803BC8" w14:textId="77777777" w:rsidR="00036BEF" w:rsidRPr="000A57F6" w:rsidRDefault="00036BEF" w:rsidP="00036BEF">
      <w:pPr>
        <w:rPr>
          <w:lang w:val="es-ES_tradnl"/>
        </w:rPr>
      </w:pPr>
    </w:p>
    <w:p w14:paraId="5F826935" w14:textId="77777777" w:rsidR="00036BEF" w:rsidRPr="000A57F6" w:rsidRDefault="007F36E3" w:rsidP="00036BEF">
      <w:pPr>
        <w:spacing w:after="0"/>
        <w:rPr>
          <w:lang w:val="es-ES_tradnl"/>
        </w:rPr>
      </w:pPr>
      <w:r>
        <w:rPr>
          <w:lang w:val="es-ES_tradnl"/>
        </w:rPr>
        <w:t>Los</w:t>
      </w:r>
      <w:r w:rsidR="00240874" w:rsidRPr="000A57F6">
        <w:rPr>
          <w:lang w:val="es-ES_tradnl"/>
        </w:rPr>
        <w:t xml:space="preserve"> Cuadro</w:t>
      </w:r>
      <w:r>
        <w:rPr>
          <w:lang w:val="es-ES_tradnl"/>
        </w:rPr>
        <w:t>s</w:t>
      </w:r>
      <w:r w:rsidR="00036BEF" w:rsidRPr="000A57F6">
        <w:rPr>
          <w:lang w:val="es-ES_tradnl"/>
        </w:rPr>
        <w:t xml:space="preserve"> </w:t>
      </w:r>
      <w:r>
        <w:rPr>
          <w:lang w:val="es-ES_tradnl"/>
        </w:rPr>
        <w:t>15 al 17</w:t>
      </w:r>
      <w:r w:rsidR="00240874" w:rsidRPr="000A57F6">
        <w:rPr>
          <w:lang w:val="es-ES_tradnl"/>
        </w:rPr>
        <w:t xml:space="preserve"> presenta</w:t>
      </w:r>
      <w:r>
        <w:rPr>
          <w:lang w:val="es-ES_tradnl"/>
        </w:rPr>
        <w:t>n</w:t>
      </w:r>
      <w:r w:rsidR="00036BEF" w:rsidRPr="000A57F6">
        <w:rPr>
          <w:lang w:val="es-ES_tradnl"/>
        </w:rPr>
        <w:t xml:space="preserve"> el valor presente de los costos de inversión y de AOM para cada proyecto </w:t>
      </w:r>
      <w:r>
        <w:rPr>
          <w:lang w:val="es-ES_tradnl"/>
        </w:rPr>
        <w:t>y cada alternativa</w:t>
      </w:r>
      <w:r w:rsidR="00036BEF" w:rsidRPr="000A57F6">
        <w:rPr>
          <w:lang w:val="es-ES_tradnl"/>
        </w:rPr>
        <w:t xml:space="preserve"> aplicando una tasa de descuento del 12%. </w:t>
      </w:r>
    </w:p>
    <w:p w14:paraId="290AF258" w14:textId="77777777" w:rsidR="00036BEF" w:rsidRPr="000A57F6" w:rsidRDefault="00036BEF" w:rsidP="00036BEF">
      <w:pPr>
        <w:spacing w:after="0"/>
        <w:rPr>
          <w:lang w:val="es-ES_tradnl"/>
        </w:rPr>
      </w:pPr>
    </w:p>
    <w:p w14:paraId="23FFD683" w14:textId="485DB472" w:rsidR="007F36E3" w:rsidRPr="007F36E3" w:rsidRDefault="007F36E3" w:rsidP="007F36E3">
      <w:pPr>
        <w:pStyle w:val="Caption"/>
        <w:keepNext/>
        <w:jc w:val="center"/>
        <w:rPr>
          <w:sz w:val="22"/>
        </w:rPr>
      </w:pPr>
      <w:r w:rsidRPr="007F36E3">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15</w:t>
      </w:r>
      <w:r w:rsidR="00D51786">
        <w:rPr>
          <w:sz w:val="22"/>
        </w:rPr>
        <w:fldChar w:fldCharType="end"/>
      </w:r>
      <w:r w:rsidRPr="007F36E3">
        <w:rPr>
          <w:sz w:val="22"/>
        </w:rPr>
        <w:t xml:space="preserve">. </w:t>
      </w:r>
      <w:r w:rsidRPr="007F36E3">
        <w:rPr>
          <w:rFonts w:eastAsiaTheme="minorHAnsi"/>
          <w:sz w:val="22"/>
          <w:lang w:val="es-ES_tradnl"/>
        </w:rPr>
        <w:t>Valor presente de los costos totales a precios sociales</w:t>
      </w:r>
      <w:r>
        <w:rPr>
          <w:rFonts w:eastAsiaTheme="minorHAnsi"/>
          <w:sz w:val="22"/>
          <w:lang w:val="es-ES_tradnl"/>
        </w:rPr>
        <w:t xml:space="preserve"> – Alternativa con Bentonita</w:t>
      </w:r>
    </w:p>
    <w:tbl>
      <w:tblPr>
        <w:tblW w:w="8405" w:type="dxa"/>
        <w:jc w:val="center"/>
        <w:tblLook w:val="04A0" w:firstRow="1" w:lastRow="0" w:firstColumn="1" w:lastColumn="0" w:noHBand="0" w:noVBand="1"/>
      </w:tblPr>
      <w:tblGrid>
        <w:gridCol w:w="1625"/>
        <w:gridCol w:w="2180"/>
        <w:gridCol w:w="2080"/>
        <w:gridCol w:w="2520"/>
      </w:tblGrid>
      <w:tr w:rsidR="007F36E3" w:rsidRPr="007F36E3" w14:paraId="59DE7F39" w14:textId="77777777" w:rsidTr="007F36E3">
        <w:trPr>
          <w:trHeight w:val="552"/>
          <w:jc w:val="center"/>
        </w:trPr>
        <w:tc>
          <w:tcPr>
            <w:tcW w:w="16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8D53070" w14:textId="77777777" w:rsidR="007F36E3" w:rsidRPr="007F36E3" w:rsidRDefault="007F36E3" w:rsidP="007F36E3">
            <w:pPr>
              <w:spacing w:after="0"/>
              <w:jc w:val="center"/>
              <w:rPr>
                <w:b/>
                <w:bCs/>
                <w:color w:val="000000"/>
                <w:sz w:val="20"/>
                <w:szCs w:val="20"/>
                <w:lang w:val="en-US"/>
              </w:rPr>
            </w:pPr>
            <w:r w:rsidRPr="007F36E3">
              <w:rPr>
                <w:b/>
                <w:bCs/>
                <w:color w:val="000000"/>
                <w:sz w:val="20"/>
                <w:szCs w:val="20"/>
                <w:lang w:val="es-ES_tradnl" w:eastAsia="es-ES"/>
              </w:rPr>
              <w:t>Proyecto</w:t>
            </w:r>
          </w:p>
        </w:tc>
        <w:tc>
          <w:tcPr>
            <w:tcW w:w="2180" w:type="dxa"/>
            <w:tcBorders>
              <w:top w:val="single" w:sz="4" w:space="0" w:color="auto"/>
              <w:left w:val="nil"/>
              <w:bottom w:val="single" w:sz="4" w:space="0" w:color="auto"/>
              <w:right w:val="single" w:sz="4" w:space="0" w:color="auto"/>
            </w:tcBorders>
            <w:shd w:val="clear" w:color="000000" w:fill="BFBFBF"/>
            <w:vAlign w:val="center"/>
            <w:hideMark/>
          </w:tcPr>
          <w:p w14:paraId="15B01228" w14:textId="77777777" w:rsidR="007F36E3" w:rsidRPr="007F36E3" w:rsidRDefault="007F36E3" w:rsidP="007F36E3">
            <w:pPr>
              <w:spacing w:after="0"/>
              <w:jc w:val="center"/>
              <w:rPr>
                <w:b/>
                <w:bCs/>
                <w:color w:val="000000"/>
                <w:sz w:val="20"/>
                <w:szCs w:val="20"/>
                <w:lang w:val="es-ES_tradnl"/>
              </w:rPr>
            </w:pPr>
            <w:r w:rsidRPr="007F36E3">
              <w:rPr>
                <w:b/>
                <w:bCs/>
                <w:color w:val="000000"/>
                <w:sz w:val="20"/>
                <w:szCs w:val="20"/>
                <w:lang w:val="es-ES_tradnl" w:eastAsia="es-ES"/>
              </w:rPr>
              <w:t>Valor presente de la inversión (US$)</w:t>
            </w:r>
          </w:p>
        </w:tc>
        <w:tc>
          <w:tcPr>
            <w:tcW w:w="2080" w:type="dxa"/>
            <w:tcBorders>
              <w:top w:val="single" w:sz="4" w:space="0" w:color="auto"/>
              <w:left w:val="nil"/>
              <w:bottom w:val="single" w:sz="4" w:space="0" w:color="auto"/>
              <w:right w:val="single" w:sz="4" w:space="0" w:color="auto"/>
            </w:tcBorders>
            <w:shd w:val="clear" w:color="000000" w:fill="BFBFBF"/>
            <w:vAlign w:val="center"/>
            <w:hideMark/>
          </w:tcPr>
          <w:p w14:paraId="1EB5375D" w14:textId="77777777" w:rsidR="007F36E3" w:rsidRPr="007F36E3" w:rsidRDefault="007F36E3" w:rsidP="007F36E3">
            <w:pPr>
              <w:spacing w:after="0"/>
              <w:jc w:val="center"/>
              <w:rPr>
                <w:b/>
                <w:bCs/>
                <w:color w:val="000000"/>
                <w:sz w:val="20"/>
                <w:szCs w:val="20"/>
                <w:lang w:val="en-US"/>
              </w:rPr>
            </w:pPr>
            <w:r w:rsidRPr="007F36E3">
              <w:rPr>
                <w:b/>
                <w:bCs/>
                <w:color w:val="000000"/>
                <w:sz w:val="20"/>
                <w:szCs w:val="20"/>
                <w:lang w:val="es-ES_tradnl" w:eastAsia="es-ES"/>
              </w:rPr>
              <w:t>Valor presente de los costos de AOM (US$)</w:t>
            </w:r>
          </w:p>
        </w:tc>
        <w:tc>
          <w:tcPr>
            <w:tcW w:w="2520" w:type="dxa"/>
            <w:tcBorders>
              <w:top w:val="single" w:sz="4" w:space="0" w:color="auto"/>
              <w:left w:val="nil"/>
              <w:bottom w:val="single" w:sz="4" w:space="0" w:color="auto"/>
              <w:right w:val="single" w:sz="4" w:space="0" w:color="auto"/>
            </w:tcBorders>
            <w:shd w:val="clear" w:color="000000" w:fill="BFBFBF"/>
            <w:vAlign w:val="center"/>
            <w:hideMark/>
          </w:tcPr>
          <w:p w14:paraId="2919B26B" w14:textId="77777777" w:rsidR="007F36E3" w:rsidRPr="007F36E3" w:rsidRDefault="007F36E3" w:rsidP="007F36E3">
            <w:pPr>
              <w:spacing w:after="0"/>
              <w:jc w:val="center"/>
              <w:rPr>
                <w:b/>
                <w:bCs/>
                <w:color w:val="000000"/>
                <w:sz w:val="20"/>
                <w:szCs w:val="20"/>
                <w:lang w:val="es-ES_tradnl"/>
              </w:rPr>
            </w:pPr>
            <w:r w:rsidRPr="007F36E3">
              <w:rPr>
                <w:b/>
                <w:bCs/>
                <w:color w:val="000000"/>
                <w:sz w:val="20"/>
                <w:szCs w:val="20"/>
                <w:lang w:val="es-ES_tradnl" w:eastAsia="es-ES"/>
              </w:rPr>
              <w:t>Valor presente de los costos totales (US$)</w:t>
            </w:r>
          </w:p>
        </w:tc>
      </w:tr>
      <w:tr w:rsidR="006B0AF9" w:rsidRPr="007F36E3" w14:paraId="7186D656"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47C38B11"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Tarma</w:t>
            </w:r>
            <w:proofErr w:type="spellEnd"/>
          </w:p>
        </w:tc>
        <w:tc>
          <w:tcPr>
            <w:tcW w:w="2180" w:type="dxa"/>
            <w:tcBorders>
              <w:top w:val="nil"/>
              <w:left w:val="nil"/>
              <w:bottom w:val="single" w:sz="4" w:space="0" w:color="auto"/>
              <w:right w:val="single" w:sz="4" w:space="0" w:color="auto"/>
            </w:tcBorders>
            <w:shd w:val="clear" w:color="auto" w:fill="auto"/>
            <w:vAlign w:val="center"/>
            <w:hideMark/>
          </w:tcPr>
          <w:p w14:paraId="33BAF174" w14:textId="77777777" w:rsidR="006B0AF9" w:rsidRPr="006B0AF9" w:rsidRDefault="006B0AF9" w:rsidP="006B0AF9">
            <w:pPr>
              <w:spacing w:after="0"/>
              <w:jc w:val="right"/>
              <w:rPr>
                <w:color w:val="000000"/>
                <w:sz w:val="20"/>
                <w:szCs w:val="20"/>
                <w:lang w:eastAsia="es-ES"/>
              </w:rPr>
            </w:pPr>
            <w:r w:rsidRPr="007F36E3">
              <w:rPr>
                <w:color w:val="000000"/>
                <w:sz w:val="20"/>
                <w:szCs w:val="20"/>
                <w:lang w:eastAsia="es-ES"/>
              </w:rPr>
              <w:t xml:space="preserve">$819,517 </w:t>
            </w:r>
          </w:p>
        </w:tc>
        <w:tc>
          <w:tcPr>
            <w:tcW w:w="2080" w:type="dxa"/>
            <w:tcBorders>
              <w:top w:val="nil"/>
              <w:left w:val="nil"/>
              <w:bottom w:val="single" w:sz="4" w:space="0" w:color="auto"/>
              <w:right w:val="single" w:sz="4" w:space="0" w:color="auto"/>
            </w:tcBorders>
            <w:shd w:val="clear" w:color="auto" w:fill="auto"/>
            <w:hideMark/>
          </w:tcPr>
          <w:p w14:paraId="25CDC6A9" w14:textId="7C049C7F"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$75,587 </w:t>
            </w:r>
          </w:p>
        </w:tc>
        <w:tc>
          <w:tcPr>
            <w:tcW w:w="2520" w:type="dxa"/>
            <w:tcBorders>
              <w:top w:val="nil"/>
              <w:left w:val="nil"/>
              <w:bottom w:val="single" w:sz="4" w:space="0" w:color="auto"/>
              <w:right w:val="single" w:sz="4" w:space="0" w:color="auto"/>
            </w:tcBorders>
            <w:shd w:val="clear" w:color="auto" w:fill="auto"/>
            <w:hideMark/>
          </w:tcPr>
          <w:p w14:paraId="624AFADD" w14:textId="57F4BE8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$895,104 </w:t>
            </w:r>
          </w:p>
        </w:tc>
      </w:tr>
      <w:tr w:rsidR="006B0AF9" w:rsidRPr="007F36E3" w14:paraId="11BD7E96"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5CD98A37"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Chancay</w:t>
            </w:r>
            <w:proofErr w:type="spellEnd"/>
          </w:p>
        </w:tc>
        <w:tc>
          <w:tcPr>
            <w:tcW w:w="2180" w:type="dxa"/>
            <w:tcBorders>
              <w:top w:val="nil"/>
              <w:left w:val="nil"/>
              <w:bottom w:val="single" w:sz="4" w:space="0" w:color="auto"/>
              <w:right w:val="single" w:sz="4" w:space="0" w:color="auto"/>
            </w:tcBorders>
            <w:shd w:val="clear" w:color="auto" w:fill="auto"/>
            <w:hideMark/>
          </w:tcPr>
          <w:p w14:paraId="20984C41" w14:textId="633E2DC3"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$953,159 </w:t>
            </w:r>
          </w:p>
        </w:tc>
        <w:tc>
          <w:tcPr>
            <w:tcW w:w="2080" w:type="dxa"/>
            <w:tcBorders>
              <w:top w:val="nil"/>
              <w:left w:val="nil"/>
              <w:bottom w:val="single" w:sz="4" w:space="0" w:color="auto"/>
              <w:right w:val="single" w:sz="4" w:space="0" w:color="auto"/>
            </w:tcBorders>
            <w:shd w:val="clear" w:color="auto" w:fill="auto"/>
            <w:hideMark/>
          </w:tcPr>
          <w:p w14:paraId="0DB21F26" w14:textId="636E812E"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$59,240 </w:t>
            </w:r>
          </w:p>
        </w:tc>
        <w:tc>
          <w:tcPr>
            <w:tcW w:w="2520" w:type="dxa"/>
            <w:tcBorders>
              <w:top w:val="nil"/>
              <w:left w:val="nil"/>
              <w:bottom w:val="single" w:sz="4" w:space="0" w:color="auto"/>
              <w:right w:val="single" w:sz="4" w:space="0" w:color="auto"/>
            </w:tcBorders>
            <w:shd w:val="clear" w:color="auto" w:fill="auto"/>
            <w:hideMark/>
          </w:tcPr>
          <w:p w14:paraId="0561BDDD" w14:textId="215EBEC5"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$1,012,400 </w:t>
            </w:r>
          </w:p>
        </w:tc>
      </w:tr>
      <w:tr w:rsidR="006B0AF9" w:rsidRPr="007F36E3" w14:paraId="4FD723C3"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2DADF5EB"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Yauyos</w:t>
            </w:r>
            <w:proofErr w:type="spellEnd"/>
          </w:p>
        </w:tc>
        <w:tc>
          <w:tcPr>
            <w:tcW w:w="2180" w:type="dxa"/>
            <w:tcBorders>
              <w:top w:val="nil"/>
              <w:left w:val="nil"/>
              <w:bottom w:val="single" w:sz="4" w:space="0" w:color="auto"/>
              <w:right w:val="single" w:sz="4" w:space="0" w:color="auto"/>
            </w:tcBorders>
            <w:shd w:val="clear" w:color="auto" w:fill="auto"/>
            <w:vAlign w:val="center"/>
            <w:hideMark/>
          </w:tcPr>
          <w:p w14:paraId="05BFFF68" w14:textId="77777777" w:rsidR="006B0AF9" w:rsidRPr="006B0AF9" w:rsidRDefault="006B0AF9" w:rsidP="006B0AF9">
            <w:pPr>
              <w:spacing w:after="0"/>
              <w:jc w:val="right"/>
              <w:rPr>
                <w:color w:val="000000"/>
                <w:sz w:val="20"/>
                <w:szCs w:val="20"/>
                <w:lang w:eastAsia="es-ES"/>
              </w:rPr>
            </w:pPr>
            <w:r w:rsidRPr="007F36E3">
              <w:rPr>
                <w:color w:val="000000"/>
                <w:sz w:val="20"/>
                <w:szCs w:val="20"/>
                <w:lang w:eastAsia="es-ES"/>
              </w:rPr>
              <w:t xml:space="preserve">$248,952 </w:t>
            </w:r>
          </w:p>
        </w:tc>
        <w:tc>
          <w:tcPr>
            <w:tcW w:w="2080" w:type="dxa"/>
            <w:tcBorders>
              <w:top w:val="nil"/>
              <w:left w:val="nil"/>
              <w:bottom w:val="single" w:sz="4" w:space="0" w:color="auto"/>
              <w:right w:val="single" w:sz="4" w:space="0" w:color="auto"/>
            </w:tcBorders>
            <w:shd w:val="clear" w:color="auto" w:fill="auto"/>
            <w:hideMark/>
          </w:tcPr>
          <w:p w14:paraId="31B5F3C0" w14:textId="4AC9451C"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$50,850 </w:t>
            </w:r>
          </w:p>
        </w:tc>
        <w:tc>
          <w:tcPr>
            <w:tcW w:w="2520" w:type="dxa"/>
            <w:tcBorders>
              <w:top w:val="nil"/>
              <w:left w:val="nil"/>
              <w:bottom w:val="single" w:sz="4" w:space="0" w:color="auto"/>
              <w:right w:val="single" w:sz="4" w:space="0" w:color="auto"/>
            </w:tcBorders>
            <w:shd w:val="clear" w:color="auto" w:fill="auto"/>
            <w:hideMark/>
          </w:tcPr>
          <w:p w14:paraId="2C54E4B8" w14:textId="266D3032"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$299,803 </w:t>
            </w:r>
          </w:p>
        </w:tc>
      </w:tr>
      <w:tr w:rsidR="006B0AF9" w:rsidRPr="007F36E3" w14:paraId="16E47922"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0B83BD2B"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Oxapampa</w:t>
            </w:r>
            <w:proofErr w:type="spellEnd"/>
          </w:p>
        </w:tc>
        <w:tc>
          <w:tcPr>
            <w:tcW w:w="2180" w:type="dxa"/>
            <w:tcBorders>
              <w:top w:val="nil"/>
              <w:left w:val="nil"/>
              <w:bottom w:val="single" w:sz="4" w:space="0" w:color="auto"/>
              <w:right w:val="single" w:sz="4" w:space="0" w:color="auto"/>
            </w:tcBorders>
            <w:shd w:val="clear" w:color="auto" w:fill="auto"/>
            <w:vAlign w:val="center"/>
            <w:hideMark/>
          </w:tcPr>
          <w:p w14:paraId="57FCDF7B" w14:textId="77777777" w:rsidR="006B0AF9" w:rsidRPr="006B0AF9" w:rsidRDefault="006B0AF9" w:rsidP="006B0AF9">
            <w:pPr>
              <w:spacing w:after="0"/>
              <w:jc w:val="right"/>
              <w:rPr>
                <w:color w:val="000000"/>
                <w:sz w:val="20"/>
                <w:szCs w:val="20"/>
                <w:lang w:eastAsia="es-ES"/>
              </w:rPr>
            </w:pPr>
            <w:r w:rsidRPr="007F36E3">
              <w:rPr>
                <w:color w:val="000000"/>
                <w:sz w:val="20"/>
                <w:szCs w:val="20"/>
                <w:lang w:eastAsia="es-ES"/>
              </w:rPr>
              <w:t xml:space="preserve">$707,661 </w:t>
            </w:r>
          </w:p>
        </w:tc>
        <w:tc>
          <w:tcPr>
            <w:tcW w:w="2080" w:type="dxa"/>
            <w:tcBorders>
              <w:top w:val="nil"/>
              <w:left w:val="nil"/>
              <w:bottom w:val="single" w:sz="4" w:space="0" w:color="auto"/>
              <w:right w:val="single" w:sz="4" w:space="0" w:color="auto"/>
            </w:tcBorders>
            <w:shd w:val="clear" w:color="auto" w:fill="auto"/>
            <w:hideMark/>
          </w:tcPr>
          <w:p w14:paraId="1B1648C1" w14:textId="45DEACA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$75,872 </w:t>
            </w:r>
          </w:p>
        </w:tc>
        <w:tc>
          <w:tcPr>
            <w:tcW w:w="2520" w:type="dxa"/>
            <w:tcBorders>
              <w:top w:val="nil"/>
              <w:left w:val="nil"/>
              <w:bottom w:val="single" w:sz="4" w:space="0" w:color="auto"/>
              <w:right w:val="single" w:sz="4" w:space="0" w:color="auto"/>
            </w:tcBorders>
            <w:shd w:val="clear" w:color="auto" w:fill="auto"/>
            <w:hideMark/>
          </w:tcPr>
          <w:p w14:paraId="40F1CA23" w14:textId="0A926F3E"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$783,533 </w:t>
            </w:r>
          </w:p>
        </w:tc>
      </w:tr>
      <w:tr w:rsidR="006B0AF9" w:rsidRPr="007F36E3" w14:paraId="53CEBB3E"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5607CDB7"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Pozuzo</w:t>
            </w:r>
            <w:proofErr w:type="spellEnd"/>
          </w:p>
        </w:tc>
        <w:tc>
          <w:tcPr>
            <w:tcW w:w="2180" w:type="dxa"/>
            <w:tcBorders>
              <w:top w:val="nil"/>
              <w:left w:val="nil"/>
              <w:bottom w:val="single" w:sz="4" w:space="0" w:color="auto"/>
              <w:right w:val="single" w:sz="4" w:space="0" w:color="auto"/>
            </w:tcBorders>
            <w:shd w:val="clear" w:color="auto" w:fill="auto"/>
            <w:vAlign w:val="center"/>
            <w:hideMark/>
          </w:tcPr>
          <w:p w14:paraId="046BC073" w14:textId="77777777" w:rsidR="006B0AF9" w:rsidRPr="006B0AF9" w:rsidRDefault="006B0AF9" w:rsidP="006B0AF9">
            <w:pPr>
              <w:spacing w:after="0"/>
              <w:jc w:val="right"/>
              <w:rPr>
                <w:color w:val="000000"/>
                <w:sz w:val="20"/>
                <w:szCs w:val="20"/>
                <w:lang w:eastAsia="es-ES"/>
              </w:rPr>
            </w:pPr>
            <w:r w:rsidRPr="007F36E3">
              <w:rPr>
                <w:color w:val="000000"/>
                <w:sz w:val="20"/>
                <w:szCs w:val="20"/>
                <w:lang w:eastAsia="es-ES"/>
              </w:rPr>
              <w:t xml:space="preserve">$210,128 </w:t>
            </w:r>
          </w:p>
        </w:tc>
        <w:tc>
          <w:tcPr>
            <w:tcW w:w="2080" w:type="dxa"/>
            <w:tcBorders>
              <w:top w:val="nil"/>
              <w:left w:val="nil"/>
              <w:bottom w:val="single" w:sz="4" w:space="0" w:color="auto"/>
              <w:right w:val="single" w:sz="4" w:space="0" w:color="auto"/>
            </w:tcBorders>
            <w:shd w:val="clear" w:color="auto" w:fill="auto"/>
            <w:hideMark/>
          </w:tcPr>
          <w:p w14:paraId="34C29C86" w14:textId="2EC25891"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$71,919 </w:t>
            </w:r>
          </w:p>
        </w:tc>
        <w:tc>
          <w:tcPr>
            <w:tcW w:w="2520" w:type="dxa"/>
            <w:tcBorders>
              <w:top w:val="nil"/>
              <w:left w:val="nil"/>
              <w:bottom w:val="single" w:sz="4" w:space="0" w:color="auto"/>
              <w:right w:val="single" w:sz="4" w:space="0" w:color="auto"/>
            </w:tcBorders>
            <w:shd w:val="clear" w:color="auto" w:fill="auto"/>
            <w:hideMark/>
          </w:tcPr>
          <w:p w14:paraId="28FB829E" w14:textId="70CC919B"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$282,047 </w:t>
            </w:r>
          </w:p>
        </w:tc>
      </w:tr>
      <w:tr w:rsidR="006B0AF9" w:rsidRPr="007F36E3" w14:paraId="7E2EBDF5"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CF21D2E"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Huacho</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2F563784" w14:textId="72FAECD4"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$5,880,659 </w:t>
            </w:r>
          </w:p>
        </w:tc>
        <w:tc>
          <w:tcPr>
            <w:tcW w:w="2080" w:type="dxa"/>
            <w:tcBorders>
              <w:top w:val="nil"/>
              <w:left w:val="nil"/>
              <w:bottom w:val="single" w:sz="4" w:space="0" w:color="auto"/>
              <w:right w:val="single" w:sz="4" w:space="0" w:color="auto"/>
            </w:tcBorders>
            <w:shd w:val="clear" w:color="auto" w:fill="auto"/>
            <w:noWrap/>
            <w:vAlign w:val="bottom"/>
            <w:hideMark/>
          </w:tcPr>
          <w:p w14:paraId="199C9993" w14:textId="1F5C753B"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$122,405 </w:t>
            </w:r>
          </w:p>
        </w:tc>
        <w:tc>
          <w:tcPr>
            <w:tcW w:w="2520" w:type="dxa"/>
            <w:tcBorders>
              <w:top w:val="nil"/>
              <w:left w:val="nil"/>
              <w:bottom w:val="single" w:sz="4" w:space="0" w:color="auto"/>
              <w:right w:val="single" w:sz="4" w:space="0" w:color="auto"/>
            </w:tcBorders>
            <w:shd w:val="clear" w:color="auto" w:fill="auto"/>
            <w:noWrap/>
            <w:hideMark/>
          </w:tcPr>
          <w:p w14:paraId="27BC4EFB" w14:textId="390A27C9"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$6,003,065 </w:t>
            </w:r>
          </w:p>
        </w:tc>
      </w:tr>
      <w:tr w:rsidR="006B0AF9" w:rsidRPr="007F36E3" w14:paraId="1855F392"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23A6AD8"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Bagua</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7621D0A2" w14:textId="7777777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$1,009,861 </w:t>
            </w:r>
          </w:p>
        </w:tc>
        <w:tc>
          <w:tcPr>
            <w:tcW w:w="2080" w:type="dxa"/>
            <w:tcBorders>
              <w:top w:val="nil"/>
              <w:left w:val="nil"/>
              <w:bottom w:val="single" w:sz="4" w:space="0" w:color="auto"/>
              <w:right w:val="single" w:sz="4" w:space="0" w:color="auto"/>
            </w:tcBorders>
            <w:shd w:val="clear" w:color="auto" w:fill="auto"/>
            <w:noWrap/>
            <w:hideMark/>
          </w:tcPr>
          <w:p w14:paraId="0A4DD3D6" w14:textId="55A50B35"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$66,224 </w:t>
            </w:r>
          </w:p>
        </w:tc>
        <w:tc>
          <w:tcPr>
            <w:tcW w:w="2520" w:type="dxa"/>
            <w:tcBorders>
              <w:top w:val="nil"/>
              <w:left w:val="nil"/>
              <w:bottom w:val="single" w:sz="4" w:space="0" w:color="auto"/>
              <w:right w:val="single" w:sz="4" w:space="0" w:color="auto"/>
            </w:tcBorders>
            <w:shd w:val="clear" w:color="auto" w:fill="auto"/>
            <w:noWrap/>
            <w:hideMark/>
          </w:tcPr>
          <w:p w14:paraId="66C46B51" w14:textId="37ABCB25"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$1,076,085 </w:t>
            </w:r>
          </w:p>
        </w:tc>
      </w:tr>
      <w:tr w:rsidR="006B0AF9" w:rsidRPr="007F36E3" w14:paraId="6110F7BB"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46DE628"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Aymaraes</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77235642" w14:textId="7777777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$221,057 </w:t>
            </w:r>
          </w:p>
        </w:tc>
        <w:tc>
          <w:tcPr>
            <w:tcW w:w="2080" w:type="dxa"/>
            <w:tcBorders>
              <w:top w:val="nil"/>
              <w:left w:val="nil"/>
              <w:bottom w:val="single" w:sz="4" w:space="0" w:color="auto"/>
              <w:right w:val="single" w:sz="4" w:space="0" w:color="auto"/>
            </w:tcBorders>
            <w:shd w:val="clear" w:color="auto" w:fill="auto"/>
            <w:noWrap/>
            <w:hideMark/>
          </w:tcPr>
          <w:p w14:paraId="21B117FE" w14:textId="549D0A94"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$73,809 </w:t>
            </w:r>
          </w:p>
        </w:tc>
        <w:tc>
          <w:tcPr>
            <w:tcW w:w="2520" w:type="dxa"/>
            <w:tcBorders>
              <w:top w:val="nil"/>
              <w:left w:val="nil"/>
              <w:bottom w:val="single" w:sz="4" w:space="0" w:color="auto"/>
              <w:right w:val="single" w:sz="4" w:space="0" w:color="auto"/>
            </w:tcBorders>
            <w:shd w:val="clear" w:color="auto" w:fill="auto"/>
            <w:noWrap/>
            <w:hideMark/>
          </w:tcPr>
          <w:p w14:paraId="21F2220C" w14:textId="27ABBC30"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$294,866 </w:t>
            </w:r>
          </w:p>
        </w:tc>
      </w:tr>
      <w:tr w:rsidR="006B0AF9" w:rsidRPr="007F36E3" w14:paraId="56C50FCA"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2FCA4D0"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Abancay</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114B9E46" w14:textId="7777777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$905,285 </w:t>
            </w:r>
          </w:p>
        </w:tc>
        <w:tc>
          <w:tcPr>
            <w:tcW w:w="2080" w:type="dxa"/>
            <w:tcBorders>
              <w:top w:val="nil"/>
              <w:left w:val="nil"/>
              <w:bottom w:val="single" w:sz="4" w:space="0" w:color="auto"/>
              <w:right w:val="single" w:sz="4" w:space="0" w:color="auto"/>
            </w:tcBorders>
            <w:shd w:val="clear" w:color="auto" w:fill="auto"/>
            <w:noWrap/>
            <w:hideMark/>
          </w:tcPr>
          <w:p w14:paraId="1D03ADB0" w14:textId="025F50E9"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$93,004 </w:t>
            </w:r>
          </w:p>
        </w:tc>
        <w:tc>
          <w:tcPr>
            <w:tcW w:w="2520" w:type="dxa"/>
            <w:tcBorders>
              <w:top w:val="nil"/>
              <w:left w:val="nil"/>
              <w:bottom w:val="single" w:sz="4" w:space="0" w:color="auto"/>
              <w:right w:val="single" w:sz="4" w:space="0" w:color="auto"/>
            </w:tcBorders>
            <w:shd w:val="clear" w:color="auto" w:fill="auto"/>
            <w:noWrap/>
            <w:hideMark/>
          </w:tcPr>
          <w:p w14:paraId="312AECA4" w14:textId="1DAFBB76"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$998,289 </w:t>
            </w:r>
          </w:p>
        </w:tc>
      </w:tr>
      <w:tr w:rsidR="006B0AF9" w:rsidRPr="007F36E3" w14:paraId="156A7F10"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0FBABC5"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Andahuaylas</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31F99A48" w14:textId="7777777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$1,020,970 </w:t>
            </w:r>
          </w:p>
        </w:tc>
        <w:tc>
          <w:tcPr>
            <w:tcW w:w="2080" w:type="dxa"/>
            <w:tcBorders>
              <w:top w:val="nil"/>
              <w:left w:val="nil"/>
              <w:bottom w:val="single" w:sz="4" w:space="0" w:color="auto"/>
              <w:right w:val="single" w:sz="4" w:space="0" w:color="auto"/>
            </w:tcBorders>
            <w:shd w:val="clear" w:color="auto" w:fill="auto"/>
            <w:noWrap/>
            <w:hideMark/>
          </w:tcPr>
          <w:p w14:paraId="4FA07D58" w14:textId="79B755EA"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$91,882 </w:t>
            </w:r>
          </w:p>
        </w:tc>
        <w:tc>
          <w:tcPr>
            <w:tcW w:w="2520" w:type="dxa"/>
            <w:tcBorders>
              <w:top w:val="nil"/>
              <w:left w:val="nil"/>
              <w:bottom w:val="single" w:sz="4" w:space="0" w:color="auto"/>
              <w:right w:val="single" w:sz="4" w:space="0" w:color="auto"/>
            </w:tcBorders>
            <w:shd w:val="clear" w:color="auto" w:fill="auto"/>
            <w:noWrap/>
            <w:hideMark/>
          </w:tcPr>
          <w:p w14:paraId="5AF573DB" w14:textId="0967DDC2"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$1,112,852 </w:t>
            </w:r>
          </w:p>
        </w:tc>
      </w:tr>
      <w:tr w:rsidR="006B0AF9" w:rsidRPr="007F36E3" w14:paraId="4FC0F09F"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1994EDF"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Huamanga</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6173947B" w14:textId="77777777"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$2,181,978 </w:t>
            </w:r>
          </w:p>
        </w:tc>
        <w:tc>
          <w:tcPr>
            <w:tcW w:w="2080" w:type="dxa"/>
            <w:tcBorders>
              <w:top w:val="nil"/>
              <w:left w:val="nil"/>
              <w:bottom w:val="single" w:sz="4" w:space="0" w:color="auto"/>
              <w:right w:val="single" w:sz="4" w:space="0" w:color="auto"/>
            </w:tcBorders>
            <w:shd w:val="clear" w:color="auto" w:fill="auto"/>
            <w:noWrap/>
            <w:hideMark/>
          </w:tcPr>
          <w:p w14:paraId="2A1419DD" w14:textId="70B316BE"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$96,600 </w:t>
            </w:r>
          </w:p>
        </w:tc>
        <w:tc>
          <w:tcPr>
            <w:tcW w:w="2520" w:type="dxa"/>
            <w:tcBorders>
              <w:top w:val="nil"/>
              <w:left w:val="nil"/>
              <w:bottom w:val="single" w:sz="4" w:space="0" w:color="auto"/>
              <w:right w:val="single" w:sz="4" w:space="0" w:color="auto"/>
            </w:tcBorders>
            <w:shd w:val="clear" w:color="auto" w:fill="auto"/>
            <w:noWrap/>
            <w:hideMark/>
          </w:tcPr>
          <w:p w14:paraId="6030EB54" w14:textId="217C6ADD"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$2,278,578 </w:t>
            </w:r>
          </w:p>
        </w:tc>
      </w:tr>
      <w:tr w:rsidR="006B0AF9" w:rsidRPr="007F36E3" w14:paraId="6758CAC9" w14:textId="77777777" w:rsidTr="006B0AF9">
        <w:trPr>
          <w:trHeight w:val="276"/>
          <w:jc w:val="center"/>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7DBEE50" w14:textId="77777777" w:rsidR="006B0AF9" w:rsidRPr="007F36E3" w:rsidRDefault="006B0AF9" w:rsidP="006B0AF9">
            <w:pPr>
              <w:spacing w:after="0"/>
              <w:jc w:val="left"/>
              <w:rPr>
                <w:color w:val="000000"/>
                <w:sz w:val="20"/>
                <w:szCs w:val="20"/>
                <w:lang w:val="en-US"/>
              </w:rPr>
            </w:pPr>
            <w:proofErr w:type="spellStart"/>
            <w:r w:rsidRPr="007F36E3">
              <w:rPr>
                <w:color w:val="000000"/>
                <w:sz w:val="20"/>
                <w:szCs w:val="20"/>
                <w:lang w:val="en-US"/>
              </w:rPr>
              <w:t>Chincha</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14:paraId="0B5231C8" w14:textId="3D1C733B"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$16,784,876 </w:t>
            </w:r>
          </w:p>
        </w:tc>
        <w:tc>
          <w:tcPr>
            <w:tcW w:w="2080" w:type="dxa"/>
            <w:tcBorders>
              <w:top w:val="nil"/>
              <w:left w:val="nil"/>
              <w:bottom w:val="single" w:sz="4" w:space="0" w:color="auto"/>
              <w:right w:val="single" w:sz="4" w:space="0" w:color="auto"/>
            </w:tcBorders>
            <w:shd w:val="clear" w:color="auto" w:fill="auto"/>
            <w:noWrap/>
            <w:vAlign w:val="bottom"/>
            <w:hideMark/>
          </w:tcPr>
          <w:p w14:paraId="6B4C7A67" w14:textId="077D7B33"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$258,207 </w:t>
            </w:r>
          </w:p>
        </w:tc>
        <w:tc>
          <w:tcPr>
            <w:tcW w:w="2520" w:type="dxa"/>
            <w:tcBorders>
              <w:top w:val="nil"/>
              <w:left w:val="nil"/>
              <w:bottom w:val="single" w:sz="4" w:space="0" w:color="auto"/>
              <w:right w:val="single" w:sz="4" w:space="0" w:color="auto"/>
            </w:tcBorders>
            <w:shd w:val="clear" w:color="auto" w:fill="auto"/>
            <w:noWrap/>
            <w:hideMark/>
          </w:tcPr>
          <w:p w14:paraId="7000BCD2" w14:textId="73EC020E" w:rsidR="006B0AF9" w:rsidRPr="006B0AF9" w:rsidRDefault="006B0AF9" w:rsidP="006B0AF9">
            <w:pPr>
              <w:spacing w:after="0"/>
              <w:jc w:val="right"/>
              <w:rPr>
                <w:color w:val="000000"/>
                <w:sz w:val="20"/>
                <w:szCs w:val="20"/>
                <w:lang w:eastAsia="es-ES"/>
              </w:rPr>
            </w:pPr>
            <w:r w:rsidRPr="006B0AF9">
              <w:rPr>
                <w:color w:val="000000"/>
                <w:sz w:val="20"/>
                <w:szCs w:val="20"/>
                <w:lang w:eastAsia="es-ES"/>
              </w:rPr>
              <w:t xml:space="preserve">$17,043,083 </w:t>
            </w:r>
          </w:p>
        </w:tc>
      </w:tr>
    </w:tbl>
    <w:p w14:paraId="54685CA8" w14:textId="77777777" w:rsidR="007F36E3" w:rsidRDefault="007F36E3" w:rsidP="00036BEF">
      <w:pPr>
        <w:spacing w:after="0"/>
        <w:jc w:val="center"/>
        <w:rPr>
          <w:rFonts w:eastAsiaTheme="minorHAnsi"/>
          <w:b/>
          <w:lang w:val="es-ES_tradnl"/>
        </w:rPr>
      </w:pPr>
    </w:p>
    <w:p w14:paraId="42B7787D" w14:textId="62FACDF8" w:rsidR="004812FC" w:rsidRDefault="004812FC" w:rsidP="004812FC">
      <w:pPr>
        <w:pStyle w:val="Caption"/>
        <w:keepNext/>
      </w:pPr>
      <w:r w:rsidRPr="004812FC">
        <w:rPr>
          <w:sz w:val="22"/>
        </w:rPr>
        <w:t xml:space="preserve">Cuadro </w:t>
      </w:r>
      <w:r w:rsidR="00D51786">
        <w:rPr>
          <w:sz w:val="22"/>
        </w:rPr>
        <w:fldChar w:fldCharType="begin"/>
      </w:r>
      <w:r w:rsidR="00D51786">
        <w:rPr>
          <w:sz w:val="22"/>
        </w:rPr>
        <w:instrText xml:space="preserve"> SEQ Cuadro \* ARABIC </w:instrText>
      </w:r>
      <w:r w:rsidR="00D51786">
        <w:rPr>
          <w:sz w:val="22"/>
        </w:rPr>
        <w:fldChar w:fldCharType="separate"/>
      </w:r>
      <w:r w:rsidR="00CB760B">
        <w:rPr>
          <w:noProof/>
          <w:sz w:val="22"/>
        </w:rPr>
        <w:t>16</w:t>
      </w:r>
      <w:r w:rsidR="00D51786">
        <w:rPr>
          <w:sz w:val="22"/>
        </w:rPr>
        <w:fldChar w:fldCharType="end"/>
      </w:r>
      <w:r w:rsidRPr="004812FC">
        <w:rPr>
          <w:sz w:val="22"/>
        </w:rPr>
        <w:t>.</w:t>
      </w:r>
      <w:r w:rsidRPr="004812FC">
        <w:rPr>
          <w:rFonts w:eastAsiaTheme="minorHAnsi"/>
          <w:sz w:val="22"/>
          <w:lang w:val="es-ES_tradnl"/>
        </w:rPr>
        <w:t xml:space="preserve"> </w:t>
      </w:r>
      <w:r w:rsidRPr="007F36E3">
        <w:rPr>
          <w:rFonts w:eastAsiaTheme="minorHAnsi"/>
          <w:sz w:val="22"/>
          <w:lang w:val="es-ES_tradnl"/>
        </w:rPr>
        <w:t>Valor presente de los costos totales a precios sociales</w:t>
      </w:r>
      <w:r>
        <w:rPr>
          <w:rFonts w:eastAsiaTheme="minorHAnsi"/>
          <w:sz w:val="22"/>
          <w:lang w:val="es-ES_tradnl"/>
        </w:rPr>
        <w:t xml:space="preserve"> – Alternativa con Arcilla</w:t>
      </w:r>
    </w:p>
    <w:tbl>
      <w:tblPr>
        <w:tblW w:w="8495" w:type="dxa"/>
        <w:jc w:val="center"/>
        <w:tblLook w:val="04A0" w:firstRow="1" w:lastRow="0" w:firstColumn="1" w:lastColumn="0" w:noHBand="0" w:noVBand="1"/>
      </w:tblPr>
      <w:tblGrid>
        <w:gridCol w:w="1638"/>
        <w:gridCol w:w="2250"/>
        <w:gridCol w:w="2070"/>
        <w:gridCol w:w="2537"/>
      </w:tblGrid>
      <w:tr w:rsidR="004812FC" w:rsidRPr="004812FC" w14:paraId="4214AB70" w14:textId="77777777" w:rsidTr="004812FC">
        <w:trPr>
          <w:trHeight w:val="552"/>
          <w:jc w:val="center"/>
        </w:trPr>
        <w:tc>
          <w:tcPr>
            <w:tcW w:w="16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3963CFD"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rPr>
              <w:t>Proyecto</w:t>
            </w:r>
          </w:p>
        </w:tc>
        <w:tc>
          <w:tcPr>
            <w:tcW w:w="2250" w:type="dxa"/>
            <w:tcBorders>
              <w:top w:val="single" w:sz="4" w:space="0" w:color="auto"/>
              <w:left w:val="nil"/>
              <w:bottom w:val="single" w:sz="4" w:space="0" w:color="auto"/>
              <w:right w:val="single" w:sz="4" w:space="0" w:color="auto"/>
            </w:tcBorders>
            <w:shd w:val="clear" w:color="000000" w:fill="BFBFBF"/>
            <w:vAlign w:val="center"/>
            <w:hideMark/>
          </w:tcPr>
          <w:p w14:paraId="05AE66C4"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eastAsia="es-ES"/>
              </w:rPr>
              <w:t>Valor presente de la inversión (US$)</w:t>
            </w:r>
          </w:p>
        </w:tc>
        <w:tc>
          <w:tcPr>
            <w:tcW w:w="2070" w:type="dxa"/>
            <w:tcBorders>
              <w:top w:val="single" w:sz="4" w:space="0" w:color="auto"/>
              <w:left w:val="nil"/>
              <w:bottom w:val="single" w:sz="4" w:space="0" w:color="auto"/>
              <w:right w:val="single" w:sz="4" w:space="0" w:color="auto"/>
            </w:tcBorders>
            <w:shd w:val="clear" w:color="000000" w:fill="BFBFBF"/>
            <w:vAlign w:val="center"/>
            <w:hideMark/>
          </w:tcPr>
          <w:p w14:paraId="0EA9312B"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eastAsia="es-ES"/>
              </w:rPr>
              <w:t>Valor presente de los costos de AOM (US$)</w:t>
            </w:r>
          </w:p>
        </w:tc>
        <w:tc>
          <w:tcPr>
            <w:tcW w:w="2537" w:type="dxa"/>
            <w:tcBorders>
              <w:top w:val="single" w:sz="4" w:space="0" w:color="auto"/>
              <w:left w:val="nil"/>
              <w:bottom w:val="single" w:sz="4" w:space="0" w:color="auto"/>
              <w:right w:val="single" w:sz="4" w:space="0" w:color="auto"/>
            </w:tcBorders>
            <w:shd w:val="clear" w:color="000000" w:fill="BFBFBF"/>
            <w:vAlign w:val="center"/>
            <w:hideMark/>
          </w:tcPr>
          <w:p w14:paraId="0BCFE86F"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eastAsia="es-ES"/>
              </w:rPr>
              <w:t>Valor presente de los costos totales (US$)</w:t>
            </w:r>
          </w:p>
        </w:tc>
      </w:tr>
      <w:tr w:rsidR="006B0AF9" w:rsidRPr="004812FC" w14:paraId="755E28C2"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2E01BB9C"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Tarma</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138713EF"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$1,136,701 </w:t>
            </w:r>
          </w:p>
        </w:tc>
        <w:tc>
          <w:tcPr>
            <w:tcW w:w="2070" w:type="dxa"/>
            <w:tcBorders>
              <w:top w:val="nil"/>
              <w:left w:val="nil"/>
              <w:bottom w:val="single" w:sz="4" w:space="0" w:color="auto"/>
              <w:right w:val="single" w:sz="4" w:space="0" w:color="auto"/>
            </w:tcBorders>
            <w:shd w:val="clear" w:color="auto" w:fill="auto"/>
            <w:noWrap/>
            <w:vAlign w:val="bottom"/>
            <w:hideMark/>
          </w:tcPr>
          <w:p w14:paraId="40147D82" w14:textId="4017CB92"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$74,166 </w:t>
            </w:r>
          </w:p>
        </w:tc>
        <w:tc>
          <w:tcPr>
            <w:tcW w:w="2537" w:type="dxa"/>
            <w:tcBorders>
              <w:top w:val="nil"/>
              <w:left w:val="nil"/>
              <w:bottom w:val="single" w:sz="4" w:space="0" w:color="auto"/>
              <w:right w:val="single" w:sz="4" w:space="0" w:color="auto"/>
            </w:tcBorders>
            <w:shd w:val="clear" w:color="auto" w:fill="auto"/>
            <w:noWrap/>
            <w:vAlign w:val="bottom"/>
            <w:hideMark/>
          </w:tcPr>
          <w:p w14:paraId="6D1FBB37" w14:textId="6BE97CDF"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$1,210,867 </w:t>
            </w:r>
          </w:p>
        </w:tc>
      </w:tr>
      <w:tr w:rsidR="006B0AF9" w:rsidRPr="004812FC" w14:paraId="2767323E"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384E9D61"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Yauyos</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3AF8524D"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$265,828 </w:t>
            </w:r>
          </w:p>
        </w:tc>
        <w:tc>
          <w:tcPr>
            <w:tcW w:w="2070" w:type="dxa"/>
            <w:tcBorders>
              <w:top w:val="nil"/>
              <w:left w:val="nil"/>
              <w:bottom w:val="single" w:sz="4" w:space="0" w:color="auto"/>
              <w:right w:val="single" w:sz="4" w:space="0" w:color="auto"/>
            </w:tcBorders>
            <w:shd w:val="clear" w:color="auto" w:fill="auto"/>
            <w:noWrap/>
            <w:vAlign w:val="bottom"/>
            <w:hideMark/>
          </w:tcPr>
          <w:p w14:paraId="637A396C" w14:textId="7768793C"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$61,990 </w:t>
            </w:r>
          </w:p>
        </w:tc>
        <w:tc>
          <w:tcPr>
            <w:tcW w:w="2537" w:type="dxa"/>
            <w:tcBorders>
              <w:top w:val="nil"/>
              <w:left w:val="nil"/>
              <w:bottom w:val="single" w:sz="4" w:space="0" w:color="auto"/>
              <w:right w:val="single" w:sz="4" w:space="0" w:color="auto"/>
            </w:tcBorders>
            <w:shd w:val="clear" w:color="auto" w:fill="auto"/>
            <w:noWrap/>
            <w:vAlign w:val="bottom"/>
            <w:hideMark/>
          </w:tcPr>
          <w:p w14:paraId="62F9E230" w14:textId="7DFFE74F"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$327,818 </w:t>
            </w:r>
          </w:p>
        </w:tc>
      </w:tr>
      <w:tr w:rsidR="006B0AF9" w:rsidRPr="004812FC" w14:paraId="6196D28C"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3CFF3018"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Oxapampa</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24E4CBB5"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$843,011 </w:t>
            </w:r>
          </w:p>
        </w:tc>
        <w:tc>
          <w:tcPr>
            <w:tcW w:w="2070" w:type="dxa"/>
            <w:tcBorders>
              <w:top w:val="nil"/>
              <w:left w:val="nil"/>
              <w:bottom w:val="single" w:sz="4" w:space="0" w:color="auto"/>
              <w:right w:val="single" w:sz="4" w:space="0" w:color="auto"/>
            </w:tcBorders>
            <w:shd w:val="clear" w:color="auto" w:fill="auto"/>
            <w:noWrap/>
            <w:vAlign w:val="bottom"/>
            <w:hideMark/>
          </w:tcPr>
          <w:p w14:paraId="7867A110" w14:textId="5D59ACEC"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$94,469 </w:t>
            </w:r>
          </w:p>
        </w:tc>
        <w:tc>
          <w:tcPr>
            <w:tcW w:w="2537" w:type="dxa"/>
            <w:tcBorders>
              <w:top w:val="nil"/>
              <w:left w:val="nil"/>
              <w:bottom w:val="single" w:sz="4" w:space="0" w:color="auto"/>
              <w:right w:val="single" w:sz="4" w:space="0" w:color="auto"/>
            </w:tcBorders>
            <w:shd w:val="clear" w:color="auto" w:fill="auto"/>
            <w:noWrap/>
            <w:vAlign w:val="bottom"/>
            <w:hideMark/>
          </w:tcPr>
          <w:p w14:paraId="3A9AD980" w14:textId="544BB0E0"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$937,480 </w:t>
            </w:r>
          </w:p>
        </w:tc>
      </w:tr>
      <w:tr w:rsidR="006B0AF9" w:rsidRPr="004812FC" w14:paraId="3D7589E9"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721836E6"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Pozuzo</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25FF00EE"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$234,904 </w:t>
            </w:r>
          </w:p>
        </w:tc>
        <w:tc>
          <w:tcPr>
            <w:tcW w:w="2070" w:type="dxa"/>
            <w:tcBorders>
              <w:top w:val="nil"/>
              <w:left w:val="nil"/>
              <w:bottom w:val="single" w:sz="4" w:space="0" w:color="auto"/>
              <w:right w:val="single" w:sz="4" w:space="0" w:color="auto"/>
            </w:tcBorders>
            <w:shd w:val="clear" w:color="auto" w:fill="auto"/>
            <w:noWrap/>
            <w:vAlign w:val="bottom"/>
            <w:hideMark/>
          </w:tcPr>
          <w:p w14:paraId="42D3692D" w14:textId="76CD64BA"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$74,899 </w:t>
            </w:r>
          </w:p>
        </w:tc>
        <w:tc>
          <w:tcPr>
            <w:tcW w:w="2537" w:type="dxa"/>
            <w:tcBorders>
              <w:top w:val="nil"/>
              <w:left w:val="nil"/>
              <w:bottom w:val="single" w:sz="4" w:space="0" w:color="auto"/>
              <w:right w:val="single" w:sz="4" w:space="0" w:color="auto"/>
            </w:tcBorders>
            <w:shd w:val="clear" w:color="auto" w:fill="auto"/>
            <w:noWrap/>
            <w:vAlign w:val="bottom"/>
            <w:hideMark/>
          </w:tcPr>
          <w:p w14:paraId="4376BE76" w14:textId="409E2E3A"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$309,803 </w:t>
            </w:r>
          </w:p>
        </w:tc>
      </w:tr>
      <w:tr w:rsidR="006B0AF9" w:rsidRPr="004812FC" w14:paraId="7273448E"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61388FB3"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Bagua</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51EDC0FC"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$1,181,584 </w:t>
            </w:r>
          </w:p>
        </w:tc>
        <w:tc>
          <w:tcPr>
            <w:tcW w:w="2070" w:type="dxa"/>
            <w:tcBorders>
              <w:top w:val="nil"/>
              <w:left w:val="nil"/>
              <w:bottom w:val="single" w:sz="4" w:space="0" w:color="auto"/>
              <w:right w:val="single" w:sz="4" w:space="0" w:color="auto"/>
            </w:tcBorders>
            <w:shd w:val="clear" w:color="auto" w:fill="auto"/>
            <w:noWrap/>
            <w:vAlign w:val="bottom"/>
            <w:hideMark/>
          </w:tcPr>
          <w:p w14:paraId="29116029" w14:textId="0F604E40"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$79,369 </w:t>
            </w:r>
          </w:p>
        </w:tc>
        <w:tc>
          <w:tcPr>
            <w:tcW w:w="2537" w:type="dxa"/>
            <w:tcBorders>
              <w:top w:val="nil"/>
              <w:left w:val="nil"/>
              <w:bottom w:val="single" w:sz="4" w:space="0" w:color="auto"/>
              <w:right w:val="single" w:sz="4" w:space="0" w:color="auto"/>
            </w:tcBorders>
            <w:shd w:val="clear" w:color="auto" w:fill="auto"/>
            <w:noWrap/>
            <w:vAlign w:val="bottom"/>
            <w:hideMark/>
          </w:tcPr>
          <w:p w14:paraId="1AA2CBDB" w14:textId="7CA6A54B"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$1,260,953 </w:t>
            </w:r>
          </w:p>
        </w:tc>
      </w:tr>
      <w:tr w:rsidR="006B0AF9" w:rsidRPr="004812FC" w14:paraId="7D3EB1E2"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4B19FE09"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Aymaraes</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3F338240"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$249,099 </w:t>
            </w:r>
          </w:p>
        </w:tc>
        <w:tc>
          <w:tcPr>
            <w:tcW w:w="2070" w:type="dxa"/>
            <w:tcBorders>
              <w:top w:val="nil"/>
              <w:left w:val="nil"/>
              <w:bottom w:val="single" w:sz="4" w:space="0" w:color="auto"/>
              <w:right w:val="single" w:sz="4" w:space="0" w:color="auto"/>
            </w:tcBorders>
            <w:shd w:val="clear" w:color="auto" w:fill="auto"/>
            <w:noWrap/>
            <w:vAlign w:val="bottom"/>
            <w:hideMark/>
          </w:tcPr>
          <w:p w14:paraId="3618A911" w14:textId="2020295B"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$78,027 </w:t>
            </w:r>
          </w:p>
        </w:tc>
        <w:tc>
          <w:tcPr>
            <w:tcW w:w="2537" w:type="dxa"/>
            <w:tcBorders>
              <w:top w:val="nil"/>
              <w:left w:val="nil"/>
              <w:bottom w:val="single" w:sz="4" w:space="0" w:color="auto"/>
              <w:right w:val="single" w:sz="4" w:space="0" w:color="auto"/>
            </w:tcBorders>
            <w:shd w:val="clear" w:color="auto" w:fill="auto"/>
            <w:noWrap/>
            <w:vAlign w:val="bottom"/>
            <w:hideMark/>
          </w:tcPr>
          <w:p w14:paraId="6B1AC684" w14:textId="0CDF4C52"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$327,126 </w:t>
            </w:r>
          </w:p>
        </w:tc>
      </w:tr>
      <w:tr w:rsidR="006B0AF9" w:rsidRPr="004812FC" w14:paraId="4729114F"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693B15B9"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Abancay</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1ABD4655"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$1,122,709 </w:t>
            </w:r>
          </w:p>
        </w:tc>
        <w:tc>
          <w:tcPr>
            <w:tcW w:w="2070" w:type="dxa"/>
            <w:tcBorders>
              <w:top w:val="nil"/>
              <w:left w:val="nil"/>
              <w:bottom w:val="single" w:sz="4" w:space="0" w:color="auto"/>
              <w:right w:val="single" w:sz="4" w:space="0" w:color="auto"/>
            </w:tcBorders>
            <w:shd w:val="clear" w:color="auto" w:fill="auto"/>
            <w:noWrap/>
            <w:vAlign w:val="bottom"/>
            <w:hideMark/>
          </w:tcPr>
          <w:p w14:paraId="6A3FE279" w14:textId="6D7FAB78"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$140,984 </w:t>
            </w:r>
          </w:p>
        </w:tc>
        <w:tc>
          <w:tcPr>
            <w:tcW w:w="2537" w:type="dxa"/>
            <w:tcBorders>
              <w:top w:val="nil"/>
              <w:left w:val="nil"/>
              <w:bottom w:val="single" w:sz="4" w:space="0" w:color="auto"/>
              <w:right w:val="single" w:sz="4" w:space="0" w:color="auto"/>
            </w:tcBorders>
            <w:shd w:val="clear" w:color="auto" w:fill="auto"/>
            <w:noWrap/>
            <w:vAlign w:val="bottom"/>
            <w:hideMark/>
          </w:tcPr>
          <w:p w14:paraId="2FE0339E" w14:textId="55E217F3"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$1,263,694 </w:t>
            </w:r>
          </w:p>
        </w:tc>
      </w:tr>
      <w:tr w:rsidR="006B0AF9" w:rsidRPr="004812FC" w14:paraId="27AC8697"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0D89E688"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Andahuaylas</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7E5DB948"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$1,263,446 </w:t>
            </w:r>
          </w:p>
        </w:tc>
        <w:tc>
          <w:tcPr>
            <w:tcW w:w="2070" w:type="dxa"/>
            <w:tcBorders>
              <w:top w:val="nil"/>
              <w:left w:val="nil"/>
              <w:bottom w:val="single" w:sz="4" w:space="0" w:color="auto"/>
              <w:right w:val="single" w:sz="4" w:space="0" w:color="auto"/>
            </w:tcBorders>
            <w:shd w:val="clear" w:color="auto" w:fill="auto"/>
            <w:noWrap/>
            <w:vAlign w:val="bottom"/>
            <w:hideMark/>
          </w:tcPr>
          <w:p w14:paraId="6C9A031A" w14:textId="5DBD9AC5"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$106,331 </w:t>
            </w:r>
          </w:p>
        </w:tc>
        <w:tc>
          <w:tcPr>
            <w:tcW w:w="2537" w:type="dxa"/>
            <w:tcBorders>
              <w:top w:val="nil"/>
              <w:left w:val="nil"/>
              <w:bottom w:val="single" w:sz="4" w:space="0" w:color="auto"/>
              <w:right w:val="single" w:sz="4" w:space="0" w:color="auto"/>
            </w:tcBorders>
            <w:shd w:val="clear" w:color="auto" w:fill="auto"/>
            <w:noWrap/>
            <w:vAlign w:val="bottom"/>
            <w:hideMark/>
          </w:tcPr>
          <w:p w14:paraId="6B75F7B3" w14:textId="4DE75B12"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$1,369,777 </w:t>
            </w:r>
          </w:p>
        </w:tc>
      </w:tr>
      <w:tr w:rsidR="006B0AF9" w:rsidRPr="004812FC" w14:paraId="258B248A" w14:textId="77777777" w:rsidTr="004812FC">
        <w:trPr>
          <w:trHeight w:val="276"/>
          <w:jc w:val="center"/>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14:paraId="20B40C60"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Huamanga</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364B7739" w14:textId="77777777" w:rsidR="006B0AF9" w:rsidRPr="004812FC" w:rsidRDefault="006B0AF9" w:rsidP="006B0AF9">
            <w:pPr>
              <w:spacing w:after="0"/>
              <w:jc w:val="right"/>
              <w:rPr>
                <w:color w:val="000000"/>
                <w:sz w:val="20"/>
                <w:szCs w:val="20"/>
                <w:lang w:val="en-US"/>
              </w:rPr>
            </w:pPr>
            <w:r w:rsidRPr="004812FC">
              <w:rPr>
                <w:color w:val="000000"/>
                <w:sz w:val="20"/>
                <w:szCs w:val="20"/>
                <w:lang w:val="en-US"/>
              </w:rPr>
              <w:t xml:space="preserve">$2,713,756 </w:t>
            </w:r>
          </w:p>
        </w:tc>
        <w:tc>
          <w:tcPr>
            <w:tcW w:w="2070" w:type="dxa"/>
            <w:tcBorders>
              <w:top w:val="nil"/>
              <w:left w:val="nil"/>
              <w:bottom w:val="single" w:sz="4" w:space="0" w:color="auto"/>
              <w:right w:val="single" w:sz="4" w:space="0" w:color="auto"/>
            </w:tcBorders>
            <w:shd w:val="clear" w:color="auto" w:fill="auto"/>
            <w:noWrap/>
            <w:vAlign w:val="bottom"/>
            <w:hideMark/>
          </w:tcPr>
          <w:p w14:paraId="08298FF7" w14:textId="3F9DA3C5"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$122,422 </w:t>
            </w:r>
          </w:p>
        </w:tc>
        <w:tc>
          <w:tcPr>
            <w:tcW w:w="2537" w:type="dxa"/>
            <w:tcBorders>
              <w:top w:val="nil"/>
              <w:left w:val="nil"/>
              <w:bottom w:val="single" w:sz="4" w:space="0" w:color="auto"/>
              <w:right w:val="single" w:sz="4" w:space="0" w:color="auto"/>
            </w:tcBorders>
            <w:shd w:val="clear" w:color="auto" w:fill="auto"/>
            <w:noWrap/>
            <w:vAlign w:val="bottom"/>
            <w:hideMark/>
          </w:tcPr>
          <w:p w14:paraId="3D84AA6E" w14:textId="1DA09B6E"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$2,836,179 </w:t>
            </w:r>
          </w:p>
        </w:tc>
      </w:tr>
    </w:tbl>
    <w:p w14:paraId="66058F28" w14:textId="77777777" w:rsidR="004812FC" w:rsidRDefault="004812FC" w:rsidP="00036BEF">
      <w:pPr>
        <w:spacing w:after="0"/>
        <w:jc w:val="center"/>
        <w:rPr>
          <w:rFonts w:eastAsiaTheme="minorHAnsi"/>
          <w:b/>
          <w:lang w:val="es-ES_tradnl"/>
        </w:rPr>
      </w:pPr>
    </w:p>
    <w:p w14:paraId="7E51E73D" w14:textId="55EB1D0B" w:rsidR="004812FC" w:rsidRDefault="004812FC" w:rsidP="004812FC">
      <w:pPr>
        <w:pStyle w:val="Caption"/>
        <w:keepNext/>
        <w:jc w:val="center"/>
      </w:pPr>
      <w:r w:rsidRPr="004812FC">
        <w:rPr>
          <w:sz w:val="22"/>
          <w:szCs w:val="22"/>
        </w:rPr>
        <w:t xml:space="preserve">Cuadro </w:t>
      </w:r>
      <w:r w:rsidR="00D51786">
        <w:rPr>
          <w:sz w:val="22"/>
          <w:szCs w:val="22"/>
        </w:rPr>
        <w:fldChar w:fldCharType="begin"/>
      </w:r>
      <w:r w:rsidR="00D51786">
        <w:rPr>
          <w:sz w:val="22"/>
          <w:szCs w:val="22"/>
        </w:rPr>
        <w:instrText xml:space="preserve"> SEQ Cuadro \* ARABIC </w:instrText>
      </w:r>
      <w:r w:rsidR="00D51786">
        <w:rPr>
          <w:sz w:val="22"/>
          <w:szCs w:val="22"/>
        </w:rPr>
        <w:fldChar w:fldCharType="separate"/>
      </w:r>
      <w:r w:rsidR="00CB760B">
        <w:rPr>
          <w:noProof/>
          <w:sz w:val="22"/>
          <w:szCs w:val="22"/>
        </w:rPr>
        <w:t>17</w:t>
      </w:r>
      <w:r w:rsidR="00D51786">
        <w:rPr>
          <w:sz w:val="22"/>
          <w:szCs w:val="22"/>
        </w:rPr>
        <w:fldChar w:fldCharType="end"/>
      </w:r>
      <w:r w:rsidRPr="004812FC">
        <w:rPr>
          <w:sz w:val="22"/>
          <w:szCs w:val="22"/>
        </w:rPr>
        <w:t>.</w:t>
      </w:r>
      <w:r>
        <w:t xml:space="preserve"> </w:t>
      </w:r>
      <w:r w:rsidRPr="007F36E3">
        <w:rPr>
          <w:rFonts w:eastAsiaTheme="minorHAnsi"/>
          <w:sz w:val="22"/>
          <w:lang w:val="es-ES_tradnl"/>
        </w:rPr>
        <w:t>Valor presente de los costos totales a precios sociales</w:t>
      </w:r>
      <w:r>
        <w:rPr>
          <w:rFonts w:eastAsiaTheme="minorHAnsi"/>
          <w:sz w:val="22"/>
          <w:lang w:val="es-ES_tradnl"/>
        </w:rPr>
        <w:t xml:space="preserve"> – Alternativa con Tierra de la Zona</w:t>
      </w:r>
    </w:p>
    <w:tbl>
      <w:tblPr>
        <w:tblW w:w="8460" w:type="dxa"/>
        <w:tblInd w:w="558" w:type="dxa"/>
        <w:tblLook w:val="04A0" w:firstRow="1" w:lastRow="0" w:firstColumn="1" w:lastColumn="0" w:noHBand="0" w:noVBand="1"/>
      </w:tblPr>
      <w:tblGrid>
        <w:gridCol w:w="1620"/>
        <w:gridCol w:w="2250"/>
        <w:gridCol w:w="2070"/>
        <w:gridCol w:w="2520"/>
      </w:tblGrid>
      <w:tr w:rsidR="004812FC" w:rsidRPr="004812FC" w14:paraId="7532D98D" w14:textId="77777777" w:rsidTr="004812FC">
        <w:trPr>
          <w:trHeight w:val="552"/>
        </w:trPr>
        <w:tc>
          <w:tcPr>
            <w:tcW w:w="16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7211D14" w14:textId="77777777" w:rsidR="004812FC" w:rsidRPr="004812FC" w:rsidRDefault="004812FC" w:rsidP="004812FC">
            <w:pPr>
              <w:spacing w:after="0"/>
              <w:jc w:val="center"/>
              <w:rPr>
                <w:b/>
                <w:bCs/>
                <w:color w:val="000000"/>
                <w:sz w:val="20"/>
                <w:szCs w:val="20"/>
                <w:lang w:val="en-US"/>
              </w:rPr>
            </w:pPr>
            <w:r w:rsidRPr="004812FC">
              <w:rPr>
                <w:b/>
                <w:bCs/>
                <w:color w:val="000000"/>
                <w:sz w:val="20"/>
                <w:szCs w:val="20"/>
                <w:lang w:val="en-US"/>
              </w:rPr>
              <w:t>Proyecto</w:t>
            </w:r>
          </w:p>
        </w:tc>
        <w:tc>
          <w:tcPr>
            <w:tcW w:w="2250" w:type="dxa"/>
            <w:tcBorders>
              <w:top w:val="single" w:sz="4" w:space="0" w:color="auto"/>
              <w:left w:val="nil"/>
              <w:bottom w:val="single" w:sz="4" w:space="0" w:color="auto"/>
              <w:right w:val="single" w:sz="4" w:space="0" w:color="auto"/>
            </w:tcBorders>
            <w:shd w:val="clear" w:color="000000" w:fill="BFBFBF"/>
            <w:vAlign w:val="center"/>
            <w:hideMark/>
          </w:tcPr>
          <w:p w14:paraId="3C653CF1"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eastAsia="es-ES"/>
              </w:rPr>
              <w:t>Valor presente de la inversión (US$)</w:t>
            </w:r>
          </w:p>
        </w:tc>
        <w:tc>
          <w:tcPr>
            <w:tcW w:w="2070" w:type="dxa"/>
            <w:tcBorders>
              <w:top w:val="single" w:sz="4" w:space="0" w:color="auto"/>
              <w:left w:val="nil"/>
              <w:bottom w:val="single" w:sz="4" w:space="0" w:color="auto"/>
              <w:right w:val="single" w:sz="4" w:space="0" w:color="auto"/>
            </w:tcBorders>
            <w:shd w:val="clear" w:color="000000" w:fill="BFBFBF"/>
            <w:vAlign w:val="center"/>
            <w:hideMark/>
          </w:tcPr>
          <w:p w14:paraId="12DFB7A1" w14:textId="77777777" w:rsidR="004812FC" w:rsidRPr="004812FC" w:rsidRDefault="004812FC" w:rsidP="004812FC">
            <w:pPr>
              <w:spacing w:after="0"/>
              <w:jc w:val="center"/>
              <w:rPr>
                <w:b/>
                <w:bCs/>
                <w:color w:val="000000"/>
                <w:sz w:val="20"/>
                <w:szCs w:val="20"/>
                <w:lang w:val="en-US"/>
              </w:rPr>
            </w:pPr>
            <w:r w:rsidRPr="004812FC">
              <w:rPr>
                <w:b/>
                <w:bCs/>
                <w:color w:val="000000"/>
                <w:sz w:val="20"/>
                <w:szCs w:val="20"/>
                <w:lang w:val="es-ES_tradnl" w:eastAsia="es-ES"/>
              </w:rPr>
              <w:t>Valor presente de los costos de AOM (US$)</w:t>
            </w:r>
          </w:p>
        </w:tc>
        <w:tc>
          <w:tcPr>
            <w:tcW w:w="2520" w:type="dxa"/>
            <w:tcBorders>
              <w:top w:val="single" w:sz="4" w:space="0" w:color="auto"/>
              <w:left w:val="nil"/>
              <w:bottom w:val="single" w:sz="4" w:space="0" w:color="auto"/>
              <w:right w:val="single" w:sz="4" w:space="0" w:color="auto"/>
            </w:tcBorders>
            <w:shd w:val="clear" w:color="000000" w:fill="BFBFBF"/>
            <w:vAlign w:val="center"/>
            <w:hideMark/>
          </w:tcPr>
          <w:p w14:paraId="2B94594E" w14:textId="77777777" w:rsidR="004812FC" w:rsidRPr="004812FC" w:rsidRDefault="004812FC" w:rsidP="004812FC">
            <w:pPr>
              <w:spacing w:after="0"/>
              <w:jc w:val="center"/>
              <w:rPr>
                <w:b/>
                <w:bCs/>
                <w:color w:val="000000"/>
                <w:sz w:val="20"/>
                <w:szCs w:val="20"/>
                <w:lang w:val="es-ES_tradnl"/>
              </w:rPr>
            </w:pPr>
            <w:r w:rsidRPr="004812FC">
              <w:rPr>
                <w:b/>
                <w:bCs/>
                <w:color w:val="000000"/>
                <w:sz w:val="20"/>
                <w:szCs w:val="20"/>
                <w:lang w:val="es-ES_tradnl" w:eastAsia="es-ES"/>
              </w:rPr>
              <w:t>Valor presente de los costos totales (US$)</w:t>
            </w:r>
          </w:p>
        </w:tc>
      </w:tr>
      <w:tr w:rsidR="006B0AF9" w:rsidRPr="004812FC" w14:paraId="244C13B4" w14:textId="77777777" w:rsidTr="004812FC">
        <w:trPr>
          <w:trHeight w:val="276"/>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3AD0FCB8"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Chancay</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7E7BFA7A" w14:textId="35777CCA"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$673,275 </w:t>
            </w:r>
          </w:p>
        </w:tc>
        <w:tc>
          <w:tcPr>
            <w:tcW w:w="2070" w:type="dxa"/>
            <w:tcBorders>
              <w:top w:val="nil"/>
              <w:left w:val="nil"/>
              <w:bottom w:val="single" w:sz="4" w:space="0" w:color="auto"/>
              <w:right w:val="single" w:sz="4" w:space="0" w:color="auto"/>
            </w:tcBorders>
            <w:shd w:val="clear" w:color="auto" w:fill="auto"/>
            <w:noWrap/>
            <w:vAlign w:val="bottom"/>
            <w:hideMark/>
          </w:tcPr>
          <w:p w14:paraId="75452024" w14:textId="43FB2334"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$69,213 </w:t>
            </w:r>
          </w:p>
        </w:tc>
        <w:tc>
          <w:tcPr>
            <w:tcW w:w="2520" w:type="dxa"/>
            <w:tcBorders>
              <w:top w:val="nil"/>
              <w:left w:val="nil"/>
              <w:bottom w:val="single" w:sz="4" w:space="0" w:color="auto"/>
              <w:right w:val="single" w:sz="4" w:space="0" w:color="auto"/>
            </w:tcBorders>
            <w:shd w:val="clear" w:color="auto" w:fill="auto"/>
            <w:noWrap/>
            <w:vAlign w:val="bottom"/>
            <w:hideMark/>
          </w:tcPr>
          <w:p w14:paraId="77EEEECD" w14:textId="14826938"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$742,488 </w:t>
            </w:r>
          </w:p>
        </w:tc>
      </w:tr>
      <w:tr w:rsidR="006B0AF9" w:rsidRPr="004812FC" w14:paraId="4792F837" w14:textId="77777777" w:rsidTr="004812FC">
        <w:trPr>
          <w:trHeight w:val="276"/>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159CA328"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lastRenderedPageBreak/>
              <w:t>Huacho</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352BE2F0" w14:textId="6A0B4F53"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$2,953,928 </w:t>
            </w:r>
          </w:p>
        </w:tc>
        <w:tc>
          <w:tcPr>
            <w:tcW w:w="2070" w:type="dxa"/>
            <w:tcBorders>
              <w:top w:val="nil"/>
              <w:left w:val="nil"/>
              <w:bottom w:val="single" w:sz="4" w:space="0" w:color="auto"/>
              <w:right w:val="single" w:sz="4" w:space="0" w:color="auto"/>
            </w:tcBorders>
            <w:shd w:val="clear" w:color="auto" w:fill="auto"/>
            <w:noWrap/>
            <w:vAlign w:val="bottom"/>
            <w:hideMark/>
          </w:tcPr>
          <w:p w14:paraId="6FADEDDF" w14:textId="4EEF1604"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$177,927 </w:t>
            </w:r>
          </w:p>
        </w:tc>
        <w:tc>
          <w:tcPr>
            <w:tcW w:w="2520" w:type="dxa"/>
            <w:tcBorders>
              <w:top w:val="nil"/>
              <w:left w:val="nil"/>
              <w:bottom w:val="single" w:sz="4" w:space="0" w:color="auto"/>
              <w:right w:val="single" w:sz="4" w:space="0" w:color="auto"/>
            </w:tcBorders>
            <w:shd w:val="clear" w:color="auto" w:fill="auto"/>
            <w:noWrap/>
            <w:vAlign w:val="bottom"/>
            <w:hideMark/>
          </w:tcPr>
          <w:p w14:paraId="7E8B784C" w14:textId="452C82C0"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$3,131,855 </w:t>
            </w:r>
          </w:p>
        </w:tc>
      </w:tr>
      <w:tr w:rsidR="006B0AF9" w:rsidRPr="004812FC" w14:paraId="58BCF435" w14:textId="77777777" w:rsidTr="004812FC">
        <w:trPr>
          <w:trHeight w:val="276"/>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6C493284" w14:textId="77777777" w:rsidR="006B0AF9" w:rsidRPr="004812FC" w:rsidRDefault="006B0AF9" w:rsidP="006B0AF9">
            <w:pPr>
              <w:spacing w:after="0"/>
              <w:jc w:val="left"/>
              <w:rPr>
                <w:color w:val="000000"/>
                <w:sz w:val="20"/>
                <w:szCs w:val="20"/>
                <w:lang w:val="en-US"/>
              </w:rPr>
            </w:pPr>
            <w:proofErr w:type="spellStart"/>
            <w:r w:rsidRPr="004812FC">
              <w:rPr>
                <w:color w:val="000000"/>
                <w:sz w:val="20"/>
                <w:szCs w:val="20"/>
                <w:lang w:val="en-US"/>
              </w:rPr>
              <w:t>Chincha</w:t>
            </w:r>
            <w:proofErr w:type="spellEnd"/>
          </w:p>
        </w:tc>
        <w:tc>
          <w:tcPr>
            <w:tcW w:w="2250" w:type="dxa"/>
            <w:tcBorders>
              <w:top w:val="nil"/>
              <w:left w:val="nil"/>
              <w:bottom w:val="single" w:sz="4" w:space="0" w:color="auto"/>
              <w:right w:val="single" w:sz="4" w:space="0" w:color="auto"/>
            </w:tcBorders>
            <w:shd w:val="clear" w:color="auto" w:fill="auto"/>
            <w:noWrap/>
            <w:vAlign w:val="bottom"/>
            <w:hideMark/>
          </w:tcPr>
          <w:p w14:paraId="4F23D84E" w14:textId="57A0DDC9"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$6,801,935 </w:t>
            </w:r>
          </w:p>
        </w:tc>
        <w:tc>
          <w:tcPr>
            <w:tcW w:w="2070" w:type="dxa"/>
            <w:tcBorders>
              <w:top w:val="nil"/>
              <w:left w:val="nil"/>
              <w:bottom w:val="single" w:sz="4" w:space="0" w:color="auto"/>
              <w:right w:val="single" w:sz="4" w:space="0" w:color="auto"/>
            </w:tcBorders>
            <w:shd w:val="clear" w:color="auto" w:fill="auto"/>
            <w:noWrap/>
            <w:vAlign w:val="bottom"/>
            <w:hideMark/>
          </w:tcPr>
          <w:p w14:paraId="2D2E06F9" w14:textId="51694049"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$359,850 </w:t>
            </w:r>
          </w:p>
        </w:tc>
        <w:tc>
          <w:tcPr>
            <w:tcW w:w="2520" w:type="dxa"/>
            <w:tcBorders>
              <w:top w:val="nil"/>
              <w:left w:val="nil"/>
              <w:bottom w:val="single" w:sz="4" w:space="0" w:color="auto"/>
              <w:right w:val="single" w:sz="4" w:space="0" w:color="auto"/>
            </w:tcBorders>
            <w:shd w:val="clear" w:color="auto" w:fill="auto"/>
            <w:noWrap/>
            <w:vAlign w:val="bottom"/>
            <w:hideMark/>
          </w:tcPr>
          <w:p w14:paraId="59CE41BE" w14:textId="4DD4094F" w:rsidR="006B0AF9" w:rsidRPr="004812FC" w:rsidRDefault="006B0AF9" w:rsidP="006B0AF9">
            <w:pPr>
              <w:spacing w:after="0"/>
              <w:jc w:val="right"/>
              <w:rPr>
                <w:color w:val="000000"/>
                <w:sz w:val="20"/>
                <w:szCs w:val="20"/>
                <w:lang w:val="en-US"/>
              </w:rPr>
            </w:pPr>
            <w:r w:rsidRPr="006B0AF9">
              <w:rPr>
                <w:color w:val="000000"/>
                <w:sz w:val="20"/>
                <w:szCs w:val="20"/>
                <w:lang w:val="en-US"/>
              </w:rPr>
              <w:t xml:space="preserve">$7,161,785 </w:t>
            </w:r>
          </w:p>
        </w:tc>
      </w:tr>
    </w:tbl>
    <w:p w14:paraId="63F17B74" w14:textId="77777777" w:rsidR="004812FC" w:rsidRPr="000A57F6" w:rsidRDefault="004812FC" w:rsidP="00036BEF">
      <w:pPr>
        <w:spacing w:after="0"/>
        <w:jc w:val="center"/>
        <w:rPr>
          <w:rFonts w:eastAsiaTheme="minorHAnsi"/>
          <w:b/>
          <w:lang w:val="es-ES_tradnl"/>
        </w:rPr>
      </w:pPr>
    </w:p>
    <w:p w14:paraId="421A080D" w14:textId="77777777" w:rsidR="00523C1C" w:rsidRDefault="00523C1C" w:rsidP="00523C1C">
      <w:pPr>
        <w:pStyle w:val="ListParagraph"/>
        <w:ind w:left="720"/>
        <w:rPr>
          <w:rStyle w:val="Strong"/>
        </w:rPr>
      </w:pPr>
    </w:p>
    <w:p w14:paraId="7BB3BEAC" w14:textId="77777777" w:rsidR="00523C1C" w:rsidRPr="000A57F6" w:rsidRDefault="00523C1C" w:rsidP="00523C1C">
      <w:pPr>
        <w:pStyle w:val="ListParagraph"/>
        <w:numPr>
          <w:ilvl w:val="1"/>
          <w:numId w:val="44"/>
        </w:numPr>
        <w:ind w:left="720" w:hanging="720"/>
        <w:rPr>
          <w:rStyle w:val="Strong"/>
        </w:rPr>
      </w:pPr>
      <w:r w:rsidRPr="000A57F6">
        <w:rPr>
          <w:rStyle w:val="Strong"/>
        </w:rPr>
        <w:t>Beneficiarios y Beneficios</w:t>
      </w:r>
    </w:p>
    <w:p w14:paraId="39A6D887" w14:textId="77777777" w:rsidR="00523C1C" w:rsidRPr="000A57F6" w:rsidRDefault="00523C1C" w:rsidP="00523C1C">
      <w:pPr>
        <w:spacing w:after="0"/>
        <w:rPr>
          <w:rFonts w:eastAsiaTheme="minorHAnsi"/>
          <w:lang w:val="es-ES_tradnl"/>
        </w:rPr>
      </w:pPr>
    </w:p>
    <w:p w14:paraId="222BB4ED" w14:textId="76803F39" w:rsidR="00DE5D28" w:rsidRDefault="00B60107" w:rsidP="00B60107">
      <w:pPr>
        <w:pStyle w:val="Paragraph"/>
        <w:numPr>
          <w:ilvl w:val="1"/>
          <w:numId w:val="0"/>
        </w:numPr>
        <w:rPr>
          <w:lang w:val="es-ES_tradnl"/>
        </w:rPr>
      </w:pPr>
      <w:r w:rsidRPr="00B60107">
        <w:rPr>
          <w:lang w:val="es-ES_tradnl"/>
        </w:rPr>
        <w:t>Los beneficiarios del proyecto son todos los hogares que habitan en los municipios donde están ubicados los doce botaderos debido a que su cierre recuperará las áreas degrad</w:t>
      </w:r>
      <w:r w:rsidR="00164319">
        <w:rPr>
          <w:lang w:val="es-ES_tradnl"/>
        </w:rPr>
        <w:t>ad</w:t>
      </w:r>
      <w:r w:rsidRPr="00B60107">
        <w:rPr>
          <w:lang w:val="es-ES_tradnl"/>
        </w:rPr>
        <w:t>as, mejorando las condiciones ambientales de las zonas de intervención</w:t>
      </w:r>
      <w:r w:rsidR="00164319">
        <w:rPr>
          <w:lang w:val="es-ES_tradnl"/>
        </w:rPr>
        <w:t xml:space="preserve">, reduciendo el riesgo de contaminación, erradicación de vectores, roedores y animales. La población total es </w:t>
      </w:r>
      <w:r w:rsidR="00164319" w:rsidRPr="0055618F">
        <w:rPr>
          <w:lang w:val="es-ES_tradnl"/>
        </w:rPr>
        <w:t>de 925,000</w:t>
      </w:r>
      <w:r w:rsidR="00164319">
        <w:rPr>
          <w:lang w:val="es-ES_tradnl"/>
        </w:rPr>
        <w:t xml:space="preserve"> personas. </w:t>
      </w:r>
    </w:p>
    <w:p w14:paraId="7715B902" w14:textId="77777777" w:rsidR="00ED5AD9" w:rsidRPr="00B60107" w:rsidRDefault="00ED5AD9" w:rsidP="00ED5AD9">
      <w:pPr>
        <w:pStyle w:val="Paragraph"/>
        <w:numPr>
          <w:ilvl w:val="1"/>
          <w:numId w:val="0"/>
        </w:numPr>
        <w:rPr>
          <w:lang w:val="es-ES_tradnl"/>
        </w:rPr>
      </w:pPr>
      <w:r>
        <w:rPr>
          <w:lang w:val="es-ES_tradnl"/>
        </w:rPr>
        <w:t xml:space="preserve">En el Cuadro 18 se presenta la población beneficiada. Las tasas de crecimiento utilizadas fueron basadas </w:t>
      </w:r>
      <w:r>
        <w:rPr>
          <w:rFonts w:eastAsiaTheme="minorHAnsi"/>
          <w:lang w:val="es-ES_tradnl"/>
        </w:rPr>
        <w:t xml:space="preserve">en el </w:t>
      </w:r>
      <w:r w:rsidRPr="000675B7">
        <w:t>Censo XI de Población y VI de Vivienda, desarrollado por el Instituto Nacional de Inf</w:t>
      </w:r>
      <w:r>
        <w:t xml:space="preserve">ormática (INEI) en el año 2007. Las diferencias en las tasas de crecimiento corresponden a las dinámicas poblacionales de cada uno de los municipios. </w:t>
      </w:r>
    </w:p>
    <w:p w14:paraId="1767678F" w14:textId="77777777" w:rsidR="00ED5AD9" w:rsidRDefault="00ED5AD9" w:rsidP="00ED5AD9">
      <w:pPr>
        <w:spacing w:after="0"/>
        <w:rPr>
          <w:rFonts w:eastAsiaTheme="minorHAnsi"/>
          <w:lang w:val="es-ES_tradnl"/>
        </w:rPr>
      </w:pPr>
    </w:p>
    <w:p w14:paraId="74FC86BA" w14:textId="7D99507A" w:rsidR="00ED5AD9" w:rsidRPr="006815B9" w:rsidRDefault="00ED5AD9" w:rsidP="00ED5AD9">
      <w:pPr>
        <w:pStyle w:val="Caption"/>
        <w:keepNext/>
        <w:jc w:val="center"/>
        <w:rPr>
          <w:sz w:val="22"/>
        </w:rPr>
      </w:pPr>
      <w:r w:rsidRPr="006815B9">
        <w:rPr>
          <w:sz w:val="22"/>
        </w:rPr>
        <w:t xml:space="preserve">Cuadro </w:t>
      </w:r>
      <w:r>
        <w:rPr>
          <w:sz w:val="22"/>
        </w:rPr>
        <w:fldChar w:fldCharType="begin"/>
      </w:r>
      <w:r>
        <w:rPr>
          <w:sz w:val="22"/>
        </w:rPr>
        <w:instrText xml:space="preserve"> SEQ Cuadro \* ARABIC </w:instrText>
      </w:r>
      <w:r>
        <w:rPr>
          <w:sz w:val="22"/>
        </w:rPr>
        <w:fldChar w:fldCharType="separate"/>
      </w:r>
      <w:r w:rsidR="00CB760B">
        <w:rPr>
          <w:noProof/>
          <w:sz w:val="22"/>
        </w:rPr>
        <w:t>18</w:t>
      </w:r>
      <w:r>
        <w:rPr>
          <w:sz w:val="22"/>
        </w:rPr>
        <w:fldChar w:fldCharType="end"/>
      </w:r>
      <w:r w:rsidRPr="006815B9">
        <w:rPr>
          <w:sz w:val="22"/>
        </w:rPr>
        <w:t>. Población beneficiada</w:t>
      </w:r>
    </w:p>
    <w:tbl>
      <w:tblPr>
        <w:tblW w:w="7560" w:type="dxa"/>
        <w:jc w:val="center"/>
        <w:tblLook w:val="04A0" w:firstRow="1" w:lastRow="0" w:firstColumn="1" w:lastColumn="0" w:noHBand="0" w:noVBand="1"/>
      </w:tblPr>
      <w:tblGrid>
        <w:gridCol w:w="1440"/>
        <w:gridCol w:w="2100"/>
        <w:gridCol w:w="1340"/>
        <w:gridCol w:w="1340"/>
        <w:gridCol w:w="1340"/>
      </w:tblGrid>
      <w:tr w:rsidR="00ED5AD9" w:rsidRPr="0055618F" w14:paraId="1E4EF1E4" w14:textId="77777777" w:rsidTr="00E24B4F">
        <w:trPr>
          <w:trHeight w:val="287"/>
          <w:jc w:val="center"/>
        </w:trPr>
        <w:tc>
          <w:tcPr>
            <w:tcW w:w="14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C98D1A" w14:textId="77777777" w:rsidR="00ED5AD9" w:rsidRPr="0055618F" w:rsidRDefault="00ED5AD9" w:rsidP="00E24B4F">
            <w:pPr>
              <w:spacing w:after="0"/>
              <w:jc w:val="center"/>
              <w:rPr>
                <w:b/>
                <w:bCs/>
                <w:color w:val="000000"/>
                <w:sz w:val="20"/>
                <w:szCs w:val="20"/>
                <w:lang w:val="en-US"/>
              </w:rPr>
            </w:pPr>
            <w:r w:rsidRPr="0055618F">
              <w:rPr>
                <w:b/>
                <w:bCs/>
                <w:color w:val="000000"/>
                <w:sz w:val="20"/>
                <w:szCs w:val="20"/>
                <w:lang w:val="en-US"/>
              </w:rPr>
              <w:t>Proyecto</w:t>
            </w:r>
          </w:p>
        </w:tc>
        <w:tc>
          <w:tcPr>
            <w:tcW w:w="2100" w:type="dxa"/>
            <w:tcBorders>
              <w:top w:val="single" w:sz="4" w:space="0" w:color="auto"/>
              <w:left w:val="nil"/>
              <w:bottom w:val="single" w:sz="4" w:space="0" w:color="auto"/>
              <w:right w:val="single" w:sz="4" w:space="0" w:color="auto"/>
            </w:tcBorders>
            <w:shd w:val="clear" w:color="000000" w:fill="D9D9D9"/>
            <w:vAlign w:val="center"/>
            <w:hideMark/>
          </w:tcPr>
          <w:p w14:paraId="4D36D7EA" w14:textId="77777777" w:rsidR="00ED5AD9" w:rsidRPr="0055618F" w:rsidRDefault="00ED5AD9" w:rsidP="00E24B4F">
            <w:pPr>
              <w:spacing w:after="0"/>
              <w:jc w:val="center"/>
              <w:rPr>
                <w:b/>
                <w:bCs/>
                <w:color w:val="000000"/>
                <w:sz w:val="20"/>
                <w:szCs w:val="20"/>
                <w:lang w:val="en-US"/>
              </w:rPr>
            </w:pPr>
            <w:proofErr w:type="spellStart"/>
            <w:r w:rsidRPr="0055618F">
              <w:rPr>
                <w:b/>
                <w:bCs/>
                <w:color w:val="000000"/>
                <w:sz w:val="20"/>
                <w:szCs w:val="20"/>
                <w:lang w:val="en-US"/>
              </w:rPr>
              <w:t>Tasa</w:t>
            </w:r>
            <w:proofErr w:type="spellEnd"/>
            <w:r w:rsidRPr="0055618F">
              <w:rPr>
                <w:b/>
                <w:bCs/>
                <w:color w:val="000000"/>
                <w:sz w:val="20"/>
                <w:szCs w:val="20"/>
                <w:lang w:val="en-US"/>
              </w:rPr>
              <w:t xml:space="preserve"> de </w:t>
            </w:r>
            <w:proofErr w:type="spellStart"/>
            <w:r w:rsidRPr="0055618F">
              <w:rPr>
                <w:b/>
                <w:bCs/>
                <w:color w:val="000000"/>
                <w:sz w:val="20"/>
                <w:szCs w:val="20"/>
                <w:lang w:val="en-US"/>
              </w:rPr>
              <w:t>Crecimiento</w:t>
            </w:r>
            <w:proofErr w:type="spellEnd"/>
          </w:p>
        </w:tc>
        <w:tc>
          <w:tcPr>
            <w:tcW w:w="1340" w:type="dxa"/>
            <w:tcBorders>
              <w:top w:val="single" w:sz="4" w:space="0" w:color="auto"/>
              <w:left w:val="nil"/>
              <w:bottom w:val="single" w:sz="4" w:space="0" w:color="auto"/>
              <w:right w:val="single" w:sz="4" w:space="0" w:color="auto"/>
            </w:tcBorders>
            <w:shd w:val="clear" w:color="000000" w:fill="D9D9D9"/>
            <w:vAlign w:val="center"/>
            <w:hideMark/>
          </w:tcPr>
          <w:p w14:paraId="4C06120F" w14:textId="77777777" w:rsidR="00ED5AD9" w:rsidRPr="0055618F" w:rsidRDefault="00ED5AD9" w:rsidP="00E24B4F">
            <w:pPr>
              <w:spacing w:after="0"/>
              <w:jc w:val="center"/>
              <w:rPr>
                <w:b/>
                <w:bCs/>
                <w:color w:val="000000"/>
                <w:sz w:val="20"/>
                <w:szCs w:val="20"/>
                <w:lang w:val="en-US"/>
              </w:rPr>
            </w:pPr>
            <w:r w:rsidRPr="0055618F">
              <w:rPr>
                <w:b/>
                <w:bCs/>
                <w:color w:val="000000"/>
                <w:sz w:val="20"/>
                <w:szCs w:val="20"/>
                <w:lang w:val="en-US"/>
              </w:rPr>
              <w:t>2017</w:t>
            </w:r>
          </w:p>
        </w:tc>
        <w:tc>
          <w:tcPr>
            <w:tcW w:w="1340" w:type="dxa"/>
            <w:tcBorders>
              <w:top w:val="single" w:sz="4" w:space="0" w:color="auto"/>
              <w:left w:val="nil"/>
              <w:bottom w:val="single" w:sz="4" w:space="0" w:color="auto"/>
              <w:right w:val="single" w:sz="4" w:space="0" w:color="auto"/>
            </w:tcBorders>
            <w:shd w:val="clear" w:color="000000" w:fill="D9D9D9"/>
            <w:vAlign w:val="center"/>
            <w:hideMark/>
          </w:tcPr>
          <w:p w14:paraId="1FEFB26D" w14:textId="77777777" w:rsidR="00ED5AD9" w:rsidRPr="0055618F" w:rsidRDefault="00ED5AD9" w:rsidP="00E24B4F">
            <w:pPr>
              <w:spacing w:after="0"/>
              <w:jc w:val="center"/>
              <w:rPr>
                <w:b/>
                <w:bCs/>
                <w:color w:val="000000"/>
                <w:sz w:val="20"/>
                <w:szCs w:val="20"/>
                <w:lang w:val="en-US"/>
              </w:rPr>
            </w:pPr>
            <w:r w:rsidRPr="0055618F">
              <w:rPr>
                <w:b/>
                <w:bCs/>
                <w:color w:val="000000"/>
                <w:sz w:val="20"/>
                <w:szCs w:val="20"/>
                <w:lang w:val="en-US"/>
              </w:rPr>
              <w:t>2020</w:t>
            </w:r>
          </w:p>
        </w:tc>
        <w:tc>
          <w:tcPr>
            <w:tcW w:w="1340" w:type="dxa"/>
            <w:tcBorders>
              <w:top w:val="single" w:sz="4" w:space="0" w:color="auto"/>
              <w:left w:val="nil"/>
              <w:bottom w:val="single" w:sz="4" w:space="0" w:color="auto"/>
              <w:right w:val="single" w:sz="4" w:space="0" w:color="auto"/>
            </w:tcBorders>
            <w:shd w:val="clear" w:color="000000" w:fill="D9D9D9"/>
            <w:vAlign w:val="center"/>
            <w:hideMark/>
          </w:tcPr>
          <w:p w14:paraId="499CC56E" w14:textId="77777777" w:rsidR="00ED5AD9" w:rsidRPr="0055618F" w:rsidRDefault="00ED5AD9" w:rsidP="00E24B4F">
            <w:pPr>
              <w:spacing w:after="0"/>
              <w:jc w:val="center"/>
              <w:rPr>
                <w:b/>
                <w:bCs/>
                <w:color w:val="000000"/>
                <w:sz w:val="20"/>
                <w:szCs w:val="20"/>
                <w:lang w:val="en-US"/>
              </w:rPr>
            </w:pPr>
            <w:r w:rsidRPr="0055618F">
              <w:rPr>
                <w:b/>
                <w:bCs/>
                <w:color w:val="000000"/>
                <w:sz w:val="20"/>
                <w:szCs w:val="20"/>
                <w:lang w:val="en-US"/>
              </w:rPr>
              <w:t>2024</w:t>
            </w:r>
          </w:p>
        </w:tc>
      </w:tr>
      <w:tr w:rsidR="00ED5AD9" w:rsidRPr="0055618F" w14:paraId="298E3920"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55A28501"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Yauyos</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56D554A6"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1.3%</w:t>
            </w:r>
          </w:p>
        </w:tc>
        <w:tc>
          <w:tcPr>
            <w:tcW w:w="1340" w:type="dxa"/>
            <w:tcBorders>
              <w:top w:val="nil"/>
              <w:left w:val="nil"/>
              <w:bottom w:val="single" w:sz="4" w:space="0" w:color="auto"/>
              <w:right w:val="single" w:sz="4" w:space="0" w:color="auto"/>
            </w:tcBorders>
            <w:shd w:val="clear" w:color="auto" w:fill="auto"/>
            <w:noWrap/>
            <w:vAlign w:val="center"/>
            <w:hideMark/>
          </w:tcPr>
          <w:p w14:paraId="511D439D"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10,053</w:t>
            </w:r>
          </w:p>
        </w:tc>
        <w:tc>
          <w:tcPr>
            <w:tcW w:w="1340" w:type="dxa"/>
            <w:tcBorders>
              <w:top w:val="nil"/>
              <w:left w:val="nil"/>
              <w:bottom w:val="single" w:sz="4" w:space="0" w:color="auto"/>
              <w:right w:val="single" w:sz="4" w:space="0" w:color="auto"/>
            </w:tcBorders>
            <w:shd w:val="clear" w:color="auto" w:fill="auto"/>
            <w:vAlign w:val="center"/>
            <w:hideMark/>
          </w:tcPr>
          <w:p w14:paraId="6AB7B9AC"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10,439 </w:t>
            </w:r>
          </w:p>
        </w:tc>
        <w:tc>
          <w:tcPr>
            <w:tcW w:w="1340" w:type="dxa"/>
            <w:tcBorders>
              <w:top w:val="nil"/>
              <w:left w:val="nil"/>
              <w:bottom w:val="single" w:sz="4" w:space="0" w:color="auto"/>
              <w:right w:val="single" w:sz="4" w:space="0" w:color="auto"/>
            </w:tcBorders>
            <w:shd w:val="clear" w:color="auto" w:fill="auto"/>
            <w:vAlign w:val="center"/>
            <w:hideMark/>
          </w:tcPr>
          <w:p w14:paraId="255ADAF2"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10,955 </w:t>
            </w:r>
          </w:p>
        </w:tc>
      </w:tr>
      <w:tr w:rsidR="00ED5AD9" w:rsidRPr="0055618F" w14:paraId="644FF372"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503257D7"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Pozuzo</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3660BD6E"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3.8%</w:t>
            </w:r>
          </w:p>
        </w:tc>
        <w:tc>
          <w:tcPr>
            <w:tcW w:w="1340" w:type="dxa"/>
            <w:tcBorders>
              <w:top w:val="nil"/>
              <w:left w:val="nil"/>
              <w:bottom w:val="single" w:sz="4" w:space="0" w:color="auto"/>
              <w:right w:val="single" w:sz="4" w:space="0" w:color="auto"/>
            </w:tcBorders>
            <w:shd w:val="clear" w:color="auto" w:fill="auto"/>
            <w:noWrap/>
            <w:vAlign w:val="center"/>
            <w:hideMark/>
          </w:tcPr>
          <w:p w14:paraId="384FF523"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2,325</w:t>
            </w:r>
          </w:p>
        </w:tc>
        <w:tc>
          <w:tcPr>
            <w:tcW w:w="1340" w:type="dxa"/>
            <w:tcBorders>
              <w:top w:val="nil"/>
              <w:left w:val="nil"/>
              <w:bottom w:val="single" w:sz="4" w:space="0" w:color="auto"/>
              <w:right w:val="single" w:sz="4" w:space="0" w:color="auto"/>
            </w:tcBorders>
            <w:shd w:val="clear" w:color="auto" w:fill="auto"/>
            <w:vAlign w:val="center"/>
            <w:hideMark/>
          </w:tcPr>
          <w:p w14:paraId="6E7C00D3"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2,597 </w:t>
            </w:r>
          </w:p>
        </w:tc>
        <w:tc>
          <w:tcPr>
            <w:tcW w:w="1340" w:type="dxa"/>
            <w:tcBorders>
              <w:top w:val="nil"/>
              <w:left w:val="nil"/>
              <w:bottom w:val="single" w:sz="4" w:space="0" w:color="auto"/>
              <w:right w:val="single" w:sz="4" w:space="0" w:color="auto"/>
            </w:tcBorders>
            <w:shd w:val="clear" w:color="auto" w:fill="auto"/>
            <w:vAlign w:val="center"/>
            <w:hideMark/>
          </w:tcPr>
          <w:p w14:paraId="263898F0"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3,009 </w:t>
            </w:r>
          </w:p>
        </w:tc>
      </w:tr>
      <w:tr w:rsidR="00ED5AD9" w:rsidRPr="0055618F" w14:paraId="4C446D72"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A3B4875"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Oxapampa</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7F57ADDB"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3.6%</w:t>
            </w:r>
          </w:p>
        </w:tc>
        <w:tc>
          <w:tcPr>
            <w:tcW w:w="1340" w:type="dxa"/>
            <w:tcBorders>
              <w:top w:val="nil"/>
              <w:left w:val="nil"/>
              <w:bottom w:val="single" w:sz="4" w:space="0" w:color="auto"/>
              <w:right w:val="single" w:sz="4" w:space="0" w:color="auto"/>
            </w:tcBorders>
            <w:shd w:val="clear" w:color="auto" w:fill="auto"/>
            <w:noWrap/>
            <w:vAlign w:val="center"/>
            <w:hideMark/>
          </w:tcPr>
          <w:p w14:paraId="61B5A65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15,707</w:t>
            </w:r>
          </w:p>
        </w:tc>
        <w:tc>
          <w:tcPr>
            <w:tcW w:w="1340" w:type="dxa"/>
            <w:tcBorders>
              <w:top w:val="nil"/>
              <w:left w:val="nil"/>
              <w:bottom w:val="single" w:sz="4" w:space="0" w:color="auto"/>
              <w:right w:val="single" w:sz="4" w:space="0" w:color="auto"/>
            </w:tcBorders>
            <w:shd w:val="clear" w:color="auto" w:fill="auto"/>
            <w:vAlign w:val="center"/>
            <w:hideMark/>
          </w:tcPr>
          <w:p w14:paraId="10BB3425"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17,448 </w:t>
            </w:r>
          </w:p>
        </w:tc>
        <w:tc>
          <w:tcPr>
            <w:tcW w:w="1340" w:type="dxa"/>
            <w:tcBorders>
              <w:top w:val="nil"/>
              <w:left w:val="nil"/>
              <w:bottom w:val="single" w:sz="4" w:space="0" w:color="auto"/>
              <w:right w:val="single" w:sz="4" w:space="0" w:color="auto"/>
            </w:tcBorders>
            <w:shd w:val="clear" w:color="auto" w:fill="auto"/>
            <w:vAlign w:val="center"/>
            <w:hideMark/>
          </w:tcPr>
          <w:p w14:paraId="78CC2F6D"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20,125 </w:t>
            </w:r>
          </w:p>
        </w:tc>
      </w:tr>
      <w:tr w:rsidR="00ED5AD9" w:rsidRPr="0055618F" w14:paraId="199B607E"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8278A33"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Chancay</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1FEDB3ED"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3.0%</w:t>
            </w:r>
          </w:p>
        </w:tc>
        <w:tc>
          <w:tcPr>
            <w:tcW w:w="1340" w:type="dxa"/>
            <w:tcBorders>
              <w:top w:val="nil"/>
              <w:left w:val="nil"/>
              <w:bottom w:val="single" w:sz="4" w:space="0" w:color="auto"/>
              <w:right w:val="single" w:sz="4" w:space="0" w:color="auto"/>
            </w:tcBorders>
            <w:shd w:val="clear" w:color="auto" w:fill="auto"/>
            <w:noWrap/>
            <w:vAlign w:val="center"/>
            <w:hideMark/>
          </w:tcPr>
          <w:p w14:paraId="7D1C4610"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67,436</w:t>
            </w:r>
          </w:p>
        </w:tc>
        <w:tc>
          <w:tcPr>
            <w:tcW w:w="1340" w:type="dxa"/>
            <w:tcBorders>
              <w:top w:val="nil"/>
              <w:left w:val="nil"/>
              <w:bottom w:val="single" w:sz="4" w:space="0" w:color="auto"/>
              <w:right w:val="single" w:sz="4" w:space="0" w:color="auto"/>
            </w:tcBorders>
            <w:shd w:val="clear" w:color="auto" w:fill="auto"/>
            <w:vAlign w:val="center"/>
            <w:hideMark/>
          </w:tcPr>
          <w:p w14:paraId="40B8D224"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73,798 </w:t>
            </w:r>
          </w:p>
        </w:tc>
        <w:tc>
          <w:tcPr>
            <w:tcW w:w="1340" w:type="dxa"/>
            <w:tcBorders>
              <w:top w:val="nil"/>
              <w:left w:val="nil"/>
              <w:bottom w:val="single" w:sz="4" w:space="0" w:color="auto"/>
              <w:right w:val="single" w:sz="4" w:space="0" w:color="auto"/>
            </w:tcBorders>
            <w:shd w:val="clear" w:color="auto" w:fill="auto"/>
            <w:vAlign w:val="center"/>
            <w:hideMark/>
          </w:tcPr>
          <w:p w14:paraId="0D629283"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83,214 </w:t>
            </w:r>
          </w:p>
        </w:tc>
      </w:tr>
      <w:tr w:rsidR="00ED5AD9" w:rsidRPr="0055618F" w14:paraId="7B9C63D6"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8D17E63"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Tarma</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17EA9A26"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0.5%</w:t>
            </w:r>
          </w:p>
        </w:tc>
        <w:tc>
          <w:tcPr>
            <w:tcW w:w="1340" w:type="dxa"/>
            <w:tcBorders>
              <w:top w:val="nil"/>
              <w:left w:val="nil"/>
              <w:bottom w:val="single" w:sz="4" w:space="0" w:color="auto"/>
              <w:right w:val="single" w:sz="4" w:space="0" w:color="auto"/>
            </w:tcBorders>
            <w:shd w:val="clear" w:color="auto" w:fill="auto"/>
            <w:noWrap/>
            <w:vAlign w:val="center"/>
            <w:hideMark/>
          </w:tcPr>
          <w:p w14:paraId="1E2852CA"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45,211</w:t>
            </w:r>
          </w:p>
        </w:tc>
        <w:tc>
          <w:tcPr>
            <w:tcW w:w="1340" w:type="dxa"/>
            <w:tcBorders>
              <w:top w:val="nil"/>
              <w:left w:val="nil"/>
              <w:bottom w:val="single" w:sz="4" w:space="0" w:color="auto"/>
              <w:right w:val="single" w:sz="4" w:space="0" w:color="auto"/>
            </w:tcBorders>
            <w:shd w:val="clear" w:color="auto" w:fill="auto"/>
            <w:vAlign w:val="center"/>
            <w:hideMark/>
          </w:tcPr>
          <w:p w14:paraId="0BFCBE9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45,842 </w:t>
            </w:r>
          </w:p>
        </w:tc>
        <w:tc>
          <w:tcPr>
            <w:tcW w:w="1340" w:type="dxa"/>
            <w:tcBorders>
              <w:top w:val="nil"/>
              <w:left w:val="nil"/>
              <w:bottom w:val="single" w:sz="4" w:space="0" w:color="auto"/>
              <w:right w:val="single" w:sz="4" w:space="0" w:color="auto"/>
            </w:tcBorders>
            <w:shd w:val="clear" w:color="auto" w:fill="auto"/>
            <w:vAlign w:val="center"/>
            <w:hideMark/>
          </w:tcPr>
          <w:p w14:paraId="7A286AF6"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46,698 </w:t>
            </w:r>
          </w:p>
        </w:tc>
      </w:tr>
      <w:tr w:rsidR="00ED5AD9" w:rsidRPr="0055618F" w14:paraId="38D89DAD"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9AF0E57"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Bagua</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0BC5F45A"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1.6%</w:t>
            </w:r>
          </w:p>
        </w:tc>
        <w:tc>
          <w:tcPr>
            <w:tcW w:w="1340" w:type="dxa"/>
            <w:tcBorders>
              <w:top w:val="nil"/>
              <w:left w:val="nil"/>
              <w:bottom w:val="single" w:sz="4" w:space="0" w:color="auto"/>
              <w:right w:val="single" w:sz="4" w:space="0" w:color="auto"/>
            </w:tcBorders>
            <w:shd w:val="clear" w:color="auto" w:fill="auto"/>
            <w:noWrap/>
            <w:vAlign w:val="center"/>
            <w:hideMark/>
          </w:tcPr>
          <w:p w14:paraId="443BE4E1"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38,019</w:t>
            </w:r>
          </w:p>
        </w:tc>
        <w:tc>
          <w:tcPr>
            <w:tcW w:w="1340" w:type="dxa"/>
            <w:tcBorders>
              <w:top w:val="nil"/>
              <w:left w:val="nil"/>
              <w:bottom w:val="single" w:sz="4" w:space="0" w:color="auto"/>
              <w:right w:val="single" w:sz="4" w:space="0" w:color="auto"/>
            </w:tcBorders>
            <w:shd w:val="clear" w:color="auto" w:fill="auto"/>
            <w:vAlign w:val="center"/>
            <w:hideMark/>
          </w:tcPr>
          <w:p w14:paraId="48C870D1"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39,865 </w:t>
            </w:r>
          </w:p>
        </w:tc>
        <w:tc>
          <w:tcPr>
            <w:tcW w:w="1340" w:type="dxa"/>
            <w:tcBorders>
              <w:top w:val="nil"/>
              <w:left w:val="nil"/>
              <w:bottom w:val="single" w:sz="4" w:space="0" w:color="auto"/>
              <w:right w:val="single" w:sz="4" w:space="0" w:color="auto"/>
            </w:tcBorders>
            <w:shd w:val="clear" w:color="auto" w:fill="auto"/>
            <w:vAlign w:val="center"/>
            <w:hideMark/>
          </w:tcPr>
          <w:p w14:paraId="4C9CDD0A"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42,451 </w:t>
            </w:r>
          </w:p>
        </w:tc>
      </w:tr>
      <w:tr w:rsidR="00ED5AD9" w:rsidRPr="0055618F" w14:paraId="4CAD0C1F"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925D5E7"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Huacho</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6B8BF9DF"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1.4%</w:t>
            </w:r>
          </w:p>
        </w:tc>
        <w:tc>
          <w:tcPr>
            <w:tcW w:w="1340" w:type="dxa"/>
            <w:tcBorders>
              <w:top w:val="nil"/>
              <w:left w:val="nil"/>
              <w:bottom w:val="single" w:sz="4" w:space="0" w:color="auto"/>
              <w:right w:val="single" w:sz="4" w:space="0" w:color="auto"/>
            </w:tcBorders>
            <w:shd w:val="clear" w:color="auto" w:fill="auto"/>
            <w:noWrap/>
            <w:vAlign w:val="center"/>
            <w:hideMark/>
          </w:tcPr>
          <w:p w14:paraId="73FDE2FC"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176,338</w:t>
            </w:r>
          </w:p>
        </w:tc>
        <w:tc>
          <w:tcPr>
            <w:tcW w:w="1340" w:type="dxa"/>
            <w:tcBorders>
              <w:top w:val="nil"/>
              <w:left w:val="nil"/>
              <w:bottom w:val="single" w:sz="4" w:space="0" w:color="auto"/>
              <w:right w:val="single" w:sz="4" w:space="0" w:color="auto"/>
            </w:tcBorders>
            <w:shd w:val="clear" w:color="auto" w:fill="auto"/>
            <w:vAlign w:val="center"/>
            <w:hideMark/>
          </w:tcPr>
          <w:p w14:paraId="6DF9CADD"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184,070 </w:t>
            </w:r>
          </w:p>
        </w:tc>
        <w:tc>
          <w:tcPr>
            <w:tcW w:w="1340" w:type="dxa"/>
            <w:tcBorders>
              <w:top w:val="nil"/>
              <w:left w:val="nil"/>
              <w:bottom w:val="single" w:sz="4" w:space="0" w:color="auto"/>
              <w:right w:val="single" w:sz="4" w:space="0" w:color="auto"/>
            </w:tcBorders>
            <w:shd w:val="clear" w:color="auto" w:fill="auto"/>
            <w:vAlign w:val="center"/>
            <w:hideMark/>
          </w:tcPr>
          <w:p w14:paraId="22E8811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194,407 </w:t>
            </w:r>
          </w:p>
        </w:tc>
      </w:tr>
      <w:tr w:rsidR="00ED5AD9" w:rsidRPr="0055618F" w14:paraId="0DBB7234"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25B6E704"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Andahuaylas</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74C9518D"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4.3%</w:t>
            </w:r>
          </w:p>
        </w:tc>
        <w:tc>
          <w:tcPr>
            <w:tcW w:w="1340" w:type="dxa"/>
            <w:tcBorders>
              <w:top w:val="nil"/>
              <w:left w:val="nil"/>
              <w:bottom w:val="single" w:sz="4" w:space="0" w:color="auto"/>
              <w:right w:val="single" w:sz="4" w:space="0" w:color="auto"/>
            </w:tcBorders>
            <w:shd w:val="clear" w:color="auto" w:fill="auto"/>
            <w:noWrap/>
            <w:vAlign w:val="center"/>
            <w:hideMark/>
          </w:tcPr>
          <w:p w14:paraId="6A4A8AE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69,923</w:t>
            </w:r>
          </w:p>
        </w:tc>
        <w:tc>
          <w:tcPr>
            <w:tcW w:w="1340" w:type="dxa"/>
            <w:tcBorders>
              <w:top w:val="nil"/>
              <w:left w:val="nil"/>
              <w:bottom w:val="single" w:sz="4" w:space="0" w:color="auto"/>
              <w:right w:val="single" w:sz="4" w:space="0" w:color="auto"/>
            </w:tcBorders>
            <w:shd w:val="clear" w:color="auto" w:fill="auto"/>
            <w:vAlign w:val="center"/>
            <w:hideMark/>
          </w:tcPr>
          <w:p w14:paraId="48BFA359"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79,373 </w:t>
            </w:r>
          </w:p>
        </w:tc>
        <w:tc>
          <w:tcPr>
            <w:tcW w:w="1340" w:type="dxa"/>
            <w:tcBorders>
              <w:top w:val="nil"/>
              <w:left w:val="nil"/>
              <w:bottom w:val="single" w:sz="4" w:space="0" w:color="auto"/>
              <w:right w:val="single" w:sz="4" w:space="0" w:color="auto"/>
            </w:tcBorders>
            <w:shd w:val="clear" w:color="auto" w:fill="auto"/>
            <w:vAlign w:val="center"/>
            <w:hideMark/>
          </w:tcPr>
          <w:p w14:paraId="7AEA689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93,780 </w:t>
            </w:r>
          </w:p>
        </w:tc>
      </w:tr>
      <w:tr w:rsidR="00ED5AD9" w:rsidRPr="0055618F" w14:paraId="41915089"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B18E66A"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Huamanga</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354C732F"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3.2%</w:t>
            </w:r>
          </w:p>
        </w:tc>
        <w:tc>
          <w:tcPr>
            <w:tcW w:w="1340" w:type="dxa"/>
            <w:tcBorders>
              <w:top w:val="nil"/>
              <w:left w:val="nil"/>
              <w:bottom w:val="single" w:sz="4" w:space="0" w:color="auto"/>
              <w:right w:val="single" w:sz="4" w:space="0" w:color="auto"/>
            </w:tcBorders>
            <w:shd w:val="clear" w:color="auto" w:fill="auto"/>
            <w:noWrap/>
            <w:vAlign w:val="center"/>
            <w:hideMark/>
          </w:tcPr>
          <w:p w14:paraId="50EBA385"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233,202</w:t>
            </w:r>
          </w:p>
        </w:tc>
        <w:tc>
          <w:tcPr>
            <w:tcW w:w="1340" w:type="dxa"/>
            <w:tcBorders>
              <w:top w:val="nil"/>
              <w:left w:val="nil"/>
              <w:bottom w:val="single" w:sz="4" w:space="0" w:color="auto"/>
              <w:right w:val="single" w:sz="4" w:space="0" w:color="auto"/>
            </w:tcBorders>
            <w:shd w:val="clear" w:color="auto" w:fill="auto"/>
            <w:vAlign w:val="center"/>
            <w:hideMark/>
          </w:tcPr>
          <w:p w14:paraId="7AED1029"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256,488 </w:t>
            </w:r>
          </w:p>
        </w:tc>
        <w:tc>
          <w:tcPr>
            <w:tcW w:w="1340" w:type="dxa"/>
            <w:tcBorders>
              <w:top w:val="nil"/>
              <w:left w:val="nil"/>
              <w:bottom w:val="single" w:sz="4" w:space="0" w:color="auto"/>
              <w:right w:val="single" w:sz="4" w:space="0" w:color="auto"/>
            </w:tcBorders>
            <w:shd w:val="clear" w:color="auto" w:fill="auto"/>
            <w:vAlign w:val="center"/>
            <w:hideMark/>
          </w:tcPr>
          <w:p w14:paraId="7391F5D8"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290,520 </w:t>
            </w:r>
          </w:p>
        </w:tc>
      </w:tr>
      <w:tr w:rsidR="00ED5AD9" w:rsidRPr="0055618F" w14:paraId="1F29837E"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ECB755A"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Abancay</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5E61F8E0"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3.3%</w:t>
            </w:r>
          </w:p>
        </w:tc>
        <w:tc>
          <w:tcPr>
            <w:tcW w:w="1340" w:type="dxa"/>
            <w:tcBorders>
              <w:top w:val="nil"/>
              <w:left w:val="nil"/>
              <w:bottom w:val="single" w:sz="4" w:space="0" w:color="auto"/>
              <w:right w:val="single" w:sz="4" w:space="0" w:color="auto"/>
            </w:tcBorders>
            <w:shd w:val="clear" w:color="auto" w:fill="auto"/>
            <w:noWrap/>
            <w:vAlign w:val="center"/>
            <w:hideMark/>
          </w:tcPr>
          <w:p w14:paraId="6F959AE4"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63,459</w:t>
            </w:r>
          </w:p>
        </w:tc>
        <w:tc>
          <w:tcPr>
            <w:tcW w:w="1340" w:type="dxa"/>
            <w:tcBorders>
              <w:top w:val="nil"/>
              <w:left w:val="nil"/>
              <w:bottom w:val="single" w:sz="4" w:space="0" w:color="auto"/>
              <w:right w:val="single" w:sz="4" w:space="0" w:color="auto"/>
            </w:tcBorders>
            <w:shd w:val="clear" w:color="auto" w:fill="auto"/>
            <w:vAlign w:val="center"/>
            <w:hideMark/>
          </w:tcPr>
          <w:p w14:paraId="5963FDC9"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69,952 </w:t>
            </w:r>
          </w:p>
        </w:tc>
        <w:tc>
          <w:tcPr>
            <w:tcW w:w="1340" w:type="dxa"/>
            <w:tcBorders>
              <w:top w:val="nil"/>
              <w:left w:val="nil"/>
              <w:bottom w:val="single" w:sz="4" w:space="0" w:color="auto"/>
              <w:right w:val="single" w:sz="4" w:space="0" w:color="auto"/>
            </w:tcBorders>
            <w:shd w:val="clear" w:color="auto" w:fill="auto"/>
            <w:vAlign w:val="center"/>
            <w:hideMark/>
          </w:tcPr>
          <w:p w14:paraId="6C0BE3A8"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79,654 </w:t>
            </w:r>
          </w:p>
        </w:tc>
      </w:tr>
      <w:tr w:rsidR="00ED5AD9" w:rsidRPr="0055618F" w14:paraId="2953CCB8"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6A63C23"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Aymaraes</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025DC982"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0.4%</w:t>
            </w:r>
          </w:p>
        </w:tc>
        <w:tc>
          <w:tcPr>
            <w:tcW w:w="1340" w:type="dxa"/>
            <w:tcBorders>
              <w:top w:val="nil"/>
              <w:left w:val="nil"/>
              <w:bottom w:val="single" w:sz="4" w:space="0" w:color="auto"/>
              <w:right w:val="single" w:sz="4" w:space="0" w:color="auto"/>
            </w:tcBorders>
            <w:shd w:val="clear" w:color="auto" w:fill="auto"/>
            <w:noWrap/>
            <w:vAlign w:val="center"/>
            <w:hideMark/>
          </w:tcPr>
          <w:p w14:paraId="63083BF1"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3,788</w:t>
            </w:r>
          </w:p>
        </w:tc>
        <w:tc>
          <w:tcPr>
            <w:tcW w:w="1340" w:type="dxa"/>
            <w:tcBorders>
              <w:top w:val="nil"/>
              <w:left w:val="nil"/>
              <w:bottom w:val="single" w:sz="4" w:space="0" w:color="auto"/>
              <w:right w:val="single" w:sz="4" w:space="0" w:color="auto"/>
            </w:tcBorders>
            <w:shd w:val="clear" w:color="auto" w:fill="auto"/>
            <w:vAlign w:val="center"/>
            <w:hideMark/>
          </w:tcPr>
          <w:p w14:paraId="4DF083D7"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3,833 </w:t>
            </w:r>
          </w:p>
        </w:tc>
        <w:tc>
          <w:tcPr>
            <w:tcW w:w="1340" w:type="dxa"/>
            <w:tcBorders>
              <w:top w:val="nil"/>
              <w:left w:val="nil"/>
              <w:bottom w:val="single" w:sz="4" w:space="0" w:color="auto"/>
              <w:right w:val="single" w:sz="4" w:space="0" w:color="auto"/>
            </w:tcBorders>
            <w:shd w:val="clear" w:color="auto" w:fill="auto"/>
            <w:vAlign w:val="center"/>
            <w:hideMark/>
          </w:tcPr>
          <w:p w14:paraId="1EFEA02E"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3,894 </w:t>
            </w:r>
          </w:p>
        </w:tc>
      </w:tr>
      <w:tr w:rsidR="00ED5AD9" w:rsidRPr="0055618F" w14:paraId="44598309" w14:textId="77777777" w:rsidTr="00E24B4F">
        <w:trPr>
          <w:trHeight w:val="276"/>
          <w:jc w:val="center"/>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0EE177AD" w14:textId="77777777" w:rsidR="00ED5AD9" w:rsidRPr="0055618F" w:rsidRDefault="00ED5AD9" w:rsidP="00E24B4F">
            <w:pPr>
              <w:spacing w:after="0"/>
              <w:rPr>
                <w:color w:val="000000"/>
                <w:sz w:val="20"/>
                <w:szCs w:val="20"/>
                <w:lang w:val="en-US"/>
              </w:rPr>
            </w:pPr>
            <w:proofErr w:type="spellStart"/>
            <w:r w:rsidRPr="0055618F">
              <w:rPr>
                <w:color w:val="000000"/>
                <w:sz w:val="20"/>
                <w:szCs w:val="20"/>
                <w:lang w:val="en-US"/>
              </w:rPr>
              <w:t>Chincha</w:t>
            </w:r>
            <w:proofErr w:type="spellEnd"/>
          </w:p>
        </w:tc>
        <w:tc>
          <w:tcPr>
            <w:tcW w:w="2100" w:type="dxa"/>
            <w:tcBorders>
              <w:top w:val="nil"/>
              <w:left w:val="nil"/>
              <w:bottom w:val="single" w:sz="4" w:space="0" w:color="auto"/>
              <w:right w:val="single" w:sz="4" w:space="0" w:color="auto"/>
            </w:tcBorders>
            <w:shd w:val="clear" w:color="auto" w:fill="auto"/>
            <w:noWrap/>
            <w:vAlign w:val="center"/>
            <w:hideMark/>
          </w:tcPr>
          <w:p w14:paraId="7AB8F09A" w14:textId="77777777" w:rsidR="00ED5AD9" w:rsidRPr="0055618F" w:rsidRDefault="00ED5AD9" w:rsidP="00E24B4F">
            <w:pPr>
              <w:spacing w:after="0"/>
              <w:jc w:val="center"/>
              <w:rPr>
                <w:color w:val="000000"/>
                <w:sz w:val="20"/>
                <w:szCs w:val="20"/>
                <w:lang w:val="en-US"/>
              </w:rPr>
            </w:pPr>
            <w:r w:rsidRPr="0055618F">
              <w:rPr>
                <w:color w:val="000000"/>
                <w:sz w:val="20"/>
                <w:szCs w:val="20"/>
                <w:lang w:val="en-US"/>
              </w:rPr>
              <w:t>1.8%</w:t>
            </w:r>
          </w:p>
        </w:tc>
        <w:tc>
          <w:tcPr>
            <w:tcW w:w="1340" w:type="dxa"/>
            <w:tcBorders>
              <w:top w:val="nil"/>
              <w:left w:val="nil"/>
              <w:bottom w:val="single" w:sz="4" w:space="0" w:color="auto"/>
              <w:right w:val="single" w:sz="4" w:space="0" w:color="auto"/>
            </w:tcBorders>
            <w:shd w:val="clear" w:color="auto" w:fill="auto"/>
            <w:noWrap/>
            <w:vAlign w:val="center"/>
            <w:hideMark/>
          </w:tcPr>
          <w:p w14:paraId="23F32C19"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199,038</w:t>
            </w:r>
          </w:p>
        </w:tc>
        <w:tc>
          <w:tcPr>
            <w:tcW w:w="1340" w:type="dxa"/>
            <w:tcBorders>
              <w:top w:val="nil"/>
              <w:left w:val="nil"/>
              <w:bottom w:val="single" w:sz="4" w:space="0" w:color="auto"/>
              <w:right w:val="single" w:sz="4" w:space="0" w:color="auto"/>
            </w:tcBorders>
            <w:shd w:val="clear" w:color="auto" w:fill="auto"/>
            <w:vAlign w:val="center"/>
            <w:hideMark/>
          </w:tcPr>
          <w:p w14:paraId="42EF8124"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209,995 </w:t>
            </w:r>
          </w:p>
        </w:tc>
        <w:tc>
          <w:tcPr>
            <w:tcW w:w="1340" w:type="dxa"/>
            <w:tcBorders>
              <w:top w:val="nil"/>
              <w:left w:val="nil"/>
              <w:bottom w:val="single" w:sz="4" w:space="0" w:color="auto"/>
              <w:right w:val="single" w:sz="4" w:space="0" w:color="auto"/>
            </w:tcBorders>
            <w:shd w:val="clear" w:color="auto" w:fill="auto"/>
            <w:vAlign w:val="center"/>
            <w:hideMark/>
          </w:tcPr>
          <w:p w14:paraId="793A158C" w14:textId="77777777" w:rsidR="00ED5AD9" w:rsidRPr="0055618F" w:rsidRDefault="00ED5AD9" w:rsidP="00E24B4F">
            <w:pPr>
              <w:spacing w:after="0"/>
              <w:jc w:val="right"/>
              <w:rPr>
                <w:color w:val="000000"/>
                <w:sz w:val="20"/>
                <w:szCs w:val="20"/>
                <w:lang w:val="en-US"/>
              </w:rPr>
            </w:pPr>
            <w:r w:rsidRPr="0055618F">
              <w:rPr>
                <w:color w:val="000000"/>
                <w:sz w:val="20"/>
                <w:szCs w:val="20"/>
                <w:lang w:val="en-US"/>
              </w:rPr>
              <w:t xml:space="preserve">       225,547 </w:t>
            </w:r>
          </w:p>
        </w:tc>
      </w:tr>
      <w:tr w:rsidR="00ED5AD9" w:rsidRPr="0055618F" w14:paraId="2702BC70" w14:textId="77777777" w:rsidTr="00E24B4F">
        <w:trPr>
          <w:trHeight w:val="276"/>
          <w:jc w:val="center"/>
        </w:trPr>
        <w:tc>
          <w:tcPr>
            <w:tcW w:w="35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04CEC1" w14:textId="77777777" w:rsidR="00ED5AD9" w:rsidRPr="0055618F" w:rsidRDefault="00ED5AD9" w:rsidP="00E24B4F">
            <w:pPr>
              <w:spacing w:after="0"/>
              <w:jc w:val="center"/>
              <w:rPr>
                <w:b/>
                <w:bCs/>
                <w:color w:val="000000"/>
                <w:sz w:val="20"/>
                <w:szCs w:val="20"/>
                <w:lang w:val="en-US"/>
              </w:rPr>
            </w:pPr>
            <w:r w:rsidRPr="0055618F">
              <w:rPr>
                <w:b/>
                <w:bCs/>
                <w:color w:val="000000"/>
                <w:sz w:val="20"/>
                <w:szCs w:val="20"/>
                <w:lang w:val="en-US"/>
              </w:rPr>
              <w:t>Total</w:t>
            </w:r>
          </w:p>
        </w:tc>
        <w:tc>
          <w:tcPr>
            <w:tcW w:w="1340" w:type="dxa"/>
            <w:tcBorders>
              <w:top w:val="nil"/>
              <w:left w:val="nil"/>
              <w:bottom w:val="single" w:sz="4" w:space="0" w:color="auto"/>
              <w:right w:val="single" w:sz="4" w:space="0" w:color="auto"/>
            </w:tcBorders>
            <w:shd w:val="clear" w:color="auto" w:fill="auto"/>
            <w:noWrap/>
            <w:vAlign w:val="center"/>
            <w:hideMark/>
          </w:tcPr>
          <w:p w14:paraId="087C9DD4" w14:textId="77777777" w:rsidR="00ED5AD9" w:rsidRPr="0055618F" w:rsidRDefault="00ED5AD9" w:rsidP="00E24B4F">
            <w:pPr>
              <w:spacing w:after="0"/>
              <w:jc w:val="right"/>
              <w:rPr>
                <w:b/>
                <w:bCs/>
                <w:color w:val="000000"/>
                <w:sz w:val="20"/>
                <w:szCs w:val="20"/>
                <w:lang w:val="en-US"/>
              </w:rPr>
            </w:pPr>
            <w:r w:rsidRPr="0055618F">
              <w:rPr>
                <w:b/>
                <w:bCs/>
                <w:color w:val="000000"/>
                <w:sz w:val="20"/>
                <w:szCs w:val="20"/>
                <w:lang w:val="en-US"/>
              </w:rPr>
              <w:t>924,499</w:t>
            </w:r>
          </w:p>
        </w:tc>
        <w:tc>
          <w:tcPr>
            <w:tcW w:w="1340" w:type="dxa"/>
            <w:tcBorders>
              <w:top w:val="nil"/>
              <w:left w:val="nil"/>
              <w:bottom w:val="single" w:sz="4" w:space="0" w:color="auto"/>
              <w:right w:val="single" w:sz="4" w:space="0" w:color="auto"/>
            </w:tcBorders>
            <w:shd w:val="clear" w:color="auto" w:fill="auto"/>
            <w:noWrap/>
            <w:vAlign w:val="center"/>
            <w:hideMark/>
          </w:tcPr>
          <w:p w14:paraId="2FBF8E15" w14:textId="77777777" w:rsidR="00ED5AD9" w:rsidRPr="0055618F" w:rsidRDefault="00ED5AD9" w:rsidP="00E24B4F">
            <w:pPr>
              <w:spacing w:after="0"/>
              <w:jc w:val="right"/>
              <w:rPr>
                <w:b/>
                <w:bCs/>
                <w:color w:val="000000"/>
                <w:sz w:val="20"/>
                <w:szCs w:val="20"/>
                <w:lang w:val="en-US"/>
              </w:rPr>
            </w:pPr>
            <w:r w:rsidRPr="0055618F">
              <w:rPr>
                <w:b/>
                <w:bCs/>
                <w:color w:val="000000"/>
                <w:sz w:val="20"/>
                <w:szCs w:val="20"/>
                <w:lang w:val="en-US"/>
              </w:rPr>
              <w:t>993,700</w:t>
            </w:r>
          </w:p>
        </w:tc>
        <w:tc>
          <w:tcPr>
            <w:tcW w:w="1340" w:type="dxa"/>
            <w:tcBorders>
              <w:top w:val="nil"/>
              <w:left w:val="nil"/>
              <w:bottom w:val="single" w:sz="4" w:space="0" w:color="auto"/>
              <w:right w:val="single" w:sz="4" w:space="0" w:color="auto"/>
            </w:tcBorders>
            <w:shd w:val="clear" w:color="auto" w:fill="auto"/>
            <w:noWrap/>
            <w:vAlign w:val="center"/>
            <w:hideMark/>
          </w:tcPr>
          <w:p w14:paraId="62BA7AB7" w14:textId="77777777" w:rsidR="00ED5AD9" w:rsidRPr="0055618F" w:rsidRDefault="00ED5AD9" w:rsidP="00E24B4F">
            <w:pPr>
              <w:spacing w:after="0"/>
              <w:jc w:val="right"/>
              <w:rPr>
                <w:b/>
                <w:bCs/>
                <w:color w:val="000000"/>
                <w:sz w:val="20"/>
                <w:szCs w:val="20"/>
                <w:lang w:val="en-US"/>
              </w:rPr>
            </w:pPr>
            <w:r w:rsidRPr="0055618F">
              <w:rPr>
                <w:b/>
                <w:bCs/>
                <w:color w:val="000000"/>
                <w:sz w:val="20"/>
                <w:szCs w:val="20"/>
                <w:lang w:val="en-US"/>
              </w:rPr>
              <w:t>1,094,254</w:t>
            </w:r>
          </w:p>
        </w:tc>
      </w:tr>
    </w:tbl>
    <w:p w14:paraId="2F03D521" w14:textId="77777777" w:rsidR="00ED5AD9" w:rsidRDefault="00ED5AD9" w:rsidP="00ED5AD9">
      <w:pPr>
        <w:spacing w:after="0"/>
        <w:rPr>
          <w:rFonts w:eastAsiaTheme="minorHAnsi"/>
          <w:lang w:val="es-ES_tradnl"/>
        </w:rPr>
      </w:pPr>
    </w:p>
    <w:p w14:paraId="63A30282" w14:textId="27284159" w:rsidR="002112CE" w:rsidRPr="00DF7939" w:rsidRDefault="002112CE" w:rsidP="002112CE">
      <w:pPr>
        <w:pStyle w:val="Paragraph"/>
        <w:numPr>
          <w:ilvl w:val="1"/>
          <w:numId w:val="0"/>
        </w:numPr>
        <w:rPr>
          <w:lang w:val="es-ES_tradnl"/>
        </w:rPr>
      </w:pPr>
      <w:r>
        <w:rPr>
          <w:lang w:val="es-ES_tradnl"/>
        </w:rPr>
        <w:t xml:space="preserve">Los beneficios económicos de proyectos se pueden medir a través de la cuantificación de su valor de mercado producto de las transacciones </w:t>
      </w:r>
      <w:r w:rsidR="0039304A">
        <w:rPr>
          <w:lang w:val="es-ES_tradnl"/>
        </w:rPr>
        <w:t>d</w:t>
      </w:r>
      <w:r>
        <w:rPr>
          <w:lang w:val="es-ES_tradnl"/>
        </w:rPr>
        <w:t xml:space="preserve">el </w:t>
      </w:r>
      <w:r w:rsidR="0039304A">
        <w:rPr>
          <w:lang w:val="es-ES_tradnl"/>
        </w:rPr>
        <w:t xml:space="preserve">bien </w:t>
      </w:r>
      <w:r>
        <w:rPr>
          <w:lang w:val="es-ES_tradnl"/>
        </w:rPr>
        <w:t xml:space="preserve">o el servicio </w:t>
      </w:r>
      <w:r w:rsidR="0039304A">
        <w:rPr>
          <w:lang w:val="es-ES_tradnl"/>
        </w:rPr>
        <w:t xml:space="preserve">que genere </w:t>
      </w:r>
      <w:r>
        <w:rPr>
          <w:lang w:val="es-ES_tradnl"/>
        </w:rPr>
        <w:t xml:space="preserve">el proyecto. En caso de no tener un mercado, como el caso de este proyecto específico, se utiliza la metodología de valuación contingente, a través de la medición de la máxima disposición a pagar. Sin embargo, en el caso de cierre de botaderos, </w:t>
      </w:r>
      <w:r w:rsidR="00ED5AD9">
        <w:rPr>
          <w:lang w:val="es-ES_tradnl"/>
        </w:rPr>
        <w:t xml:space="preserve">es muy difícil que </w:t>
      </w:r>
      <w:r>
        <w:rPr>
          <w:lang w:val="es-ES_tradnl"/>
        </w:rPr>
        <w:t xml:space="preserve">los hogares </w:t>
      </w:r>
      <w:r w:rsidR="001C423E">
        <w:rPr>
          <w:lang w:val="es-ES_tradnl"/>
        </w:rPr>
        <w:t>internal</w:t>
      </w:r>
      <w:r w:rsidR="00ED5AD9">
        <w:rPr>
          <w:lang w:val="es-ES_tradnl"/>
        </w:rPr>
        <w:t>icen</w:t>
      </w:r>
      <w:r>
        <w:rPr>
          <w:lang w:val="es-ES_tradnl"/>
        </w:rPr>
        <w:t xml:space="preserve"> los beneficios de este proyecto, debido a que son poblaciones que están alejadas de los botaderos</w:t>
      </w:r>
      <w:r w:rsidR="0039304A">
        <w:rPr>
          <w:lang w:val="es-ES_tradnl"/>
        </w:rPr>
        <w:t xml:space="preserve"> y no perciben en su día a día los impactos positivos que se generan</w:t>
      </w:r>
      <w:r>
        <w:rPr>
          <w:lang w:val="es-ES_tradnl"/>
        </w:rPr>
        <w:t xml:space="preserve">, y por lo tanto la metodología de valuación contingente no se podría aplicar. </w:t>
      </w:r>
    </w:p>
    <w:p w14:paraId="75B16DA7" w14:textId="148899C7" w:rsidR="00DC379B" w:rsidRDefault="002112CE" w:rsidP="00243D0A">
      <w:pPr>
        <w:pStyle w:val="Paragraph"/>
        <w:numPr>
          <w:ilvl w:val="1"/>
          <w:numId w:val="0"/>
        </w:numPr>
      </w:pPr>
      <w:r>
        <w:rPr>
          <w:lang w:val="es-ES_tradnl"/>
        </w:rPr>
        <w:t xml:space="preserve">Los </w:t>
      </w:r>
      <w:r w:rsidR="00DC379B">
        <w:rPr>
          <w:lang w:val="es-ES_tradnl"/>
        </w:rPr>
        <w:t xml:space="preserve">beneficios </w:t>
      </w:r>
      <w:r>
        <w:rPr>
          <w:lang w:val="es-ES_tradnl"/>
        </w:rPr>
        <w:t xml:space="preserve">ambientales identificados </w:t>
      </w:r>
      <w:r w:rsidR="00DC379B">
        <w:rPr>
          <w:lang w:val="es-ES_tradnl"/>
        </w:rPr>
        <w:t xml:space="preserve">que no es posible </w:t>
      </w:r>
      <w:r>
        <w:rPr>
          <w:lang w:val="es-ES_tradnl"/>
        </w:rPr>
        <w:t>valorarlos</w:t>
      </w:r>
      <w:r w:rsidR="00DC379B">
        <w:rPr>
          <w:lang w:val="es-ES_tradnl"/>
        </w:rPr>
        <w:t>, pero que resultan de la intervención del proyecto</w:t>
      </w:r>
      <w:r>
        <w:rPr>
          <w:lang w:val="es-ES_tradnl"/>
        </w:rPr>
        <w:t xml:space="preserve"> son</w:t>
      </w:r>
      <w:r w:rsidR="00ED5AD9">
        <w:rPr>
          <w:lang w:val="es-ES_tradnl"/>
        </w:rPr>
        <w:t>:</w:t>
      </w:r>
      <w:r w:rsidR="00DC379B">
        <w:rPr>
          <w:lang w:val="es-ES_tradnl"/>
        </w:rPr>
        <w:t xml:space="preserve"> i) reducción de emisión de contaminantes gaseosos en la atmosfera; ii) p</w:t>
      </w:r>
      <w:r w:rsidR="00DC379B" w:rsidRPr="00DC379B">
        <w:rPr>
          <w:lang w:val="es-ES_tradnl"/>
        </w:rPr>
        <w:t>reservación de la calidad del suelo, que dejará de ser impactado por los lixiviad</w:t>
      </w:r>
      <w:r w:rsidR="00DC379B">
        <w:rPr>
          <w:lang w:val="es-ES_tradnl"/>
        </w:rPr>
        <w:t>os y arrojo de residuos sólidos; iii)</w:t>
      </w:r>
      <w:r w:rsidR="00211DD4">
        <w:rPr>
          <w:lang w:val="es-ES_tradnl"/>
        </w:rPr>
        <w:t xml:space="preserve"> reducción del i</w:t>
      </w:r>
      <w:r w:rsidR="00DC379B" w:rsidRPr="003E65F5">
        <w:rPr>
          <w:lang w:val="es-ES_tradnl"/>
        </w:rPr>
        <w:t xml:space="preserve">mpacto visual negativo por </w:t>
      </w:r>
      <w:r w:rsidR="00211DD4">
        <w:rPr>
          <w:lang w:val="es-ES_tradnl"/>
        </w:rPr>
        <w:t xml:space="preserve">presencia </w:t>
      </w:r>
      <w:r w:rsidR="00DC379B" w:rsidRPr="003E65F5">
        <w:rPr>
          <w:lang w:val="es-ES_tradnl"/>
        </w:rPr>
        <w:t>del botadero</w:t>
      </w:r>
      <w:r w:rsidR="00211DD4">
        <w:rPr>
          <w:lang w:val="es-ES_tradnl"/>
        </w:rPr>
        <w:t xml:space="preserve"> a cielo abierto</w:t>
      </w:r>
      <w:r w:rsidR="00DC379B" w:rsidRPr="003E65F5">
        <w:rPr>
          <w:lang w:val="es-ES_tradnl"/>
        </w:rPr>
        <w:t>, que deteriora el paisaje</w:t>
      </w:r>
      <w:r w:rsidR="00211DD4">
        <w:rPr>
          <w:lang w:val="es-ES_tradnl"/>
        </w:rPr>
        <w:t>; iv) d</w:t>
      </w:r>
      <w:r w:rsidR="00DC379B" w:rsidRPr="003E65F5">
        <w:rPr>
          <w:lang w:val="es-ES_tradnl"/>
        </w:rPr>
        <w:t>isminución de las emisiones de gase</w:t>
      </w:r>
      <w:r w:rsidR="00243D0A">
        <w:rPr>
          <w:lang w:val="es-ES_tradnl"/>
        </w:rPr>
        <w:t xml:space="preserve">s de efecto invernadero; </w:t>
      </w:r>
      <w:r w:rsidR="00243D0A">
        <w:rPr>
          <w:lang w:val="es-ES_tradnl"/>
        </w:rPr>
        <w:lastRenderedPageBreak/>
        <w:t>v) d</w:t>
      </w:r>
      <w:r w:rsidR="00DC379B" w:rsidRPr="003E65F5">
        <w:rPr>
          <w:lang w:val="es-ES_tradnl"/>
        </w:rPr>
        <w:t>isminución significativa de la em</w:t>
      </w:r>
      <w:r w:rsidR="00243D0A">
        <w:rPr>
          <w:lang w:val="es-ES_tradnl"/>
        </w:rPr>
        <w:t>anación de olores desagradables; vi) d</w:t>
      </w:r>
      <w:r w:rsidR="00DC379B" w:rsidRPr="003E65F5">
        <w:rPr>
          <w:lang w:val="es-ES_tradnl"/>
        </w:rPr>
        <w:t>isminución de la generación de humo por la quema de los residuos</w:t>
      </w:r>
      <w:r w:rsidR="00DC379B" w:rsidRPr="00B60582">
        <w:t>.</w:t>
      </w:r>
      <w:r w:rsidR="00243D0A">
        <w:t xml:space="preserve"> Adicionalmente, se identificaron beneficios socioeconómicos tales como: i) generación de empleos temporales durante la ejecución de las obras; ii) eliminación de residuos dispersos en la vía de acceso al botadero y en terrenos aledaños; </w:t>
      </w:r>
      <w:r w:rsidR="00DA02C6">
        <w:br/>
      </w:r>
      <w:r w:rsidR="00243D0A">
        <w:t xml:space="preserve">iii) disminución de las enfermedades asociadas a la basura tales como enfermedades diarreicas, parasitarias y respiratorias; y iv) valorización del uso del suelo para programas de recuperación paisajística y recreación como parques y campos deportivos. </w:t>
      </w:r>
    </w:p>
    <w:p w14:paraId="4CBB4057" w14:textId="55A6CC71" w:rsidR="002C5CE1" w:rsidRDefault="002112CE" w:rsidP="00ED5AD9">
      <w:pPr>
        <w:pStyle w:val="Paragraph"/>
        <w:numPr>
          <w:ilvl w:val="1"/>
          <w:numId w:val="0"/>
        </w:numPr>
        <w:rPr>
          <w:rFonts w:eastAsiaTheme="minorHAnsi"/>
          <w:lang w:val="es-ES_tradnl"/>
        </w:rPr>
      </w:pPr>
      <w:r>
        <w:rPr>
          <w:lang w:val="es-ES_tradnl"/>
        </w:rPr>
        <w:t xml:space="preserve">Por las razones mencionadas, los beneficios de </w:t>
      </w:r>
      <w:r w:rsidR="0039304A">
        <w:rPr>
          <w:lang w:val="es-ES_tradnl"/>
        </w:rPr>
        <w:t>este proyecto</w:t>
      </w:r>
      <w:r>
        <w:rPr>
          <w:lang w:val="es-ES_tradnl"/>
        </w:rPr>
        <w:t xml:space="preserve"> no se pueden valorar, por lo cual se ha realizado una evaluación costo-efectividad. Se cuantificaron las metas del proyecto, se hizo una comparación de alternativas (que generan el mismo beneficio) y se seleccionó la alternativa con menor indicador de costo-efectividad como se describe en esta sección. </w:t>
      </w:r>
      <w:r w:rsidR="00C914B0">
        <w:rPr>
          <w:lang w:val="es-ES_tradnl"/>
        </w:rPr>
        <w:t>El indicador de efectividad utilizado fue el volumen de residuos sólidos clausurados y control</w:t>
      </w:r>
      <w:r w:rsidR="00ED5AD9">
        <w:rPr>
          <w:lang w:val="es-ES_tradnl"/>
        </w:rPr>
        <w:t>ados sanitaria y ambientalmente, debido a que e</w:t>
      </w:r>
      <w:r w:rsidR="00035296">
        <w:t>l beneficio directo</w:t>
      </w:r>
      <w:r w:rsidR="00411419">
        <w:t xml:space="preserve"> </w:t>
      </w:r>
      <w:r w:rsidR="00B96E77">
        <w:t xml:space="preserve">cuantificable </w:t>
      </w:r>
      <w:r w:rsidR="00411419">
        <w:t xml:space="preserve">del proyecto es la recuperación del área degradada por los botaderos. </w:t>
      </w:r>
      <w:r w:rsidR="002C5CE1" w:rsidRPr="000675B7">
        <w:t xml:space="preserve">Para evaluar la magnitud de degradación del </w:t>
      </w:r>
      <w:r w:rsidR="00411419">
        <w:t>área</w:t>
      </w:r>
      <w:r w:rsidR="002C5CE1" w:rsidRPr="000675B7">
        <w:t xml:space="preserve"> fue necesario considerar las particularidades del área degradada desde el inicio de la acción degradante (apertura del botadero) hasta la ejecución de los trabajos de recuperación ambiental del área degradada (clausura del bot</w:t>
      </w:r>
      <w:r w:rsidR="002C5CE1">
        <w:t xml:space="preserve">adero y remediación ambiental). </w:t>
      </w:r>
      <w:r w:rsidR="002C5CE1" w:rsidRPr="000675B7">
        <w:t>Para ello, además de evaluar la cantidad de residuos actualmente dispuestos en el botadero, fue necesario estimar el volumen de residuos que serán depositados desde la fecha actual</w:t>
      </w:r>
      <w:r w:rsidR="002C5CE1">
        <w:t xml:space="preserve"> </w:t>
      </w:r>
      <w:r w:rsidR="002C5CE1" w:rsidRPr="000675B7">
        <w:t xml:space="preserve">hasta el final de las obras de ejecución del nuevo relleno sanitario y por lo tanto </w:t>
      </w:r>
      <w:r w:rsidR="00411419">
        <w:t xml:space="preserve">se </w:t>
      </w:r>
      <w:r w:rsidR="00035296">
        <w:t>cierre el</w:t>
      </w:r>
      <w:r w:rsidR="002C5CE1" w:rsidRPr="000675B7">
        <w:t xml:space="preserve"> botadero.</w:t>
      </w:r>
    </w:p>
    <w:p w14:paraId="0674557F" w14:textId="0B30A402" w:rsidR="000A7863" w:rsidRDefault="00EA26EE" w:rsidP="00523C1C">
      <w:pPr>
        <w:spacing w:after="0"/>
        <w:rPr>
          <w:rFonts w:eastAsiaTheme="minorHAnsi"/>
          <w:lang w:val="es-ES_tradnl"/>
        </w:rPr>
      </w:pPr>
      <w:r>
        <w:rPr>
          <w:rFonts w:eastAsiaTheme="minorHAnsi"/>
          <w:lang w:val="es-ES_tradnl"/>
        </w:rPr>
        <w:t>El Cuadro 19 resume</w:t>
      </w:r>
      <w:r w:rsidR="00523C1C" w:rsidRPr="000A57F6">
        <w:rPr>
          <w:rFonts w:eastAsiaTheme="minorHAnsi"/>
          <w:lang w:val="es-ES_tradnl"/>
        </w:rPr>
        <w:t xml:space="preserve"> los parámetros y supuestos básicos asociados a la determinación de la efectividad de cada proyecto evaluado.</w:t>
      </w:r>
      <w:r w:rsidR="00404F47">
        <w:rPr>
          <w:rFonts w:eastAsiaTheme="minorHAnsi"/>
          <w:lang w:val="es-ES_tradnl"/>
        </w:rPr>
        <w:t xml:space="preserve"> La generación per </w:t>
      </w:r>
      <w:r w:rsidR="00791F6C">
        <w:rPr>
          <w:rFonts w:eastAsiaTheme="minorHAnsi"/>
          <w:lang w:val="es-ES_tradnl"/>
        </w:rPr>
        <w:t>cápita</w:t>
      </w:r>
      <w:r w:rsidR="00404F47">
        <w:rPr>
          <w:rFonts w:eastAsiaTheme="minorHAnsi"/>
          <w:lang w:val="es-ES_tradnl"/>
        </w:rPr>
        <w:t xml:space="preserve"> </w:t>
      </w:r>
      <w:r w:rsidR="00D150A6">
        <w:rPr>
          <w:rFonts w:eastAsiaTheme="minorHAnsi"/>
          <w:lang w:val="es-ES_tradnl"/>
        </w:rPr>
        <w:t xml:space="preserve">de residuos sólidos </w:t>
      </w:r>
      <w:r w:rsidR="000A4108">
        <w:rPr>
          <w:rFonts w:eastAsiaTheme="minorHAnsi"/>
          <w:lang w:val="es-ES_tradnl"/>
        </w:rPr>
        <w:t xml:space="preserve">domiciliarios </w:t>
      </w:r>
      <w:r w:rsidR="00791F6C">
        <w:rPr>
          <w:rFonts w:eastAsiaTheme="minorHAnsi"/>
          <w:lang w:val="es-ES_tradnl"/>
        </w:rPr>
        <w:t>está determinada por la actividad económica de</w:t>
      </w:r>
      <w:r w:rsidR="00F30864">
        <w:rPr>
          <w:rFonts w:eastAsiaTheme="minorHAnsi"/>
          <w:lang w:val="es-ES_tradnl"/>
        </w:rPr>
        <w:t xml:space="preserve"> </w:t>
      </w:r>
      <w:r w:rsidR="00791F6C">
        <w:rPr>
          <w:rFonts w:eastAsiaTheme="minorHAnsi"/>
          <w:lang w:val="es-ES_tradnl"/>
        </w:rPr>
        <w:t>l</w:t>
      </w:r>
      <w:r w:rsidR="00F30864">
        <w:rPr>
          <w:rFonts w:eastAsiaTheme="minorHAnsi"/>
          <w:lang w:val="es-ES_tradnl"/>
        </w:rPr>
        <w:t>os</w:t>
      </w:r>
      <w:r w:rsidR="00791F6C">
        <w:rPr>
          <w:rFonts w:eastAsiaTheme="minorHAnsi"/>
          <w:lang w:val="es-ES_tradnl"/>
        </w:rPr>
        <w:t xml:space="preserve"> hogar</w:t>
      </w:r>
      <w:r w:rsidR="00F30864">
        <w:rPr>
          <w:rFonts w:eastAsiaTheme="minorHAnsi"/>
          <w:lang w:val="es-ES_tradnl"/>
        </w:rPr>
        <w:t>es</w:t>
      </w:r>
      <w:r w:rsidR="00791F6C">
        <w:rPr>
          <w:rFonts w:eastAsiaTheme="minorHAnsi"/>
          <w:lang w:val="es-ES_tradnl"/>
        </w:rPr>
        <w:t xml:space="preserve"> y del municipio</w:t>
      </w:r>
      <w:r w:rsidR="00D150A6">
        <w:rPr>
          <w:rFonts w:eastAsiaTheme="minorHAnsi"/>
          <w:lang w:val="es-ES_tradnl"/>
        </w:rPr>
        <w:t>,</w:t>
      </w:r>
      <w:r w:rsidR="00791F6C">
        <w:rPr>
          <w:rFonts w:eastAsiaTheme="minorHAnsi"/>
          <w:lang w:val="es-ES_tradnl"/>
        </w:rPr>
        <w:t xml:space="preserve"> y </w:t>
      </w:r>
      <w:r w:rsidR="00D150A6">
        <w:rPr>
          <w:rFonts w:eastAsiaTheme="minorHAnsi"/>
          <w:lang w:val="es-ES_tradnl"/>
        </w:rPr>
        <w:t>de</w:t>
      </w:r>
      <w:r w:rsidR="00F30864">
        <w:rPr>
          <w:rFonts w:eastAsiaTheme="minorHAnsi"/>
          <w:lang w:val="es-ES_tradnl"/>
        </w:rPr>
        <w:t>l tamaño de</w:t>
      </w:r>
      <w:r w:rsidR="00D150A6">
        <w:rPr>
          <w:rFonts w:eastAsiaTheme="minorHAnsi"/>
          <w:lang w:val="es-ES_tradnl"/>
        </w:rPr>
        <w:t xml:space="preserve"> la población</w:t>
      </w:r>
      <w:r w:rsidR="00791F6C">
        <w:rPr>
          <w:rFonts w:eastAsiaTheme="minorHAnsi"/>
          <w:lang w:val="es-ES_tradnl"/>
        </w:rPr>
        <w:t>. Para su cálculo se levant</w:t>
      </w:r>
      <w:r w:rsidR="00FF7C4B">
        <w:rPr>
          <w:rFonts w:eastAsiaTheme="minorHAnsi"/>
          <w:lang w:val="es-ES_tradnl"/>
        </w:rPr>
        <w:t xml:space="preserve">aron encuestas en cada uno de los municipios y se siguió la </w:t>
      </w:r>
      <w:r w:rsidR="00D150A6">
        <w:rPr>
          <w:rFonts w:eastAsiaTheme="minorHAnsi"/>
          <w:lang w:val="es-ES_tradnl"/>
        </w:rPr>
        <w:t>metodología definida por el MINAM “Manual para implementar un programa de segregación en la fuente y recolección selectiva de residuos sólidos domiciliarios”</w:t>
      </w:r>
      <w:r w:rsidR="006C1CF5">
        <w:rPr>
          <w:rFonts w:eastAsiaTheme="minorHAnsi"/>
          <w:lang w:val="es-ES_tradnl"/>
        </w:rPr>
        <w:t xml:space="preserve">, en la cual se hace un seguimiento </w:t>
      </w:r>
      <w:r w:rsidR="001823AA">
        <w:rPr>
          <w:rFonts w:eastAsiaTheme="minorHAnsi"/>
          <w:lang w:val="es-ES_tradnl"/>
        </w:rPr>
        <w:t>específico</w:t>
      </w:r>
      <w:r w:rsidR="006C1CF5">
        <w:rPr>
          <w:rFonts w:eastAsiaTheme="minorHAnsi"/>
          <w:lang w:val="es-ES_tradnl"/>
        </w:rPr>
        <w:t xml:space="preserve"> a una muestra de hogares sobre los residuos que </w:t>
      </w:r>
      <w:r w:rsidR="001823AA">
        <w:rPr>
          <w:rFonts w:eastAsiaTheme="minorHAnsi"/>
          <w:lang w:val="es-ES_tradnl"/>
        </w:rPr>
        <w:t>generan. Estos residuos son categorizados, analizados y pesados por un tiempo determinado (aproximadamente 8 días) para determinar cuánto es la generación per cápita de residuos sólidos domiciliarios</w:t>
      </w:r>
      <w:r w:rsidR="00F30864">
        <w:rPr>
          <w:rFonts w:eastAsiaTheme="minorHAnsi"/>
          <w:lang w:val="es-ES_tradnl"/>
        </w:rPr>
        <w:t>.</w:t>
      </w:r>
      <w:r w:rsidR="00770248">
        <w:rPr>
          <w:rFonts w:eastAsiaTheme="minorHAnsi"/>
          <w:lang w:val="es-ES_tradnl"/>
        </w:rPr>
        <w:t xml:space="preserve"> Para el cálculo de los residuos sólidos no domiciliarios se identificaron los establecimientos comerciales (mercados, farmacias, restaurantes, hoteles, instituciones educativas, instituciones públicas) y se determinó el tamaño de la muestra en cada uno de los municipios. Se levantaron encuestas </w:t>
      </w:r>
      <w:r w:rsidR="001823AA">
        <w:rPr>
          <w:rFonts w:eastAsiaTheme="minorHAnsi"/>
          <w:lang w:val="es-ES_tradnl"/>
        </w:rPr>
        <w:t xml:space="preserve">a una muestra de estos establecimientos, </w:t>
      </w:r>
      <w:r w:rsidR="00770248">
        <w:rPr>
          <w:rFonts w:eastAsiaTheme="minorHAnsi"/>
          <w:lang w:val="es-ES_tradnl"/>
        </w:rPr>
        <w:t xml:space="preserve">se hizo un seguimiento a los residuos </w:t>
      </w:r>
      <w:r w:rsidR="001823AA">
        <w:rPr>
          <w:rFonts w:eastAsiaTheme="minorHAnsi"/>
          <w:lang w:val="es-ES_tradnl"/>
        </w:rPr>
        <w:t xml:space="preserve">que generaban y se determinó </w:t>
      </w:r>
      <w:r w:rsidR="00F30864">
        <w:rPr>
          <w:rFonts w:eastAsiaTheme="minorHAnsi"/>
          <w:lang w:val="es-ES_tradnl"/>
        </w:rPr>
        <w:t xml:space="preserve">la </w:t>
      </w:r>
      <w:r w:rsidR="001823AA">
        <w:rPr>
          <w:rFonts w:eastAsiaTheme="minorHAnsi"/>
          <w:lang w:val="es-ES_tradnl"/>
        </w:rPr>
        <w:t>cantidad de residuos sólidos no domiciliarios</w:t>
      </w:r>
      <w:r w:rsidR="00770248">
        <w:rPr>
          <w:rFonts w:eastAsiaTheme="minorHAnsi"/>
          <w:lang w:val="es-ES_tradnl"/>
        </w:rPr>
        <w:t xml:space="preserve"> por municipio</w:t>
      </w:r>
      <w:r w:rsidR="00D150A6">
        <w:rPr>
          <w:rStyle w:val="FootnoteReference"/>
          <w:rFonts w:eastAsiaTheme="minorHAnsi"/>
          <w:lang w:val="es-ES_tradnl"/>
        </w:rPr>
        <w:footnoteReference w:id="7"/>
      </w:r>
      <w:r w:rsidR="00D150A6">
        <w:rPr>
          <w:rFonts w:eastAsiaTheme="minorHAnsi"/>
          <w:lang w:val="es-ES_tradnl"/>
        </w:rPr>
        <w:t xml:space="preserve">. </w:t>
      </w:r>
    </w:p>
    <w:p w14:paraId="3800AD2C" w14:textId="77777777" w:rsidR="00017685" w:rsidRDefault="00017685" w:rsidP="00523C1C">
      <w:pPr>
        <w:spacing w:after="0"/>
        <w:rPr>
          <w:rFonts w:eastAsiaTheme="minorHAnsi"/>
          <w:lang w:val="es-ES_tradnl"/>
        </w:rPr>
      </w:pPr>
    </w:p>
    <w:p w14:paraId="0D004821" w14:textId="50F5CD7C" w:rsidR="006D10E4" w:rsidRPr="00430F60" w:rsidRDefault="00017685" w:rsidP="006D10E4">
      <w:pPr>
        <w:spacing w:after="0"/>
      </w:pPr>
      <w:r>
        <w:rPr>
          <w:rFonts w:eastAsiaTheme="minorHAnsi"/>
          <w:lang w:val="es-ES_tradnl"/>
        </w:rPr>
        <w:t xml:space="preserve">Como se mencionó, para el cálculo del volumen se </w:t>
      </w:r>
      <w:r w:rsidR="00696F12">
        <w:rPr>
          <w:rFonts w:eastAsiaTheme="minorHAnsi"/>
          <w:lang w:val="es-ES_tradnl"/>
        </w:rPr>
        <w:t xml:space="preserve">evaluaron los residuos que actualmente están dispuestos en el botadero y se estimaron </w:t>
      </w:r>
      <w:r w:rsidR="00BC7492">
        <w:rPr>
          <w:rFonts w:eastAsiaTheme="minorHAnsi"/>
          <w:lang w:val="es-ES_tradnl"/>
        </w:rPr>
        <w:t>los residuos que serán dispuestos hasta la entrada de los rellenos sanitarios y</w:t>
      </w:r>
      <w:r w:rsidR="00BC7492" w:rsidRPr="00814347">
        <w:rPr>
          <w:rFonts w:eastAsiaTheme="minorHAnsi"/>
          <w:lang w:val="es-ES_tradnl"/>
        </w:rPr>
        <w:t xml:space="preserve"> por lo tanto la clausura del botadero. Para esta estimación se utilizó </w:t>
      </w:r>
      <w:r w:rsidR="00BC7492" w:rsidRPr="00753BE9">
        <w:rPr>
          <w:rFonts w:eastAsiaTheme="minorHAnsi"/>
          <w:lang w:val="es-ES_tradnl"/>
        </w:rPr>
        <w:t xml:space="preserve">la </w:t>
      </w:r>
      <w:r w:rsidR="000A7863" w:rsidRPr="00753BE9">
        <w:rPr>
          <w:rFonts w:eastAsiaTheme="minorHAnsi"/>
          <w:lang w:val="es-ES_tradnl"/>
        </w:rPr>
        <w:t>tasa de crecimiento de generación de residuos</w:t>
      </w:r>
      <w:r w:rsidR="00BC7492" w:rsidRPr="00753BE9">
        <w:rPr>
          <w:rFonts w:eastAsiaTheme="minorHAnsi"/>
          <w:lang w:val="es-ES_tradnl"/>
        </w:rPr>
        <w:t xml:space="preserve"> </w:t>
      </w:r>
      <w:r w:rsidR="00F92528" w:rsidRPr="00753BE9">
        <w:rPr>
          <w:rFonts w:eastAsiaTheme="minorHAnsi"/>
          <w:lang w:val="es-ES_tradnl"/>
        </w:rPr>
        <w:t xml:space="preserve">la cual </w:t>
      </w:r>
      <w:r w:rsidR="00BC7492" w:rsidRPr="00753BE9">
        <w:rPr>
          <w:rFonts w:eastAsiaTheme="minorHAnsi"/>
          <w:lang w:val="es-ES_tradnl"/>
        </w:rPr>
        <w:t xml:space="preserve">fue estimada por los expedientes técnicos de los rellenos sanitarios. </w:t>
      </w:r>
      <w:r w:rsidR="00D925D9" w:rsidRPr="00D925D9">
        <w:t>Siguiendo el</w:t>
      </w:r>
      <w:r w:rsidR="00D925D9">
        <w:rPr>
          <w:rFonts w:eastAsiaTheme="minorHAnsi"/>
          <w:color w:val="FF0000"/>
          <w:lang w:val="es-ES_tradnl"/>
        </w:rPr>
        <w:t xml:space="preserve"> </w:t>
      </w:r>
      <w:r w:rsidR="00D925D9" w:rsidRPr="00903699">
        <w:t>Método Sencillo del Análisis de Residuos Sólidos</w:t>
      </w:r>
      <w:r w:rsidR="00D925D9">
        <w:t xml:space="preserve"> (</w:t>
      </w:r>
      <w:proofErr w:type="spellStart"/>
      <w:r w:rsidR="00D925D9" w:rsidRPr="00903699">
        <w:t>Kunitoshi</w:t>
      </w:r>
      <w:proofErr w:type="spellEnd"/>
      <w:r w:rsidR="00D925D9" w:rsidRPr="00903699">
        <w:t xml:space="preserve"> </w:t>
      </w:r>
      <w:proofErr w:type="spellStart"/>
      <w:r w:rsidR="00D925D9" w:rsidRPr="00903699">
        <w:t>Sakurai</w:t>
      </w:r>
      <w:proofErr w:type="spellEnd"/>
      <w:r w:rsidR="00D925D9" w:rsidRPr="00903699">
        <w:t>, CEPIS/OPS-OMS</w:t>
      </w:r>
      <w:r w:rsidR="00D925D9">
        <w:t>), l</w:t>
      </w:r>
      <w:r w:rsidR="006D10E4" w:rsidRPr="00430F60">
        <w:t xml:space="preserve">a densidad asumida para los residuos dispuestos en el botadero es de </w:t>
      </w:r>
      <w:r w:rsidR="006D10E4" w:rsidRPr="00430F60">
        <w:lastRenderedPageBreak/>
        <w:t>900 kg/m3 para residuos dispuesto con antigüedad igual o mayor a dos años y 600 kg/m3 para residuos sue</w:t>
      </w:r>
      <w:r w:rsidR="006D10E4">
        <w:t>ltos descargados en el botadero</w:t>
      </w:r>
      <w:r w:rsidR="00D925D9">
        <w:rPr>
          <w:rStyle w:val="FootnoteReference"/>
        </w:rPr>
        <w:footnoteReference w:id="8"/>
      </w:r>
      <w:r w:rsidR="006D10E4">
        <w:t xml:space="preserve">. </w:t>
      </w:r>
    </w:p>
    <w:p w14:paraId="5EDBD6FA" w14:textId="77777777" w:rsidR="006D10E4" w:rsidRPr="006D10E4" w:rsidRDefault="006D10E4" w:rsidP="00B92193">
      <w:pPr>
        <w:spacing w:after="0"/>
        <w:rPr>
          <w:rFonts w:eastAsiaTheme="minorHAnsi"/>
        </w:rPr>
      </w:pPr>
    </w:p>
    <w:p w14:paraId="32D32F7B" w14:textId="1AFDE97E" w:rsidR="00D51786" w:rsidRPr="00D51786" w:rsidRDefault="00D51786" w:rsidP="00D51786">
      <w:pPr>
        <w:pStyle w:val="Caption"/>
        <w:keepNext/>
        <w:jc w:val="center"/>
        <w:rPr>
          <w:sz w:val="22"/>
        </w:rPr>
      </w:pPr>
      <w:r w:rsidRPr="00D51786">
        <w:rPr>
          <w:sz w:val="22"/>
        </w:rPr>
        <w:t xml:space="preserve">Cuadro </w:t>
      </w:r>
      <w:r w:rsidRPr="00D51786">
        <w:rPr>
          <w:sz w:val="22"/>
        </w:rPr>
        <w:fldChar w:fldCharType="begin"/>
      </w:r>
      <w:r w:rsidRPr="00D51786">
        <w:rPr>
          <w:sz w:val="22"/>
        </w:rPr>
        <w:instrText xml:space="preserve"> SEQ Cuadro \* ARABIC </w:instrText>
      </w:r>
      <w:r w:rsidRPr="00D51786">
        <w:rPr>
          <w:sz w:val="22"/>
        </w:rPr>
        <w:fldChar w:fldCharType="separate"/>
      </w:r>
      <w:r w:rsidR="00CB760B">
        <w:rPr>
          <w:noProof/>
          <w:sz w:val="22"/>
        </w:rPr>
        <w:t>19</w:t>
      </w:r>
      <w:r w:rsidRPr="00D51786">
        <w:rPr>
          <w:sz w:val="22"/>
        </w:rPr>
        <w:fldChar w:fldCharType="end"/>
      </w:r>
      <w:r w:rsidRPr="00D51786">
        <w:rPr>
          <w:sz w:val="22"/>
        </w:rPr>
        <w:t xml:space="preserve">. </w:t>
      </w:r>
      <w:r w:rsidRPr="00D51786">
        <w:rPr>
          <w:rFonts w:eastAsiaTheme="minorHAnsi"/>
          <w:sz w:val="22"/>
          <w:lang w:val="es-ES_tradnl"/>
        </w:rPr>
        <w:t>Parámetros para el cálculo de la efectividad</w:t>
      </w:r>
    </w:p>
    <w:tbl>
      <w:tblPr>
        <w:tblW w:w="11605" w:type="dxa"/>
        <w:jc w:val="center"/>
        <w:tblLook w:val="04A0" w:firstRow="1" w:lastRow="0" w:firstColumn="1" w:lastColumn="0" w:noHBand="0" w:noVBand="1"/>
      </w:tblPr>
      <w:tblGrid>
        <w:gridCol w:w="1261"/>
        <w:gridCol w:w="1712"/>
        <w:gridCol w:w="2028"/>
        <w:gridCol w:w="1500"/>
        <w:gridCol w:w="1684"/>
        <w:gridCol w:w="1800"/>
        <w:gridCol w:w="1620"/>
      </w:tblGrid>
      <w:tr w:rsidR="00D51786" w:rsidRPr="00827383" w14:paraId="06DEDA70" w14:textId="77777777" w:rsidTr="00753BE9">
        <w:trPr>
          <w:trHeight w:val="1160"/>
          <w:jc w:val="center"/>
        </w:trPr>
        <w:tc>
          <w:tcPr>
            <w:tcW w:w="126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D1426B" w14:textId="77777777" w:rsidR="00827383" w:rsidRPr="00827383" w:rsidRDefault="00827383" w:rsidP="00827383">
            <w:pPr>
              <w:spacing w:after="0"/>
              <w:rPr>
                <w:b/>
                <w:bCs/>
                <w:color w:val="000000"/>
                <w:sz w:val="20"/>
                <w:szCs w:val="20"/>
                <w:lang w:val="en-US"/>
              </w:rPr>
            </w:pPr>
            <w:r w:rsidRPr="00827383">
              <w:rPr>
                <w:b/>
                <w:bCs/>
                <w:color w:val="000000"/>
                <w:sz w:val="20"/>
                <w:szCs w:val="20"/>
                <w:lang w:val="en-US"/>
              </w:rPr>
              <w:t>Proyecto</w:t>
            </w:r>
          </w:p>
        </w:tc>
        <w:tc>
          <w:tcPr>
            <w:tcW w:w="1712" w:type="dxa"/>
            <w:tcBorders>
              <w:top w:val="single" w:sz="4" w:space="0" w:color="auto"/>
              <w:left w:val="nil"/>
              <w:bottom w:val="single" w:sz="4" w:space="0" w:color="auto"/>
              <w:right w:val="single" w:sz="4" w:space="0" w:color="auto"/>
            </w:tcBorders>
            <w:shd w:val="clear" w:color="000000" w:fill="BFBFBF"/>
            <w:noWrap/>
            <w:vAlign w:val="center"/>
            <w:hideMark/>
          </w:tcPr>
          <w:p w14:paraId="78EE00AC" w14:textId="4188B889" w:rsidR="00827383" w:rsidRPr="00827383" w:rsidRDefault="00827383" w:rsidP="00827383">
            <w:pPr>
              <w:spacing w:after="0"/>
              <w:rPr>
                <w:b/>
                <w:bCs/>
                <w:color w:val="000000"/>
                <w:sz w:val="20"/>
                <w:szCs w:val="20"/>
                <w:lang w:val="es-ES_tradnl"/>
              </w:rPr>
            </w:pPr>
            <w:r w:rsidRPr="00827383">
              <w:rPr>
                <w:b/>
                <w:bCs/>
                <w:color w:val="000000"/>
                <w:sz w:val="20"/>
                <w:szCs w:val="20"/>
                <w:lang w:val="es-ES_tradnl"/>
              </w:rPr>
              <w:t>Gen</w:t>
            </w:r>
            <w:r w:rsidR="00D51786">
              <w:rPr>
                <w:b/>
                <w:bCs/>
                <w:color w:val="000000"/>
                <w:sz w:val="20"/>
                <w:szCs w:val="20"/>
                <w:lang w:val="es-ES_tradnl"/>
              </w:rPr>
              <w:t xml:space="preserve">eración Per </w:t>
            </w:r>
            <w:proofErr w:type="spellStart"/>
            <w:r w:rsidR="00D51786">
              <w:rPr>
                <w:b/>
                <w:bCs/>
                <w:color w:val="000000"/>
                <w:sz w:val="20"/>
                <w:szCs w:val="20"/>
                <w:lang w:val="es-ES_tradnl"/>
              </w:rPr>
              <w:t>Capita</w:t>
            </w:r>
            <w:proofErr w:type="spellEnd"/>
            <w:r w:rsidR="00D51786">
              <w:rPr>
                <w:b/>
                <w:bCs/>
                <w:color w:val="000000"/>
                <w:sz w:val="20"/>
                <w:szCs w:val="20"/>
                <w:lang w:val="es-ES_tradnl"/>
              </w:rPr>
              <w:t xml:space="preserve"> Domiciliaria</w:t>
            </w:r>
            <w:r w:rsidRPr="00827383">
              <w:rPr>
                <w:b/>
                <w:bCs/>
                <w:color w:val="000000"/>
                <w:sz w:val="20"/>
                <w:szCs w:val="20"/>
                <w:lang w:val="es-ES_tradnl"/>
              </w:rPr>
              <w:t xml:space="preserve"> (kg</w:t>
            </w:r>
            <w:r w:rsidR="00F30864">
              <w:rPr>
                <w:b/>
                <w:bCs/>
                <w:color w:val="000000"/>
                <w:sz w:val="20"/>
                <w:szCs w:val="20"/>
                <w:lang w:val="es-ES_tradnl"/>
              </w:rPr>
              <w:t>/</w:t>
            </w:r>
            <w:proofErr w:type="spellStart"/>
            <w:r w:rsidRPr="00827383">
              <w:rPr>
                <w:b/>
                <w:bCs/>
                <w:color w:val="000000"/>
                <w:sz w:val="20"/>
                <w:szCs w:val="20"/>
                <w:lang w:val="es-ES_tradnl"/>
              </w:rPr>
              <w:t>hab</w:t>
            </w:r>
            <w:proofErr w:type="spellEnd"/>
            <w:r w:rsidR="00F30864">
              <w:rPr>
                <w:b/>
                <w:bCs/>
                <w:color w:val="000000"/>
                <w:sz w:val="20"/>
                <w:szCs w:val="20"/>
                <w:lang w:val="es-ES_tradnl"/>
              </w:rPr>
              <w:t>/</w:t>
            </w:r>
            <w:r w:rsidRPr="00827383">
              <w:rPr>
                <w:b/>
                <w:bCs/>
                <w:color w:val="000000"/>
                <w:sz w:val="20"/>
                <w:szCs w:val="20"/>
                <w:lang w:val="es-ES_tradnl"/>
              </w:rPr>
              <w:t>día) = A</w:t>
            </w:r>
          </w:p>
        </w:tc>
        <w:tc>
          <w:tcPr>
            <w:tcW w:w="2028" w:type="dxa"/>
            <w:tcBorders>
              <w:top w:val="single" w:sz="4" w:space="0" w:color="auto"/>
              <w:left w:val="nil"/>
              <w:bottom w:val="single" w:sz="4" w:space="0" w:color="auto"/>
              <w:right w:val="single" w:sz="4" w:space="0" w:color="auto"/>
            </w:tcBorders>
            <w:shd w:val="clear" w:color="000000" w:fill="BFBFBF"/>
            <w:noWrap/>
            <w:vAlign w:val="center"/>
            <w:hideMark/>
          </w:tcPr>
          <w:p w14:paraId="0988CCD3" w14:textId="18FB9EE0" w:rsidR="00814347" w:rsidRDefault="00D51786" w:rsidP="00827383">
            <w:pPr>
              <w:spacing w:after="0"/>
              <w:rPr>
                <w:b/>
                <w:bCs/>
                <w:color w:val="000000"/>
                <w:sz w:val="20"/>
                <w:szCs w:val="20"/>
                <w:lang w:val="es-ES_tradnl"/>
              </w:rPr>
            </w:pPr>
            <w:r>
              <w:rPr>
                <w:b/>
                <w:bCs/>
                <w:color w:val="000000"/>
                <w:sz w:val="20"/>
                <w:szCs w:val="20"/>
                <w:lang w:val="es-ES_tradnl"/>
              </w:rPr>
              <w:t>Residuos Sólidos Domiciliarios</w:t>
            </w:r>
            <w:r w:rsidR="00827383" w:rsidRPr="00827383">
              <w:rPr>
                <w:b/>
                <w:bCs/>
                <w:color w:val="000000"/>
                <w:sz w:val="20"/>
                <w:szCs w:val="20"/>
                <w:lang w:val="es-ES_tradnl"/>
              </w:rPr>
              <w:t xml:space="preserve"> (ton</w:t>
            </w:r>
            <w:r w:rsidR="00F30864">
              <w:rPr>
                <w:b/>
                <w:bCs/>
                <w:color w:val="000000"/>
                <w:sz w:val="20"/>
                <w:szCs w:val="20"/>
                <w:lang w:val="es-ES_tradnl"/>
              </w:rPr>
              <w:t>/</w:t>
            </w:r>
            <w:r w:rsidR="00827383" w:rsidRPr="00827383">
              <w:rPr>
                <w:b/>
                <w:bCs/>
                <w:color w:val="000000"/>
                <w:sz w:val="20"/>
                <w:szCs w:val="20"/>
                <w:lang w:val="es-ES_tradnl"/>
              </w:rPr>
              <w:t xml:space="preserve">día) </w:t>
            </w:r>
          </w:p>
          <w:p w14:paraId="5D9CC5C9" w14:textId="36C047A1" w:rsidR="00827383" w:rsidRPr="00827383" w:rsidRDefault="00827383" w:rsidP="00827383">
            <w:pPr>
              <w:spacing w:after="0"/>
              <w:rPr>
                <w:b/>
                <w:bCs/>
                <w:color w:val="000000"/>
                <w:sz w:val="20"/>
                <w:szCs w:val="20"/>
                <w:lang w:val="es-ES_tradnl"/>
              </w:rPr>
            </w:pPr>
            <w:r w:rsidRPr="00827383">
              <w:rPr>
                <w:b/>
                <w:bCs/>
                <w:color w:val="000000"/>
                <w:sz w:val="20"/>
                <w:szCs w:val="20"/>
                <w:lang w:val="es-ES_tradnl"/>
              </w:rPr>
              <w:t>= A*</w:t>
            </w:r>
            <w:proofErr w:type="spellStart"/>
            <w:r w:rsidRPr="00827383">
              <w:rPr>
                <w:b/>
                <w:bCs/>
                <w:color w:val="000000"/>
                <w:sz w:val="20"/>
                <w:szCs w:val="20"/>
                <w:lang w:val="es-ES_tradnl"/>
              </w:rPr>
              <w:t>Pob</w:t>
            </w:r>
            <w:proofErr w:type="spellEnd"/>
            <w:r w:rsidRPr="00827383">
              <w:rPr>
                <w:b/>
                <w:bCs/>
                <w:color w:val="000000"/>
                <w:sz w:val="20"/>
                <w:szCs w:val="20"/>
                <w:lang w:val="es-ES_tradnl"/>
              </w:rPr>
              <w:t>/1000 = B</w:t>
            </w:r>
          </w:p>
        </w:tc>
        <w:tc>
          <w:tcPr>
            <w:tcW w:w="1500" w:type="dxa"/>
            <w:tcBorders>
              <w:top w:val="single" w:sz="4" w:space="0" w:color="auto"/>
              <w:left w:val="nil"/>
              <w:bottom w:val="single" w:sz="4" w:space="0" w:color="auto"/>
              <w:right w:val="single" w:sz="4" w:space="0" w:color="auto"/>
            </w:tcBorders>
            <w:shd w:val="clear" w:color="000000" w:fill="BFBFBF"/>
            <w:noWrap/>
            <w:vAlign w:val="center"/>
            <w:hideMark/>
          </w:tcPr>
          <w:p w14:paraId="625CA13C" w14:textId="080AC694" w:rsidR="00827383" w:rsidRPr="00827383" w:rsidRDefault="00827383" w:rsidP="00827383">
            <w:pPr>
              <w:spacing w:after="0"/>
              <w:rPr>
                <w:b/>
                <w:bCs/>
                <w:color w:val="000000"/>
                <w:sz w:val="20"/>
                <w:szCs w:val="20"/>
                <w:lang w:val="es-ES_tradnl"/>
              </w:rPr>
            </w:pPr>
            <w:r w:rsidRPr="00827383">
              <w:rPr>
                <w:b/>
                <w:bCs/>
                <w:color w:val="000000"/>
                <w:sz w:val="20"/>
                <w:szCs w:val="20"/>
                <w:lang w:val="es-ES_tradnl"/>
              </w:rPr>
              <w:t>Re</w:t>
            </w:r>
            <w:r w:rsidR="00D51786">
              <w:rPr>
                <w:b/>
                <w:bCs/>
                <w:color w:val="000000"/>
                <w:sz w:val="20"/>
                <w:szCs w:val="20"/>
                <w:lang w:val="es-ES_tradnl"/>
              </w:rPr>
              <w:t>siduos Sólidos No Domiciliarios</w:t>
            </w:r>
            <w:r w:rsidRPr="00827383">
              <w:rPr>
                <w:b/>
                <w:bCs/>
                <w:color w:val="000000"/>
                <w:sz w:val="20"/>
                <w:szCs w:val="20"/>
                <w:lang w:val="es-ES_tradnl"/>
              </w:rPr>
              <w:t xml:space="preserve"> (ton</w:t>
            </w:r>
            <w:r w:rsidR="00F30864">
              <w:rPr>
                <w:b/>
                <w:bCs/>
                <w:color w:val="000000"/>
                <w:sz w:val="20"/>
                <w:szCs w:val="20"/>
                <w:lang w:val="es-ES_tradnl"/>
              </w:rPr>
              <w:t>/</w:t>
            </w:r>
            <w:r w:rsidRPr="00827383">
              <w:rPr>
                <w:b/>
                <w:bCs/>
                <w:color w:val="000000"/>
                <w:sz w:val="20"/>
                <w:szCs w:val="20"/>
                <w:lang w:val="es-ES_tradnl"/>
              </w:rPr>
              <w:t>día) = C</w:t>
            </w:r>
          </w:p>
        </w:tc>
        <w:tc>
          <w:tcPr>
            <w:tcW w:w="1684" w:type="dxa"/>
            <w:tcBorders>
              <w:top w:val="single" w:sz="4" w:space="0" w:color="auto"/>
              <w:left w:val="nil"/>
              <w:bottom w:val="single" w:sz="4" w:space="0" w:color="auto"/>
              <w:right w:val="single" w:sz="4" w:space="0" w:color="auto"/>
            </w:tcBorders>
            <w:shd w:val="clear" w:color="000000" w:fill="BFBFBF"/>
            <w:noWrap/>
            <w:vAlign w:val="center"/>
            <w:hideMark/>
          </w:tcPr>
          <w:p w14:paraId="639C47D5" w14:textId="2070CF05" w:rsidR="00814347" w:rsidRDefault="00D51786" w:rsidP="00827383">
            <w:pPr>
              <w:spacing w:after="0"/>
              <w:rPr>
                <w:b/>
                <w:bCs/>
                <w:color w:val="000000"/>
                <w:sz w:val="20"/>
                <w:szCs w:val="20"/>
                <w:lang w:val="es-ES_tradnl"/>
              </w:rPr>
            </w:pPr>
            <w:r>
              <w:rPr>
                <w:b/>
                <w:bCs/>
                <w:color w:val="000000"/>
                <w:sz w:val="20"/>
                <w:szCs w:val="20"/>
                <w:lang w:val="es-ES_tradnl"/>
              </w:rPr>
              <w:t>Residuos Sólidos Municipales</w:t>
            </w:r>
            <w:r w:rsidR="00827383" w:rsidRPr="00827383">
              <w:rPr>
                <w:b/>
                <w:bCs/>
                <w:color w:val="000000"/>
                <w:sz w:val="20"/>
                <w:szCs w:val="20"/>
                <w:lang w:val="es-ES_tradnl"/>
              </w:rPr>
              <w:t xml:space="preserve"> (ton</w:t>
            </w:r>
            <w:r w:rsidR="00F30864">
              <w:rPr>
                <w:b/>
                <w:bCs/>
                <w:color w:val="000000"/>
                <w:sz w:val="20"/>
                <w:szCs w:val="20"/>
                <w:lang w:val="es-ES_tradnl"/>
              </w:rPr>
              <w:t>/</w:t>
            </w:r>
            <w:r w:rsidR="00375D51">
              <w:rPr>
                <w:b/>
                <w:bCs/>
                <w:color w:val="000000"/>
                <w:sz w:val="20"/>
                <w:szCs w:val="20"/>
                <w:lang w:val="es-ES_tradnl"/>
              </w:rPr>
              <w:t>día</w:t>
            </w:r>
            <w:r w:rsidR="00827383" w:rsidRPr="00827383">
              <w:rPr>
                <w:b/>
                <w:bCs/>
                <w:color w:val="000000"/>
                <w:sz w:val="20"/>
                <w:szCs w:val="20"/>
                <w:lang w:val="es-ES_tradnl"/>
              </w:rPr>
              <w:t xml:space="preserve">) </w:t>
            </w:r>
          </w:p>
          <w:p w14:paraId="16A2663F" w14:textId="3C42A40C" w:rsidR="00827383" w:rsidRPr="00827383" w:rsidRDefault="00827383" w:rsidP="00827383">
            <w:pPr>
              <w:spacing w:after="0"/>
              <w:rPr>
                <w:b/>
                <w:bCs/>
                <w:color w:val="000000"/>
                <w:sz w:val="20"/>
                <w:szCs w:val="20"/>
                <w:lang w:val="es-ES_tradnl"/>
              </w:rPr>
            </w:pPr>
            <w:r w:rsidRPr="00827383">
              <w:rPr>
                <w:b/>
                <w:bCs/>
                <w:color w:val="000000"/>
                <w:sz w:val="20"/>
                <w:szCs w:val="20"/>
                <w:lang w:val="es-ES_tradnl"/>
              </w:rPr>
              <w:t xml:space="preserve">= </w:t>
            </w:r>
            <w:r w:rsidR="00D51786">
              <w:rPr>
                <w:b/>
                <w:bCs/>
                <w:color w:val="000000"/>
                <w:sz w:val="20"/>
                <w:szCs w:val="20"/>
                <w:lang w:val="es-ES_tradnl"/>
              </w:rPr>
              <w:t>B + C</w:t>
            </w:r>
          </w:p>
        </w:tc>
        <w:tc>
          <w:tcPr>
            <w:tcW w:w="1800" w:type="dxa"/>
            <w:tcBorders>
              <w:top w:val="single" w:sz="4" w:space="0" w:color="auto"/>
              <w:left w:val="nil"/>
              <w:bottom w:val="single" w:sz="4" w:space="0" w:color="auto"/>
              <w:right w:val="single" w:sz="4" w:space="0" w:color="auto"/>
            </w:tcBorders>
            <w:shd w:val="clear" w:color="000000" w:fill="BFBFBF"/>
            <w:noWrap/>
            <w:vAlign w:val="center"/>
            <w:hideMark/>
          </w:tcPr>
          <w:p w14:paraId="6F39447E" w14:textId="2CB33E49" w:rsidR="00827383" w:rsidRPr="00827383" w:rsidRDefault="00827383" w:rsidP="00827383">
            <w:pPr>
              <w:spacing w:after="0"/>
              <w:rPr>
                <w:b/>
                <w:bCs/>
                <w:color w:val="000000"/>
                <w:sz w:val="20"/>
                <w:szCs w:val="20"/>
                <w:lang w:val="es-ES_tradnl"/>
              </w:rPr>
            </w:pPr>
            <w:r w:rsidRPr="00827383">
              <w:rPr>
                <w:b/>
                <w:bCs/>
                <w:color w:val="000000"/>
                <w:sz w:val="20"/>
                <w:szCs w:val="20"/>
                <w:lang w:val="es-ES_tradnl"/>
              </w:rPr>
              <w:t xml:space="preserve">Tasa de Crecimiento Promedio </w:t>
            </w:r>
            <w:r w:rsidR="00F30864">
              <w:rPr>
                <w:b/>
                <w:bCs/>
                <w:color w:val="000000"/>
                <w:sz w:val="20"/>
                <w:szCs w:val="20"/>
                <w:lang w:val="es-ES_tradnl"/>
              </w:rPr>
              <w:t xml:space="preserve">Anual </w:t>
            </w:r>
            <w:r w:rsidRPr="00827383">
              <w:rPr>
                <w:b/>
                <w:bCs/>
                <w:color w:val="000000"/>
                <w:sz w:val="20"/>
                <w:szCs w:val="20"/>
                <w:lang w:val="es-ES_tradnl"/>
              </w:rPr>
              <w:t>de Generación de RSM</w:t>
            </w:r>
          </w:p>
        </w:tc>
        <w:tc>
          <w:tcPr>
            <w:tcW w:w="1620" w:type="dxa"/>
            <w:tcBorders>
              <w:top w:val="single" w:sz="4" w:space="0" w:color="auto"/>
              <w:left w:val="nil"/>
              <w:bottom w:val="single" w:sz="4" w:space="0" w:color="auto"/>
              <w:right w:val="single" w:sz="4" w:space="0" w:color="auto"/>
            </w:tcBorders>
            <w:shd w:val="clear" w:color="000000" w:fill="BFBFBF"/>
            <w:noWrap/>
            <w:vAlign w:val="center"/>
            <w:hideMark/>
          </w:tcPr>
          <w:p w14:paraId="03058C2A" w14:textId="77777777" w:rsidR="00827383" w:rsidRPr="00793F55" w:rsidRDefault="00827383" w:rsidP="00827383">
            <w:pPr>
              <w:spacing w:after="0"/>
              <w:rPr>
                <w:b/>
                <w:bCs/>
                <w:color w:val="000000"/>
                <w:sz w:val="20"/>
                <w:szCs w:val="20"/>
                <w:lang w:val="es-ES_tradnl"/>
              </w:rPr>
            </w:pPr>
            <w:r w:rsidRPr="00793F55">
              <w:rPr>
                <w:b/>
                <w:bCs/>
                <w:color w:val="000000"/>
                <w:sz w:val="20"/>
                <w:szCs w:val="20"/>
                <w:lang w:val="es-ES_tradnl"/>
              </w:rPr>
              <w:t>Volumen (m3)</w:t>
            </w:r>
            <w:r w:rsidR="00793F55" w:rsidRPr="00793F55">
              <w:rPr>
                <w:b/>
                <w:bCs/>
                <w:color w:val="000000"/>
                <w:sz w:val="20"/>
                <w:szCs w:val="20"/>
                <w:lang w:val="es-ES_tradnl"/>
              </w:rPr>
              <w:t xml:space="preserve"> al cierre del botadero</w:t>
            </w:r>
          </w:p>
        </w:tc>
      </w:tr>
      <w:tr w:rsidR="00827383" w:rsidRPr="00827383" w14:paraId="26E5918C"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E6EB07D"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Yauyos</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677585E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0.42 </w:t>
            </w:r>
          </w:p>
        </w:tc>
        <w:tc>
          <w:tcPr>
            <w:tcW w:w="2028" w:type="dxa"/>
            <w:tcBorders>
              <w:top w:val="nil"/>
              <w:left w:val="nil"/>
              <w:bottom w:val="single" w:sz="4" w:space="0" w:color="auto"/>
              <w:right w:val="single" w:sz="4" w:space="0" w:color="auto"/>
            </w:tcBorders>
            <w:shd w:val="clear" w:color="auto" w:fill="auto"/>
            <w:noWrap/>
            <w:vAlign w:val="bottom"/>
            <w:hideMark/>
          </w:tcPr>
          <w:p w14:paraId="229F3CC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4.25 </w:t>
            </w:r>
          </w:p>
        </w:tc>
        <w:tc>
          <w:tcPr>
            <w:tcW w:w="1500" w:type="dxa"/>
            <w:tcBorders>
              <w:top w:val="nil"/>
              <w:left w:val="nil"/>
              <w:bottom w:val="single" w:sz="4" w:space="0" w:color="auto"/>
              <w:right w:val="single" w:sz="4" w:space="0" w:color="auto"/>
            </w:tcBorders>
            <w:shd w:val="clear" w:color="auto" w:fill="auto"/>
            <w:noWrap/>
            <w:vAlign w:val="bottom"/>
            <w:hideMark/>
          </w:tcPr>
          <w:p w14:paraId="51EBB3D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0.53 </w:t>
            </w:r>
          </w:p>
        </w:tc>
        <w:tc>
          <w:tcPr>
            <w:tcW w:w="1684" w:type="dxa"/>
            <w:tcBorders>
              <w:top w:val="nil"/>
              <w:left w:val="nil"/>
              <w:bottom w:val="single" w:sz="4" w:space="0" w:color="auto"/>
              <w:right w:val="single" w:sz="4" w:space="0" w:color="auto"/>
            </w:tcBorders>
            <w:shd w:val="clear" w:color="auto" w:fill="auto"/>
            <w:noWrap/>
            <w:vAlign w:val="bottom"/>
            <w:hideMark/>
          </w:tcPr>
          <w:p w14:paraId="5A5F7AF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4.79 </w:t>
            </w:r>
          </w:p>
        </w:tc>
        <w:tc>
          <w:tcPr>
            <w:tcW w:w="1800" w:type="dxa"/>
            <w:tcBorders>
              <w:top w:val="nil"/>
              <w:left w:val="nil"/>
              <w:bottom w:val="single" w:sz="4" w:space="0" w:color="auto"/>
              <w:right w:val="single" w:sz="4" w:space="0" w:color="auto"/>
            </w:tcBorders>
            <w:shd w:val="clear" w:color="auto" w:fill="auto"/>
            <w:noWrap/>
            <w:vAlign w:val="bottom"/>
            <w:hideMark/>
          </w:tcPr>
          <w:p w14:paraId="1BFCA46E"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2.2%</w:t>
            </w:r>
          </w:p>
        </w:tc>
        <w:tc>
          <w:tcPr>
            <w:tcW w:w="1620" w:type="dxa"/>
            <w:tcBorders>
              <w:top w:val="nil"/>
              <w:left w:val="nil"/>
              <w:bottom w:val="single" w:sz="4" w:space="0" w:color="auto"/>
              <w:right w:val="single" w:sz="4" w:space="0" w:color="auto"/>
            </w:tcBorders>
            <w:shd w:val="clear" w:color="auto" w:fill="auto"/>
            <w:noWrap/>
            <w:vAlign w:val="bottom"/>
            <w:hideMark/>
          </w:tcPr>
          <w:p w14:paraId="463CD5DE"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18,060 </w:t>
            </w:r>
          </w:p>
        </w:tc>
      </w:tr>
      <w:tr w:rsidR="00827383" w:rsidRPr="00827383" w14:paraId="6CE07F0E"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00D70EA"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Pozuzo</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2EB19EAB"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0.50 </w:t>
            </w:r>
          </w:p>
        </w:tc>
        <w:tc>
          <w:tcPr>
            <w:tcW w:w="2028" w:type="dxa"/>
            <w:tcBorders>
              <w:top w:val="nil"/>
              <w:left w:val="nil"/>
              <w:bottom w:val="single" w:sz="4" w:space="0" w:color="auto"/>
              <w:right w:val="single" w:sz="4" w:space="0" w:color="auto"/>
            </w:tcBorders>
            <w:shd w:val="clear" w:color="auto" w:fill="auto"/>
            <w:noWrap/>
            <w:vAlign w:val="bottom"/>
            <w:hideMark/>
          </w:tcPr>
          <w:p w14:paraId="6F20E1E8"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1.17 </w:t>
            </w:r>
          </w:p>
        </w:tc>
        <w:tc>
          <w:tcPr>
            <w:tcW w:w="1500" w:type="dxa"/>
            <w:tcBorders>
              <w:top w:val="nil"/>
              <w:left w:val="nil"/>
              <w:bottom w:val="single" w:sz="4" w:space="0" w:color="auto"/>
              <w:right w:val="single" w:sz="4" w:space="0" w:color="auto"/>
            </w:tcBorders>
            <w:shd w:val="clear" w:color="auto" w:fill="auto"/>
            <w:noWrap/>
            <w:vAlign w:val="bottom"/>
            <w:hideMark/>
          </w:tcPr>
          <w:p w14:paraId="5B876EAD"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0.38 </w:t>
            </w:r>
          </w:p>
        </w:tc>
        <w:tc>
          <w:tcPr>
            <w:tcW w:w="1684" w:type="dxa"/>
            <w:tcBorders>
              <w:top w:val="nil"/>
              <w:left w:val="nil"/>
              <w:bottom w:val="single" w:sz="4" w:space="0" w:color="auto"/>
              <w:right w:val="single" w:sz="4" w:space="0" w:color="auto"/>
            </w:tcBorders>
            <w:shd w:val="clear" w:color="auto" w:fill="auto"/>
            <w:noWrap/>
            <w:vAlign w:val="bottom"/>
            <w:hideMark/>
          </w:tcPr>
          <w:p w14:paraId="75ADC42D"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1.55 </w:t>
            </w:r>
          </w:p>
        </w:tc>
        <w:tc>
          <w:tcPr>
            <w:tcW w:w="1800" w:type="dxa"/>
            <w:tcBorders>
              <w:top w:val="nil"/>
              <w:left w:val="nil"/>
              <w:bottom w:val="single" w:sz="4" w:space="0" w:color="auto"/>
              <w:right w:val="single" w:sz="4" w:space="0" w:color="auto"/>
            </w:tcBorders>
            <w:shd w:val="clear" w:color="auto" w:fill="auto"/>
            <w:noWrap/>
            <w:vAlign w:val="bottom"/>
            <w:hideMark/>
          </w:tcPr>
          <w:p w14:paraId="264BF0AE"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4.5%</w:t>
            </w:r>
          </w:p>
        </w:tc>
        <w:tc>
          <w:tcPr>
            <w:tcW w:w="1620" w:type="dxa"/>
            <w:tcBorders>
              <w:top w:val="nil"/>
              <w:left w:val="nil"/>
              <w:bottom w:val="single" w:sz="4" w:space="0" w:color="auto"/>
              <w:right w:val="single" w:sz="4" w:space="0" w:color="auto"/>
            </w:tcBorders>
            <w:shd w:val="clear" w:color="auto" w:fill="auto"/>
            <w:noWrap/>
            <w:vAlign w:val="bottom"/>
            <w:hideMark/>
          </w:tcPr>
          <w:p w14:paraId="4A5D0047"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8,438 </w:t>
            </w:r>
          </w:p>
        </w:tc>
      </w:tr>
      <w:tr w:rsidR="00827383" w:rsidRPr="00827383" w14:paraId="1D32F26B"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B771F10"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Oxapampa</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23EFA71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0.57 </w:t>
            </w:r>
          </w:p>
        </w:tc>
        <w:tc>
          <w:tcPr>
            <w:tcW w:w="2028" w:type="dxa"/>
            <w:tcBorders>
              <w:top w:val="nil"/>
              <w:left w:val="nil"/>
              <w:bottom w:val="single" w:sz="4" w:space="0" w:color="auto"/>
              <w:right w:val="single" w:sz="4" w:space="0" w:color="auto"/>
            </w:tcBorders>
            <w:shd w:val="clear" w:color="auto" w:fill="auto"/>
            <w:noWrap/>
            <w:vAlign w:val="bottom"/>
            <w:hideMark/>
          </w:tcPr>
          <w:p w14:paraId="3BE9139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9.00 </w:t>
            </w:r>
          </w:p>
        </w:tc>
        <w:tc>
          <w:tcPr>
            <w:tcW w:w="1500" w:type="dxa"/>
            <w:tcBorders>
              <w:top w:val="nil"/>
              <w:left w:val="nil"/>
              <w:bottom w:val="single" w:sz="4" w:space="0" w:color="auto"/>
              <w:right w:val="single" w:sz="4" w:space="0" w:color="auto"/>
            </w:tcBorders>
            <w:shd w:val="clear" w:color="auto" w:fill="auto"/>
            <w:noWrap/>
            <w:vAlign w:val="bottom"/>
            <w:hideMark/>
          </w:tcPr>
          <w:p w14:paraId="77A053BA"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3.07 </w:t>
            </w:r>
          </w:p>
        </w:tc>
        <w:tc>
          <w:tcPr>
            <w:tcW w:w="1684" w:type="dxa"/>
            <w:tcBorders>
              <w:top w:val="nil"/>
              <w:left w:val="nil"/>
              <w:bottom w:val="single" w:sz="4" w:space="0" w:color="auto"/>
              <w:right w:val="single" w:sz="4" w:space="0" w:color="auto"/>
            </w:tcBorders>
            <w:shd w:val="clear" w:color="auto" w:fill="auto"/>
            <w:noWrap/>
            <w:vAlign w:val="bottom"/>
            <w:hideMark/>
          </w:tcPr>
          <w:p w14:paraId="5CB8ED4C"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12.07 </w:t>
            </w:r>
          </w:p>
        </w:tc>
        <w:tc>
          <w:tcPr>
            <w:tcW w:w="1800" w:type="dxa"/>
            <w:tcBorders>
              <w:top w:val="nil"/>
              <w:left w:val="nil"/>
              <w:bottom w:val="single" w:sz="4" w:space="0" w:color="auto"/>
              <w:right w:val="single" w:sz="4" w:space="0" w:color="auto"/>
            </w:tcBorders>
            <w:shd w:val="clear" w:color="auto" w:fill="auto"/>
            <w:noWrap/>
            <w:vAlign w:val="bottom"/>
            <w:hideMark/>
          </w:tcPr>
          <w:p w14:paraId="3D7457A6"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4.6%</w:t>
            </w:r>
          </w:p>
        </w:tc>
        <w:tc>
          <w:tcPr>
            <w:tcW w:w="1620" w:type="dxa"/>
            <w:tcBorders>
              <w:top w:val="nil"/>
              <w:left w:val="nil"/>
              <w:bottom w:val="single" w:sz="4" w:space="0" w:color="auto"/>
              <w:right w:val="single" w:sz="4" w:space="0" w:color="auto"/>
            </w:tcBorders>
            <w:shd w:val="clear" w:color="auto" w:fill="auto"/>
            <w:noWrap/>
            <w:vAlign w:val="bottom"/>
            <w:hideMark/>
          </w:tcPr>
          <w:p w14:paraId="3353496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61,068 </w:t>
            </w:r>
          </w:p>
        </w:tc>
      </w:tr>
      <w:tr w:rsidR="00827383" w:rsidRPr="00827383" w14:paraId="7BE77919"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68AC717"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Chancay</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55049D7D"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0.47 </w:t>
            </w:r>
          </w:p>
        </w:tc>
        <w:tc>
          <w:tcPr>
            <w:tcW w:w="2028" w:type="dxa"/>
            <w:tcBorders>
              <w:top w:val="nil"/>
              <w:left w:val="nil"/>
              <w:bottom w:val="single" w:sz="4" w:space="0" w:color="auto"/>
              <w:right w:val="single" w:sz="4" w:space="0" w:color="auto"/>
            </w:tcBorders>
            <w:shd w:val="clear" w:color="auto" w:fill="auto"/>
            <w:noWrap/>
            <w:vAlign w:val="bottom"/>
            <w:hideMark/>
          </w:tcPr>
          <w:p w14:paraId="2D1A9FF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31.90 </w:t>
            </w:r>
          </w:p>
        </w:tc>
        <w:tc>
          <w:tcPr>
            <w:tcW w:w="1500" w:type="dxa"/>
            <w:tcBorders>
              <w:top w:val="nil"/>
              <w:left w:val="nil"/>
              <w:bottom w:val="single" w:sz="4" w:space="0" w:color="auto"/>
              <w:right w:val="single" w:sz="4" w:space="0" w:color="auto"/>
            </w:tcBorders>
            <w:shd w:val="clear" w:color="auto" w:fill="auto"/>
            <w:noWrap/>
            <w:vAlign w:val="bottom"/>
            <w:hideMark/>
          </w:tcPr>
          <w:p w14:paraId="7177EBF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7.08 </w:t>
            </w:r>
          </w:p>
        </w:tc>
        <w:tc>
          <w:tcPr>
            <w:tcW w:w="1684" w:type="dxa"/>
            <w:tcBorders>
              <w:top w:val="nil"/>
              <w:left w:val="nil"/>
              <w:bottom w:val="single" w:sz="4" w:space="0" w:color="auto"/>
              <w:right w:val="single" w:sz="4" w:space="0" w:color="auto"/>
            </w:tcBorders>
            <w:shd w:val="clear" w:color="auto" w:fill="auto"/>
            <w:noWrap/>
            <w:vAlign w:val="bottom"/>
            <w:hideMark/>
          </w:tcPr>
          <w:p w14:paraId="20A3909C"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38.98 </w:t>
            </w:r>
          </w:p>
        </w:tc>
        <w:tc>
          <w:tcPr>
            <w:tcW w:w="1800" w:type="dxa"/>
            <w:tcBorders>
              <w:top w:val="nil"/>
              <w:left w:val="nil"/>
              <w:bottom w:val="single" w:sz="4" w:space="0" w:color="auto"/>
              <w:right w:val="single" w:sz="4" w:space="0" w:color="auto"/>
            </w:tcBorders>
            <w:shd w:val="clear" w:color="auto" w:fill="auto"/>
            <w:noWrap/>
            <w:vAlign w:val="bottom"/>
            <w:hideMark/>
          </w:tcPr>
          <w:p w14:paraId="3DEF8784"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3.9%</w:t>
            </w:r>
          </w:p>
        </w:tc>
        <w:tc>
          <w:tcPr>
            <w:tcW w:w="1620" w:type="dxa"/>
            <w:tcBorders>
              <w:top w:val="nil"/>
              <w:left w:val="nil"/>
              <w:bottom w:val="single" w:sz="4" w:space="0" w:color="auto"/>
              <w:right w:val="single" w:sz="4" w:space="0" w:color="auto"/>
            </w:tcBorders>
            <w:shd w:val="clear" w:color="auto" w:fill="auto"/>
            <w:noWrap/>
            <w:vAlign w:val="bottom"/>
            <w:hideMark/>
          </w:tcPr>
          <w:p w14:paraId="292E9A7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203,181 </w:t>
            </w:r>
          </w:p>
        </w:tc>
      </w:tr>
      <w:tr w:rsidR="00827383" w:rsidRPr="00827383" w14:paraId="1DCC381F"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A1DC00B"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Tarma</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625D71E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0.57 </w:t>
            </w:r>
          </w:p>
        </w:tc>
        <w:tc>
          <w:tcPr>
            <w:tcW w:w="2028" w:type="dxa"/>
            <w:tcBorders>
              <w:top w:val="nil"/>
              <w:left w:val="nil"/>
              <w:bottom w:val="single" w:sz="4" w:space="0" w:color="auto"/>
              <w:right w:val="single" w:sz="4" w:space="0" w:color="auto"/>
            </w:tcBorders>
            <w:shd w:val="clear" w:color="auto" w:fill="auto"/>
            <w:noWrap/>
            <w:vAlign w:val="bottom"/>
            <w:hideMark/>
          </w:tcPr>
          <w:p w14:paraId="35E6F01A"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25.86 </w:t>
            </w:r>
          </w:p>
        </w:tc>
        <w:tc>
          <w:tcPr>
            <w:tcW w:w="1500" w:type="dxa"/>
            <w:tcBorders>
              <w:top w:val="nil"/>
              <w:left w:val="nil"/>
              <w:bottom w:val="single" w:sz="4" w:space="0" w:color="auto"/>
              <w:right w:val="single" w:sz="4" w:space="0" w:color="auto"/>
            </w:tcBorders>
            <w:shd w:val="clear" w:color="auto" w:fill="auto"/>
            <w:noWrap/>
            <w:vAlign w:val="bottom"/>
            <w:hideMark/>
          </w:tcPr>
          <w:p w14:paraId="7795D8BA"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4.19 </w:t>
            </w:r>
          </w:p>
        </w:tc>
        <w:tc>
          <w:tcPr>
            <w:tcW w:w="1684" w:type="dxa"/>
            <w:tcBorders>
              <w:top w:val="nil"/>
              <w:left w:val="nil"/>
              <w:bottom w:val="single" w:sz="4" w:space="0" w:color="auto"/>
              <w:right w:val="single" w:sz="4" w:space="0" w:color="auto"/>
            </w:tcBorders>
            <w:shd w:val="clear" w:color="auto" w:fill="auto"/>
            <w:noWrap/>
            <w:vAlign w:val="bottom"/>
            <w:hideMark/>
          </w:tcPr>
          <w:p w14:paraId="4AA85C1E"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30.05 </w:t>
            </w:r>
          </w:p>
        </w:tc>
        <w:tc>
          <w:tcPr>
            <w:tcW w:w="1800" w:type="dxa"/>
            <w:tcBorders>
              <w:top w:val="nil"/>
              <w:left w:val="nil"/>
              <w:bottom w:val="single" w:sz="4" w:space="0" w:color="auto"/>
              <w:right w:val="single" w:sz="4" w:space="0" w:color="auto"/>
            </w:tcBorders>
            <w:shd w:val="clear" w:color="auto" w:fill="auto"/>
            <w:noWrap/>
            <w:vAlign w:val="bottom"/>
            <w:hideMark/>
          </w:tcPr>
          <w:p w14:paraId="37E2D12D"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1.2%</w:t>
            </w:r>
          </w:p>
        </w:tc>
        <w:tc>
          <w:tcPr>
            <w:tcW w:w="1620" w:type="dxa"/>
            <w:tcBorders>
              <w:top w:val="nil"/>
              <w:left w:val="nil"/>
              <w:bottom w:val="single" w:sz="4" w:space="0" w:color="auto"/>
              <w:right w:val="single" w:sz="4" w:space="0" w:color="auto"/>
            </w:tcBorders>
            <w:shd w:val="clear" w:color="auto" w:fill="auto"/>
            <w:noWrap/>
            <w:vAlign w:val="bottom"/>
            <w:hideMark/>
          </w:tcPr>
          <w:p w14:paraId="137F82DE"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272,633 </w:t>
            </w:r>
          </w:p>
        </w:tc>
      </w:tr>
      <w:tr w:rsidR="00827383" w:rsidRPr="00827383" w14:paraId="635B92BF"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E91BCF4"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Bagua</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780A9F4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0.55 </w:t>
            </w:r>
          </w:p>
        </w:tc>
        <w:tc>
          <w:tcPr>
            <w:tcW w:w="2028" w:type="dxa"/>
            <w:tcBorders>
              <w:top w:val="nil"/>
              <w:left w:val="nil"/>
              <w:bottom w:val="single" w:sz="4" w:space="0" w:color="auto"/>
              <w:right w:val="single" w:sz="4" w:space="0" w:color="auto"/>
            </w:tcBorders>
            <w:shd w:val="clear" w:color="auto" w:fill="auto"/>
            <w:noWrap/>
            <w:vAlign w:val="bottom"/>
            <w:hideMark/>
          </w:tcPr>
          <w:p w14:paraId="4A8C467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21.06 </w:t>
            </w:r>
          </w:p>
        </w:tc>
        <w:tc>
          <w:tcPr>
            <w:tcW w:w="1500" w:type="dxa"/>
            <w:tcBorders>
              <w:top w:val="nil"/>
              <w:left w:val="nil"/>
              <w:bottom w:val="single" w:sz="4" w:space="0" w:color="auto"/>
              <w:right w:val="single" w:sz="4" w:space="0" w:color="auto"/>
            </w:tcBorders>
            <w:shd w:val="clear" w:color="auto" w:fill="auto"/>
            <w:noWrap/>
            <w:vAlign w:val="bottom"/>
            <w:hideMark/>
          </w:tcPr>
          <w:p w14:paraId="0277685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4.96 </w:t>
            </w:r>
          </w:p>
        </w:tc>
        <w:tc>
          <w:tcPr>
            <w:tcW w:w="1684" w:type="dxa"/>
            <w:tcBorders>
              <w:top w:val="nil"/>
              <w:left w:val="nil"/>
              <w:bottom w:val="single" w:sz="4" w:space="0" w:color="auto"/>
              <w:right w:val="single" w:sz="4" w:space="0" w:color="auto"/>
            </w:tcBorders>
            <w:shd w:val="clear" w:color="auto" w:fill="auto"/>
            <w:noWrap/>
            <w:vAlign w:val="bottom"/>
            <w:hideMark/>
          </w:tcPr>
          <w:p w14:paraId="39EAC525"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26.02 </w:t>
            </w:r>
          </w:p>
        </w:tc>
        <w:tc>
          <w:tcPr>
            <w:tcW w:w="1800" w:type="dxa"/>
            <w:tcBorders>
              <w:top w:val="nil"/>
              <w:left w:val="nil"/>
              <w:bottom w:val="single" w:sz="4" w:space="0" w:color="auto"/>
              <w:right w:val="single" w:sz="4" w:space="0" w:color="auto"/>
            </w:tcBorders>
            <w:shd w:val="clear" w:color="auto" w:fill="auto"/>
            <w:noWrap/>
            <w:vAlign w:val="bottom"/>
            <w:hideMark/>
          </w:tcPr>
          <w:p w14:paraId="7E99F9BA"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2.5%</w:t>
            </w:r>
          </w:p>
        </w:tc>
        <w:tc>
          <w:tcPr>
            <w:tcW w:w="1620" w:type="dxa"/>
            <w:tcBorders>
              <w:top w:val="nil"/>
              <w:left w:val="nil"/>
              <w:bottom w:val="single" w:sz="4" w:space="0" w:color="auto"/>
              <w:right w:val="single" w:sz="4" w:space="0" w:color="auto"/>
            </w:tcBorders>
            <w:shd w:val="clear" w:color="auto" w:fill="auto"/>
            <w:noWrap/>
            <w:vAlign w:val="bottom"/>
            <w:hideMark/>
          </w:tcPr>
          <w:p w14:paraId="740E4AE1"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154,145 </w:t>
            </w:r>
          </w:p>
        </w:tc>
      </w:tr>
      <w:tr w:rsidR="00827383" w:rsidRPr="00827383" w14:paraId="7ED2D75C"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4B1990B6"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Huacho</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2ED18277"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0.46 </w:t>
            </w:r>
          </w:p>
        </w:tc>
        <w:tc>
          <w:tcPr>
            <w:tcW w:w="2028" w:type="dxa"/>
            <w:tcBorders>
              <w:top w:val="nil"/>
              <w:left w:val="nil"/>
              <w:bottom w:val="single" w:sz="4" w:space="0" w:color="auto"/>
              <w:right w:val="single" w:sz="4" w:space="0" w:color="auto"/>
            </w:tcBorders>
            <w:shd w:val="clear" w:color="auto" w:fill="auto"/>
            <w:noWrap/>
            <w:vAlign w:val="bottom"/>
            <w:hideMark/>
          </w:tcPr>
          <w:p w14:paraId="3686DBBC"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80.94 </w:t>
            </w:r>
          </w:p>
        </w:tc>
        <w:tc>
          <w:tcPr>
            <w:tcW w:w="1500" w:type="dxa"/>
            <w:tcBorders>
              <w:top w:val="nil"/>
              <w:left w:val="nil"/>
              <w:bottom w:val="single" w:sz="4" w:space="0" w:color="auto"/>
              <w:right w:val="single" w:sz="4" w:space="0" w:color="auto"/>
            </w:tcBorders>
            <w:shd w:val="clear" w:color="auto" w:fill="auto"/>
            <w:noWrap/>
            <w:vAlign w:val="bottom"/>
            <w:hideMark/>
          </w:tcPr>
          <w:p w14:paraId="6EA8803A"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67.93 </w:t>
            </w:r>
          </w:p>
        </w:tc>
        <w:tc>
          <w:tcPr>
            <w:tcW w:w="1684" w:type="dxa"/>
            <w:tcBorders>
              <w:top w:val="nil"/>
              <w:left w:val="nil"/>
              <w:bottom w:val="single" w:sz="4" w:space="0" w:color="auto"/>
              <w:right w:val="single" w:sz="4" w:space="0" w:color="auto"/>
            </w:tcBorders>
            <w:shd w:val="clear" w:color="auto" w:fill="auto"/>
            <w:noWrap/>
            <w:vAlign w:val="bottom"/>
            <w:hideMark/>
          </w:tcPr>
          <w:p w14:paraId="514C3578"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148.87 </w:t>
            </w:r>
          </w:p>
        </w:tc>
        <w:tc>
          <w:tcPr>
            <w:tcW w:w="1800" w:type="dxa"/>
            <w:tcBorders>
              <w:top w:val="nil"/>
              <w:left w:val="nil"/>
              <w:bottom w:val="single" w:sz="4" w:space="0" w:color="auto"/>
              <w:right w:val="single" w:sz="4" w:space="0" w:color="auto"/>
            </w:tcBorders>
            <w:shd w:val="clear" w:color="auto" w:fill="auto"/>
            <w:noWrap/>
            <w:vAlign w:val="bottom"/>
            <w:hideMark/>
          </w:tcPr>
          <w:p w14:paraId="73AC14EE"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2.0%</w:t>
            </w:r>
          </w:p>
        </w:tc>
        <w:tc>
          <w:tcPr>
            <w:tcW w:w="1620" w:type="dxa"/>
            <w:tcBorders>
              <w:top w:val="nil"/>
              <w:left w:val="nil"/>
              <w:bottom w:val="single" w:sz="4" w:space="0" w:color="auto"/>
              <w:right w:val="single" w:sz="4" w:space="0" w:color="auto"/>
            </w:tcBorders>
            <w:shd w:val="clear" w:color="auto" w:fill="auto"/>
            <w:noWrap/>
            <w:vAlign w:val="bottom"/>
            <w:hideMark/>
          </w:tcPr>
          <w:p w14:paraId="2BABF49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1,390,648 </w:t>
            </w:r>
          </w:p>
        </w:tc>
      </w:tr>
      <w:tr w:rsidR="00827383" w:rsidRPr="00827383" w14:paraId="31B2760E"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99CDF73"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Andahuaylas</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123548E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0.57 </w:t>
            </w:r>
          </w:p>
        </w:tc>
        <w:tc>
          <w:tcPr>
            <w:tcW w:w="2028" w:type="dxa"/>
            <w:tcBorders>
              <w:top w:val="nil"/>
              <w:left w:val="nil"/>
              <w:bottom w:val="single" w:sz="4" w:space="0" w:color="auto"/>
              <w:right w:val="single" w:sz="4" w:space="0" w:color="auto"/>
            </w:tcBorders>
            <w:shd w:val="clear" w:color="auto" w:fill="auto"/>
            <w:noWrap/>
            <w:vAlign w:val="bottom"/>
            <w:hideMark/>
          </w:tcPr>
          <w:p w14:paraId="213963DD"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39.86 </w:t>
            </w:r>
          </w:p>
        </w:tc>
        <w:tc>
          <w:tcPr>
            <w:tcW w:w="1500" w:type="dxa"/>
            <w:tcBorders>
              <w:top w:val="nil"/>
              <w:left w:val="nil"/>
              <w:bottom w:val="single" w:sz="4" w:space="0" w:color="auto"/>
              <w:right w:val="single" w:sz="4" w:space="0" w:color="auto"/>
            </w:tcBorders>
            <w:shd w:val="clear" w:color="auto" w:fill="auto"/>
            <w:noWrap/>
            <w:vAlign w:val="bottom"/>
            <w:hideMark/>
          </w:tcPr>
          <w:p w14:paraId="31B8C86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8.31 </w:t>
            </w:r>
          </w:p>
        </w:tc>
        <w:tc>
          <w:tcPr>
            <w:tcW w:w="1684" w:type="dxa"/>
            <w:tcBorders>
              <w:top w:val="nil"/>
              <w:left w:val="nil"/>
              <w:bottom w:val="single" w:sz="4" w:space="0" w:color="auto"/>
              <w:right w:val="single" w:sz="4" w:space="0" w:color="auto"/>
            </w:tcBorders>
            <w:shd w:val="clear" w:color="auto" w:fill="auto"/>
            <w:noWrap/>
            <w:vAlign w:val="bottom"/>
            <w:hideMark/>
          </w:tcPr>
          <w:p w14:paraId="18EC532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48.17 </w:t>
            </w:r>
          </w:p>
        </w:tc>
        <w:tc>
          <w:tcPr>
            <w:tcW w:w="1800" w:type="dxa"/>
            <w:tcBorders>
              <w:top w:val="nil"/>
              <w:left w:val="nil"/>
              <w:bottom w:val="single" w:sz="4" w:space="0" w:color="auto"/>
              <w:right w:val="single" w:sz="4" w:space="0" w:color="auto"/>
            </w:tcBorders>
            <w:shd w:val="clear" w:color="auto" w:fill="auto"/>
            <w:noWrap/>
            <w:vAlign w:val="bottom"/>
            <w:hideMark/>
          </w:tcPr>
          <w:p w14:paraId="3D3F1387"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5.3%</w:t>
            </w:r>
          </w:p>
        </w:tc>
        <w:tc>
          <w:tcPr>
            <w:tcW w:w="1620" w:type="dxa"/>
            <w:tcBorders>
              <w:top w:val="nil"/>
              <w:left w:val="nil"/>
              <w:bottom w:val="single" w:sz="4" w:space="0" w:color="auto"/>
              <w:right w:val="single" w:sz="4" w:space="0" w:color="auto"/>
            </w:tcBorders>
            <w:shd w:val="clear" w:color="auto" w:fill="auto"/>
            <w:noWrap/>
            <w:vAlign w:val="bottom"/>
            <w:hideMark/>
          </w:tcPr>
          <w:p w14:paraId="37DCEE65"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202,238 </w:t>
            </w:r>
          </w:p>
        </w:tc>
      </w:tr>
      <w:tr w:rsidR="00827383" w:rsidRPr="00827383" w14:paraId="08DE93D4"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667B700"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Huamanga</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73E4528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0.72 </w:t>
            </w:r>
          </w:p>
        </w:tc>
        <w:tc>
          <w:tcPr>
            <w:tcW w:w="2028" w:type="dxa"/>
            <w:tcBorders>
              <w:top w:val="nil"/>
              <w:left w:val="nil"/>
              <w:bottom w:val="single" w:sz="4" w:space="0" w:color="auto"/>
              <w:right w:val="single" w:sz="4" w:space="0" w:color="auto"/>
            </w:tcBorders>
            <w:shd w:val="clear" w:color="auto" w:fill="auto"/>
            <w:noWrap/>
            <w:vAlign w:val="bottom"/>
            <w:hideMark/>
          </w:tcPr>
          <w:p w14:paraId="193E71CA"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167.44 </w:t>
            </w:r>
          </w:p>
        </w:tc>
        <w:tc>
          <w:tcPr>
            <w:tcW w:w="1500" w:type="dxa"/>
            <w:tcBorders>
              <w:top w:val="nil"/>
              <w:left w:val="nil"/>
              <w:bottom w:val="single" w:sz="4" w:space="0" w:color="auto"/>
              <w:right w:val="single" w:sz="4" w:space="0" w:color="auto"/>
            </w:tcBorders>
            <w:shd w:val="clear" w:color="auto" w:fill="auto"/>
            <w:noWrap/>
            <w:vAlign w:val="bottom"/>
            <w:hideMark/>
          </w:tcPr>
          <w:p w14:paraId="0BA0122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55.24 </w:t>
            </w:r>
          </w:p>
        </w:tc>
        <w:tc>
          <w:tcPr>
            <w:tcW w:w="1684" w:type="dxa"/>
            <w:tcBorders>
              <w:top w:val="nil"/>
              <w:left w:val="nil"/>
              <w:bottom w:val="single" w:sz="4" w:space="0" w:color="auto"/>
              <w:right w:val="single" w:sz="4" w:space="0" w:color="auto"/>
            </w:tcBorders>
            <w:shd w:val="clear" w:color="auto" w:fill="auto"/>
            <w:noWrap/>
            <w:vAlign w:val="bottom"/>
            <w:hideMark/>
          </w:tcPr>
          <w:p w14:paraId="16E5056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222.68 </w:t>
            </w:r>
          </w:p>
        </w:tc>
        <w:tc>
          <w:tcPr>
            <w:tcW w:w="1800" w:type="dxa"/>
            <w:tcBorders>
              <w:top w:val="nil"/>
              <w:left w:val="nil"/>
              <w:bottom w:val="single" w:sz="4" w:space="0" w:color="auto"/>
              <w:right w:val="single" w:sz="4" w:space="0" w:color="auto"/>
            </w:tcBorders>
            <w:shd w:val="clear" w:color="auto" w:fill="auto"/>
            <w:noWrap/>
            <w:vAlign w:val="bottom"/>
            <w:hideMark/>
          </w:tcPr>
          <w:p w14:paraId="6B0C68AD"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4.0%</w:t>
            </w:r>
          </w:p>
        </w:tc>
        <w:tc>
          <w:tcPr>
            <w:tcW w:w="1620" w:type="dxa"/>
            <w:tcBorders>
              <w:top w:val="nil"/>
              <w:left w:val="nil"/>
              <w:bottom w:val="single" w:sz="4" w:space="0" w:color="auto"/>
              <w:right w:val="single" w:sz="4" w:space="0" w:color="auto"/>
            </w:tcBorders>
            <w:shd w:val="clear" w:color="auto" w:fill="auto"/>
            <w:noWrap/>
            <w:vAlign w:val="bottom"/>
            <w:hideMark/>
          </w:tcPr>
          <w:p w14:paraId="56189A2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361,353 </w:t>
            </w:r>
          </w:p>
        </w:tc>
      </w:tr>
      <w:tr w:rsidR="00827383" w:rsidRPr="00827383" w14:paraId="1413C54C"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DD9CE55"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Abancay</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07CD7411"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0.60 </w:t>
            </w:r>
          </w:p>
        </w:tc>
        <w:tc>
          <w:tcPr>
            <w:tcW w:w="2028" w:type="dxa"/>
            <w:tcBorders>
              <w:top w:val="nil"/>
              <w:left w:val="nil"/>
              <w:bottom w:val="single" w:sz="4" w:space="0" w:color="auto"/>
              <w:right w:val="single" w:sz="4" w:space="0" w:color="auto"/>
            </w:tcBorders>
            <w:shd w:val="clear" w:color="auto" w:fill="auto"/>
            <w:noWrap/>
            <w:vAlign w:val="bottom"/>
            <w:hideMark/>
          </w:tcPr>
          <w:p w14:paraId="6FEA53D7"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37.82 </w:t>
            </w:r>
          </w:p>
        </w:tc>
        <w:tc>
          <w:tcPr>
            <w:tcW w:w="1500" w:type="dxa"/>
            <w:tcBorders>
              <w:top w:val="nil"/>
              <w:left w:val="nil"/>
              <w:bottom w:val="single" w:sz="4" w:space="0" w:color="auto"/>
              <w:right w:val="single" w:sz="4" w:space="0" w:color="auto"/>
            </w:tcBorders>
            <w:shd w:val="clear" w:color="auto" w:fill="auto"/>
            <w:noWrap/>
            <w:vAlign w:val="bottom"/>
            <w:hideMark/>
          </w:tcPr>
          <w:p w14:paraId="0B9F4AA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26.30 </w:t>
            </w:r>
          </w:p>
        </w:tc>
        <w:tc>
          <w:tcPr>
            <w:tcW w:w="1684" w:type="dxa"/>
            <w:tcBorders>
              <w:top w:val="nil"/>
              <w:left w:val="nil"/>
              <w:bottom w:val="single" w:sz="4" w:space="0" w:color="auto"/>
              <w:right w:val="single" w:sz="4" w:space="0" w:color="auto"/>
            </w:tcBorders>
            <w:shd w:val="clear" w:color="auto" w:fill="auto"/>
            <w:noWrap/>
            <w:vAlign w:val="bottom"/>
            <w:hideMark/>
          </w:tcPr>
          <w:p w14:paraId="78FECF23"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64.12 </w:t>
            </w:r>
          </w:p>
        </w:tc>
        <w:tc>
          <w:tcPr>
            <w:tcW w:w="1800" w:type="dxa"/>
            <w:tcBorders>
              <w:top w:val="nil"/>
              <w:left w:val="nil"/>
              <w:bottom w:val="single" w:sz="4" w:space="0" w:color="auto"/>
              <w:right w:val="single" w:sz="4" w:space="0" w:color="auto"/>
            </w:tcBorders>
            <w:shd w:val="clear" w:color="auto" w:fill="auto"/>
            <w:noWrap/>
            <w:vAlign w:val="bottom"/>
            <w:hideMark/>
          </w:tcPr>
          <w:p w14:paraId="625D6AF2"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3.9%</w:t>
            </w:r>
          </w:p>
        </w:tc>
        <w:tc>
          <w:tcPr>
            <w:tcW w:w="1620" w:type="dxa"/>
            <w:tcBorders>
              <w:top w:val="nil"/>
              <w:left w:val="nil"/>
              <w:bottom w:val="single" w:sz="4" w:space="0" w:color="auto"/>
              <w:right w:val="single" w:sz="4" w:space="0" w:color="auto"/>
            </w:tcBorders>
            <w:shd w:val="clear" w:color="auto" w:fill="auto"/>
            <w:noWrap/>
            <w:vAlign w:val="bottom"/>
            <w:hideMark/>
          </w:tcPr>
          <w:p w14:paraId="34DCC23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335,892 </w:t>
            </w:r>
          </w:p>
        </w:tc>
      </w:tr>
      <w:tr w:rsidR="00827383" w:rsidRPr="00827383" w14:paraId="146A94DE"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584BE1D"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Aymaraes</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607E3FA4"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0.50 </w:t>
            </w:r>
          </w:p>
        </w:tc>
        <w:tc>
          <w:tcPr>
            <w:tcW w:w="2028" w:type="dxa"/>
            <w:tcBorders>
              <w:top w:val="nil"/>
              <w:left w:val="nil"/>
              <w:bottom w:val="single" w:sz="4" w:space="0" w:color="auto"/>
              <w:right w:val="single" w:sz="4" w:space="0" w:color="auto"/>
            </w:tcBorders>
            <w:shd w:val="clear" w:color="auto" w:fill="auto"/>
            <w:noWrap/>
            <w:vAlign w:val="bottom"/>
            <w:hideMark/>
          </w:tcPr>
          <w:p w14:paraId="665C600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1.90 </w:t>
            </w:r>
          </w:p>
        </w:tc>
        <w:tc>
          <w:tcPr>
            <w:tcW w:w="1500" w:type="dxa"/>
            <w:tcBorders>
              <w:top w:val="nil"/>
              <w:left w:val="nil"/>
              <w:bottom w:val="single" w:sz="4" w:space="0" w:color="auto"/>
              <w:right w:val="single" w:sz="4" w:space="0" w:color="auto"/>
            </w:tcBorders>
            <w:shd w:val="clear" w:color="auto" w:fill="auto"/>
            <w:noWrap/>
            <w:vAlign w:val="bottom"/>
            <w:hideMark/>
          </w:tcPr>
          <w:p w14:paraId="00DBCFA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0.31 </w:t>
            </w:r>
          </w:p>
        </w:tc>
        <w:tc>
          <w:tcPr>
            <w:tcW w:w="1684" w:type="dxa"/>
            <w:tcBorders>
              <w:top w:val="nil"/>
              <w:left w:val="nil"/>
              <w:bottom w:val="single" w:sz="4" w:space="0" w:color="auto"/>
              <w:right w:val="single" w:sz="4" w:space="0" w:color="auto"/>
            </w:tcBorders>
            <w:shd w:val="clear" w:color="auto" w:fill="auto"/>
            <w:noWrap/>
            <w:vAlign w:val="bottom"/>
            <w:hideMark/>
          </w:tcPr>
          <w:p w14:paraId="0BB9B92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2.21 </w:t>
            </w:r>
          </w:p>
        </w:tc>
        <w:tc>
          <w:tcPr>
            <w:tcW w:w="1800" w:type="dxa"/>
            <w:tcBorders>
              <w:top w:val="nil"/>
              <w:left w:val="nil"/>
              <w:bottom w:val="single" w:sz="4" w:space="0" w:color="auto"/>
              <w:right w:val="single" w:sz="4" w:space="0" w:color="auto"/>
            </w:tcBorders>
            <w:shd w:val="clear" w:color="auto" w:fill="auto"/>
            <w:noWrap/>
            <w:vAlign w:val="bottom"/>
            <w:hideMark/>
          </w:tcPr>
          <w:p w14:paraId="6F008FDD"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1.3%</w:t>
            </w:r>
          </w:p>
        </w:tc>
        <w:tc>
          <w:tcPr>
            <w:tcW w:w="1620" w:type="dxa"/>
            <w:tcBorders>
              <w:top w:val="nil"/>
              <w:left w:val="nil"/>
              <w:bottom w:val="single" w:sz="4" w:space="0" w:color="auto"/>
              <w:right w:val="single" w:sz="4" w:space="0" w:color="auto"/>
            </w:tcBorders>
            <w:shd w:val="clear" w:color="auto" w:fill="auto"/>
            <w:noWrap/>
            <w:vAlign w:val="bottom"/>
            <w:hideMark/>
          </w:tcPr>
          <w:p w14:paraId="039C0B4F"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7,678 </w:t>
            </w:r>
          </w:p>
        </w:tc>
      </w:tr>
      <w:tr w:rsidR="00827383" w:rsidRPr="00827383" w14:paraId="250A0A30" w14:textId="77777777" w:rsidTr="00753BE9">
        <w:trPr>
          <w:trHeight w:val="276"/>
          <w:jc w:val="center"/>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7DDC0D8" w14:textId="77777777" w:rsidR="00827383" w:rsidRPr="00827383" w:rsidRDefault="00827383" w:rsidP="00827383">
            <w:pPr>
              <w:spacing w:after="0"/>
              <w:rPr>
                <w:color w:val="000000"/>
                <w:sz w:val="20"/>
                <w:szCs w:val="20"/>
                <w:lang w:val="en-US"/>
              </w:rPr>
            </w:pPr>
            <w:proofErr w:type="spellStart"/>
            <w:r w:rsidRPr="00827383">
              <w:rPr>
                <w:color w:val="000000"/>
                <w:sz w:val="20"/>
                <w:szCs w:val="20"/>
                <w:lang w:val="en-US"/>
              </w:rPr>
              <w:t>Chincha</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713C0126"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0.19 </w:t>
            </w:r>
          </w:p>
        </w:tc>
        <w:tc>
          <w:tcPr>
            <w:tcW w:w="2028" w:type="dxa"/>
            <w:tcBorders>
              <w:top w:val="nil"/>
              <w:left w:val="nil"/>
              <w:bottom w:val="single" w:sz="4" w:space="0" w:color="auto"/>
              <w:right w:val="single" w:sz="4" w:space="0" w:color="auto"/>
            </w:tcBorders>
            <w:shd w:val="clear" w:color="auto" w:fill="auto"/>
            <w:noWrap/>
            <w:vAlign w:val="bottom"/>
            <w:hideMark/>
          </w:tcPr>
          <w:p w14:paraId="2604F11D"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38.20 </w:t>
            </w:r>
          </w:p>
        </w:tc>
        <w:tc>
          <w:tcPr>
            <w:tcW w:w="1500" w:type="dxa"/>
            <w:tcBorders>
              <w:top w:val="nil"/>
              <w:left w:val="nil"/>
              <w:bottom w:val="single" w:sz="4" w:space="0" w:color="auto"/>
              <w:right w:val="single" w:sz="4" w:space="0" w:color="auto"/>
            </w:tcBorders>
            <w:shd w:val="clear" w:color="auto" w:fill="auto"/>
            <w:noWrap/>
            <w:vAlign w:val="bottom"/>
            <w:hideMark/>
          </w:tcPr>
          <w:p w14:paraId="26A2A500"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13.67 </w:t>
            </w:r>
          </w:p>
        </w:tc>
        <w:tc>
          <w:tcPr>
            <w:tcW w:w="1684" w:type="dxa"/>
            <w:tcBorders>
              <w:top w:val="nil"/>
              <w:left w:val="nil"/>
              <w:bottom w:val="single" w:sz="4" w:space="0" w:color="auto"/>
              <w:right w:val="single" w:sz="4" w:space="0" w:color="auto"/>
            </w:tcBorders>
            <w:shd w:val="clear" w:color="auto" w:fill="auto"/>
            <w:noWrap/>
            <w:vAlign w:val="bottom"/>
            <w:hideMark/>
          </w:tcPr>
          <w:p w14:paraId="48A0C512"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51.87 </w:t>
            </w:r>
          </w:p>
        </w:tc>
        <w:tc>
          <w:tcPr>
            <w:tcW w:w="1800" w:type="dxa"/>
            <w:tcBorders>
              <w:top w:val="nil"/>
              <w:left w:val="nil"/>
              <w:bottom w:val="single" w:sz="4" w:space="0" w:color="auto"/>
              <w:right w:val="single" w:sz="4" w:space="0" w:color="auto"/>
            </w:tcBorders>
            <w:shd w:val="clear" w:color="auto" w:fill="auto"/>
            <w:noWrap/>
            <w:vAlign w:val="bottom"/>
            <w:hideMark/>
          </w:tcPr>
          <w:p w14:paraId="5AB515BC" w14:textId="77777777" w:rsidR="00827383" w:rsidRPr="00827383" w:rsidRDefault="00827383" w:rsidP="00827383">
            <w:pPr>
              <w:spacing w:after="0"/>
              <w:jc w:val="right"/>
              <w:rPr>
                <w:color w:val="000000"/>
                <w:sz w:val="20"/>
                <w:szCs w:val="20"/>
                <w:lang w:val="en-US"/>
              </w:rPr>
            </w:pPr>
            <w:r w:rsidRPr="00827383">
              <w:rPr>
                <w:color w:val="000000"/>
                <w:sz w:val="20"/>
                <w:szCs w:val="20"/>
                <w:lang w:val="en-US"/>
              </w:rPr>
              <w:t>2.6%</w:t>
            </w:r>
          </w:p>
        </w:tc>
        <w:tc>
          <w:tcPr>
            <w:tcW w:w="1620" w:type="dxa"/>
            <w:tcBorders>
              <w:top w:val="nil"/>
              <w:left w:val="nil"/>
              <w:bottom w:val="single" w:sz="4" w:space="0" w:color="auto"/>
              <w:right w:val="single" w:sz="4" w:space="0" w:color="auto"/>
            </w:tcBorders>
            <w:shd w:val="clear" w:color="auto" w:fill="auto"/>
            <w:noWrap/>
            <w:vAlign w:val="bottom"/>
            <w:hideMark/>
          </w:tcPr>
          <w:p w14:paraId="700FB119" w14:textId="77777777" w:rsidR="00827383" w:rsidRPr="00827383" w:rsidRDefault="00827383" w:rsidP="00827383">
            <w:pPr>
              <w:spacing w:after="0"/>
              <w:jc w:val="left"/>
              <w:rPr>
                <w:color w:val="000000"/>
                <w:sz w:val="20"/>
                <w:szCs w:val="20"/>
                <w:lang w:val="en-US"/>
              </w:rPr>
            </w:pPr>
            <w:r w:rsidRPr="00827383">
              <w:rPr>
                <w:color w:val="000000"/>
                <w:sz w:val="20"/>
                <w:szCs w:val="20"/>
                <w:lang w:val="en-US"/>
              </w:rPr>
              <w:t xml:space="preserve"> 2,699,445 </w:t>
            </w:r>
          </w:p>
        </w:tc>
      </w:tr>
    </w:tbl>
    <w:p w14:paraId="0D35A1E4" w14:textId="77777777" w:rsidR="00827383" w:rsidRDefault="00827383" w:rsidP="00523C1C">
      <w:pPr>
        <w:jc w:val="center"/>
        <w:rPr>
          <w:rFonts w:eastAsiaTheme="minorHAnsi"/>
          <w:b/>
          <w:lang w:val="es-ES_tradnl"/>
        </w:rPr>
      </w:pPr>
    </w:p>
    <w:p w14:paraId="5D90621F" w14:textId="77777777" w:rsidR="0068514A" w:rsidRPr="000A57F6" w:rsidRDefault="0068514A" w:rsidP="0068514A">
      <w:pPr>
        <w:spacing w:after="0"/>
        <w:rPr>
          <w:rFonts w:eastAsiaTheme="minorHAnsi"/>
          <w:lang w:val="es-ES_tradnl"/>
        </w:rPr>
      </w:pPr>
      <w:r w:rsidRPr="000A57F6">
        <w:rPr>
          <w:rFonts w:eastAsiaTheme="minorHAnsi"/>
          <w:lang w:val="es-ES_tradnl"/>
        </w:rPr>
        <w:t>Los supuestos involucrados en el cálculo de los beneficios de los proyectos fueron:</w:t>
      </w:r>
    </w:p>
    <w:p w14:paraId="37CE772B" w14:textId="22C2AF96" w:rsidR="0068514A" w:rsidRPr="006F1753" w:rsidRDefault="0068514A" w:rsidP="006F1753">
      <w:pPr>
        <w:pStyle w:val="ListParagraph"/>
        <w:numPr>
          <w:ilvl w:val="0"/>
          <w:numId w:val="10"/>
        </w:numPr>
        <w:spacing w:after="0"/>
        <w:ind w:left="540" w:hanging="256"/>
        <w:rPr>
          <w:rFonts w:eastAsiaTheme="minorHAnsi"/>
          <w:lang w:val="es-ES_tradnl"/>
        </w:rPr>
      </w:pPr>
      <w:r w:rsidRPr="000A57F6">
        <w:rPr>
          <w:rFonts w:eastAsiaTheme="minorHAnsi"/>
          <w:lang w:val="es-ES_tradnl"/>
        </w:rPr>
        <w:t xml:space="preserve">El horizonte de </w:t>
      </w:r>
      <w:r w:rsidR="006F1753">
        <w:rPr>
          <w:rFonts w:eastAsiaTheme="minorHAnsi"/>
          <w:lang w:val="es-ES_tradnl"/>
        </w:rPr>
        <w:t>evaluación</w:t>
      </w:r>
      <w:r w:rsidR="006F1753" w:rsidRPr="006F1753">
        <w:rPr>
          <w:rFonts w:eastAsiaTheme="minorHAnsi"/>
          <w:lang w:val="es-ES_tradnl"/>
        </w:rPr>
        <w:t xml:space="preserve"> </w:t>
      </w:r>
      <w:r w:rsidRPr="006F1753">
        <w:rPr>
          <w:rFonts w:eastAsiaTheme="minorHAnsi"/>
          <w:lang w:val="es-ES_tradnl"/>
        </w:rPr>
        <w:t>es de 10 años.</w:t>
      </w:r>
    </w:p>
    <w:p w14:paraId="06BE7694" w14:textId="6848EB92" w:rsidR="0068514A" w:rsidRPr="000A57F6" w:rsidRDefault="0068514A" w:rsidP="0068514A">
      <w:pPr>
        <w:pStyle w:val="ListParagraph"/>
        <w:numPr>
          <w:ilvl w:val="0"/>
          <w:numId w:val="10"/>
        </w:numPr>
        <w:autoSpaceDE w:val="0"/>
        <w:autoSpaceDN w:val="0"/>
        <w:adjustRightInd w:val="0"/>
        <w:spacing w:after="0"/>
        <w:ind w:left="540" w:hanging="256"/>
        <w:rPr>
          <w:rFonts w:eastAsiaTheme="minorHAnsi"/>
          <w:lang w:val="es-ES_tradnl"/>
        </w:rPr>
      </w:pPr>
      <w:r w:rsidRPr="000A57F6">
        <w:rPr>
          <w:rFonts w:eastAsiaTheme="minorHAnsi"/>
          <w:lang w:val="es-ES_tradnl"/>
        </w:rPr>
        <w:t>La unidad monetaria utili</w:t>
      </w:r>
      <w:r>
        <w:rPr>
          <w:rFonts w:eastAsiaTheme="minorHAnsi"/>
          <w:lang w:val="es-ES_tradnl"/>
        </w:rPr>
        <w:t>zada es dólares norteamericanos. Se utilizó una tasa de cambio de 3.35 soles por dólares</w:t>
      </w:r>
      <w:r w:rsidR="00BB2A7F">
        <w:rPr>
          <w:rFonts w:eastAsiaTheme="minorHAnsi"/>
          <w:lang w:val="es-ES_tradnl"/>
        </w:rPr>
        <w:t>.</w:t>
      </w:r>
    </w:p>
    <w:p w14:paraId="53D7C9F5" w14:textId="77777777" w:rsidR="0068514A" w:rsidRPr="00506133" w:rsidRDefault="0068514A" w:rsidP="0068514A">
      <w:pPr>
        <w:pStyle w:val="ListParagraph"/>
        <w:numPr>
          <w:ilvl w:val="0"/>
          <w:numId w:val="10"/>
        </w:numPr>
        <w:autoSpaceDE w:val="0"/>
        <w:autoSpaceDN w:val="0"/>
        <w:adjustRightInd w:val="0"/>
        <w:spacing w:after="0"/>
        <w:ind w:left="540" w:hanging="256"/>
        <w:rPr>
          <w:rFonts w:eastAsiaTheme="minorHAnsi"/>
          <w:lang w:val="es-ES_tradnl"/>
        </w:rPr>
      </w:pPr>
      <w:r w:rsidRPr="000A57F6">
        <w:rPr>
          <w:rFonts w:eastAsiaTheme="minorHAnsi"/>
          <w:lang w:val="es-ES_tradnl"/>
        </w:rPr>
        <w:t>Las tasas anu</w:t>
      </w:r>
      <w:r>
        <w:rPr>
          <w:rFonts w:eastAsiaTheme="minorHAnsi"/>
          <w:lang w:val="es-ES_tradnl"/>
        </w:rPr>
        <w:t xml:space="preserve">ales de crecimiento fueron las utilizadas para la proyección de la población al 2050 por el </w:t>
      </w:r>
      <w:r w:rsidRPr="000675B7">
        <w:t>Censo XI de Población y VI de Vivienda, desarrollado por el Instituto Nacional de Inf</w:t>
      </w:r>
      <w:r>
        <w:t xml:space="preserve">ormática (INEI) en el año 2007. </w:t>
      </w:r>
    </w:p>
    <w:p w14:paraId="186B8CB4" w14:textId="77777777" w:rsidR="00506133" w:rsidRDefault="00506133" w:rsidP="0068514A">
      <w:pPr>
        <w:pStyle w:val="ListParagraph"/>
        <w:numPr>
          <w:ilvl w:val="0"/>
          <w:numId w:val="10"/>
        </w:numPr>
        <w:autoSpaceDE w:val="0"/>
        <w:autoSpaceDN w:val="0"/>
        <w:adjustRightInd w:val="0"/>
        <w:spacing w:after="0"/>
        <w:ind w:left="540" w:hanging="256"/>
        <w:rPr>
          <w:rFonts w:eastAsiaTheme="minorHAnsi"/>
          <w:lang w:val="es-ES_tradnl"/>
        </w:rPr>
      </w:pPr>
      <w:r>
        <w:t xml:space="preserve">Las tasas anuales de crecimiento de generación de residuos sólidos utilizadas fueron las estimadas en los expedientes técnicos de los rellenos sanitarios. </w:t>
      </w:r>
    </w:p>
    <w:p w14:paraId="7101A0EA" w14:textId="77777777" w:rsidR="0068514A" w:rsidRDefault="0068514A" w:rsidP="0068514A">
      <w:pPr>
        <w:pStyle w:val="ListParagraph"/>
        <w:numPr>
          <w:ilvl w:val="0"/>
          <w:numId w:val="10"/>
        </w:numPr>
        <w:spacing w:after="0"/>
        <w:ind w:left="540" w:hanging="256"/>
        <w:rPr>
          <w:rFonts w:eastAsiaTheme="minorHAnsi"/>
          <w:lang w:val="es-ES_tradnl"/>
        </w:rPr>
      </w:pPr>
      <w:r w:rsidRPr="000A57F6">
        <w:rPr>
          <w:rFonts w:eastAsiaTheme="minorHAnsi"/>
          <w:lang w:val="es-ES_tradnl"/>
        </w:rPr>
        <w:t>La tasa de descuento es de 12% para establecer los valores presentes de los flujos.</w:t>
      </w:r>
    </w:p>
    <w:p w14:paraId="668734CE" w14:textId="77777777" w:rsidR="0068514A" w:rsidRDefault="0068514A" w:rsidP="0068514A">
      <w:pPr>
        <w:spacing w:after="0"/>
        <w:rPr>
          <w:lang w:val="es-ES_tradnl"/>
        </w:rPr>
      </w:pPr>
    </w:p>
    <w:p w14:paraId="6C01B027" w14:textId="77777777" w:rsidR="00036BEF" w:rsidRDefault="009C25B0" w:rsidP="00C451BD">
      <w:pPr>
        <w:pStyle w:val="ListParagraph"/>
        <w:numPr>
          <w:ilvl w:val="1"/>
          <w:numId w:val="44"/>
        </w:numPr>
        <w:ind w:left="720" w:hanging="720"/>
        <w:rPr>
          <w:rStyle w:val="Strong"/>
        </w:rPr>
      </w:pPr>
      <w:r w:rsidRPr="000A57F6">
        <w:rPr>
          <w:rStyle w:val="Strong"/>
        </w:rPr>
        <w:t>Análisis</w:t>
      </w:r>
      <w:r w:rsidR="00036BEF" w:rsidRPr="000A57F6">
        <w:rPr>
          <w:rStyle w:val="Strong"/>
        </w:rPr>
        <w:t xml:space="preserve"> </w:t>
      </w:r>
      <w:r w:rsidR="00223ED1" w:rsidRPr="000A57F6">
        <w:rPr>
          <w:rStyle w:val="Strong"/>
        </w:rPr>
        <w:t>Costo-Efectividad</w:t>
      </w:r>
    </w:p>
    <w:p w14:paraId="17CFC8E6" w14:textId="77777777" w:rsidR="00BE22F5" w:rsidRDefault="00BE22F5" w:rsidP="00BE22F5">
      <w:pPr>
        <w:pStyle w:val="ListParagraph"/>
        <w:ind w:left="720"/>
        <w:rPr>
          <w:rStyle w:val="Strong"/>
        </w:rPr>
      </w:pPr>
    </w:p>
    <w:p w14:paraId="195AD56E" w14:textId="2F10EC8F" w:rsidR="00BE22F5" w:rsidRPr="000A57F6" w:rsidRDefault="00E721D3" w:rsidP="00BE22F5">
      <w:pPr>
        <w:spacing w:after="0"/>
        <w:rPr>
          <w:lang w:val="es-ES_tradnl"/>
        </w:rPr>
      </w:pPr>
      <w:r>
        <w:rPr>
          <w:lang w:val="es-ES_tradnl"/>
        </w:rPr>
        <w:t>Para</w:t>
      </w:r>
      <w:r w:rsidR="00C2047F">
        <w:rPr>
          <w:lang w:val="es-ES_tradnl"/>
        </w:rPr>
        <w:t xml:space="preserve"> el análisis costo – efectividad se utilizaron los costos totales de cada una de las alternativas por proyecto</w:t>
      </w:r>
      <w:r w:rsidR="00CF59DD">
        <w:rPr>
          <w:lang w:val="es-ES_tradnl"/>
        </w:rPr>
        <w:t xml:space="preserve"> utilizando una tasa de descuento del 12%</w:t>
      </w:r>
      <w:r w:rsidR="00C2047F">
        <w:rPr>
          <w:lang w:val="es-ES_tradnl"/>
        </w:rPr>
        <w:t xml:space="preserve"> y el volumen de los residuos sólidos de los botaderos. </w:t>
      </w:r>
      <w:r w:rsidR="00BE22F5" w:rsidRPr="000A57F6">
        <w:rPr>
          <w:lang w:val="es-ES_tradnl"/>
        </w:rPr>
        <w:t xml:space="preserve">Los resultados de las evaluaciones de los 12 proyectos de clausura de botaderos se </w:t>
      </w:r>
      <w:r w:rsidR="00F92528">
        <w:rPr>
          <w:lang w:val="es-ES_tradnl"/>
        </w:rPr>
        <w:t>presenta</w:t>
      </w:r>
      <w:r w:rsidR="005F2F03">
        <w:rPr>
          <w:lang w:val="es-ES_tradnl"/>
        </w:rPr>
        <w:t>n</w:t>
      </w:r>
      <w:r w:rsidR="00F92528">
        <w:rPr>
          <w:lang w:val="es-ES_tradnl"/>
        </w:rPr>
        <w:t xml:space="preserve"> en el siguiente Cuadro</w:t>
      </w:r>
      <w:r w:rsidR="00BE22F5" w:rsidRPr="000A57F6">
        <w:rPr>
          <w:lang w:val="es-ES_tradnl"/>
        </w:rPr>
        <w:t xml:space="preserve">. </w:t>
      </w:r>
      <w:r w:rsidR="005F2F03">
        <w:rPr>
          <w:lang w:val="es-ES_tradnl"/>
        </w:rPr>
        <w:t xml:space="preserve">Como se puede observar, </w:t>
      </w:r>
      <w:r w:rsidR="00A666F3">
        <w:rPr>
          <w:lang w:val="es-ES_tradnl"/>
        </w:rPr>
        <w:t xml:space="preserve">para los proyectos en la Costa (Chancay, Huacho y Chincha) la alternativa con menor </w:t>
      </w:r>
      <w:r w:rsidR="000E2E5D">
        <w:rPr>
          <w:lang w:val="es-ES_tradnl"/>
        </w:rPr>
        <w:t xml:space="preserve">indicador de </w:t>
      </w:r>
      <w:r w:rsidR="00A666F3">
        <w:rPr>
          <w:lang w:val="es-ES_tradnl"/>
        </w:rPr>
        <w:t>costo-efectividad es</w:t>
      </w:r>
      <w:r w:rsidR="00457411">
        <w:rPr>
          <w:lang w:val="es-ES_tradnl"/>
        </w:rPr>
        <w:t xml:space="preserve"> el uso de tierra de la zona para el sellado de los botaderos. Para el resto de botaderos, </w:t>
      </w:r>
      <w:r w:rsidR="005F2F03">
        <w:rPr>
          <w:lang w:val="es-ES_tradnl"/>
        </w:rPr>
        <w:t xml:space="preserve">la alternativa con menor </w:t>
      </w:r>
      <w:r w:rsidR="004A51CD">
        <w:rPr>
          <w:lang w:val="es-ES_tradnl"/>
        </w:rPr>
        <w:t xml:space="preserve">indicador de </w:t>
      </w:r>
      <w:r w:rsidR="005F2F03">
        <w:rPr>
          <w:lang w:val="es-ES_tradnl"/>
        </w:rPr>
        <w:t>costo</w:t>
      </w:r>
      <w:r w:rsidR="003B4542">
        <w:rPr>
          <w:lang w:val="es-ES_tradnl"/>
        </w:rPr>
        <w:t>-efectividad es la de bentonita</w:t>
      </w:r>
      <w:r w:rsidR="00CF59DD">
        <w:rPr>
          <w:lang w:val="es-ES_tradnl"/>
        </w:rPr>
        <w:t>. La diferencia</w:t>
      </w:r>
      <w:r w:rsidR="00457411">
        <w:rPr>
          <w:lang w:val="es-ES_tradnl"/>
        </w:rPr>
        <w:t xml:space="preserve"> porcentual</w:t>
      </w:r>
      <w:r w:rsidR="00CF59DD">
        <w:rPr>
          <w:lang w:val="es-ES_tradnl"/>
        </w:rPr>
        <w:t xml:space="preserve"> entre el costo efectividad de las alternativas varía entre un </w:t>
      </w:r>
      <w:r w:rsidR="00457411">
        <w:rPr>
          <w:lang w:val="es-ES_tradnl"/>
        </w:rPr>
        <w:t>9</w:t>
      </w:r>
      <w:r w:rsidR="00CF59DD">
        <w:rPr>
          <w:lang w:val="es-ES_tradnl"/>
        </w:rPr>
        <w:t>% y un 13</w:t>
      </w:r>
      <w:r w:rsidR="00457411">
        <w:rPr>
          <w:lang w:val="es-ES_tradnl"/>
        </w:rPr>
        <w:t>8</w:t>
      </w:r>
      <w:r w:rsidR="00CF59DD">
        <w:rPr>
          <w:lang w:val="es-ES_tradnl"/>
        </w:rPr>
        <w:t xml:space="preserve">%. </w:t>
      </w:r>
    </w:p>
    <w:p w14:paraId="4CBAA770" w14:textId="77777777" w:rsidR="00BE22F5" w:rsidRDefault="00BE22F5" w:rsidP="00BE22F5">
      <w:pPr>
        <w:spacing w:after="0"/>
        <w:jc w:val="center"/>
        <w:rPr>
          <w:lang w:val="es-ES_tradnl"/>
        </w:rPr>
      </w:pPr>
      <w:r w:rsidRPr="000A57F6">
        <w:rPr>
          <w:lang w:val="es-ES_tradnl"/>
        </w:rPr>
        <w:lastRenderedPageBreak/>
        <w:t xml:space="preserve"> </w:t>
      </w:r>
    </w:p>
    <w:p w14:paraId="2FB662A8" w14:textId="77777777" w:rsidR="00C2047F" w:rsidRDefault="00C2047F" w:rsidP="00BE22F5">
      <w:pPr>
        <w:spacing w:after="0"/>
        <w:jc w:val="center"/>
        <w:rPr>
          <w:lang w:val="es-ES_tradnl"/>
        </w:rPr>
      </w:pPr>
    </w:p>
    <w:p w14:paraId="02F3A140" w14:textId="7E532FEB" w:rsidR="00C2047F" w:rsidRPr="00C2047F" w:rsidRDefault="00C2047F" w:rsidP="00C2047F">
      <w:pPr>
        <w:pStyle w:val="Caption"/>
        <w:keepNext/>
        <w:jc w:val="center"/>
        <w:rPr>
          <w:sz w:val="22"/>
        </w:rPr>
      </w:pPr>
      <w:r w:rsidRPr="00C2047F">
        <w:rPr>
          <w:sz w:val="22"/>
        </w:rPr>
        <w:t xml:space="preserve">Cuadro </w:t>
      </w:r>
      <w:r w:rsidRPr="00C2047F">
        <w:rPr>
          <w:sz w:val="22"/>
        </w:rPr>
        <w:fldChar w:fldCharType="begin"/>
      </w:r>
      <w:r w:rsidRPr="00C2047F">
        <w:rPr>
          <w:sz w:val="22"/>
        </w:rPr>
        <w:instrText xml:space="preserve"> SEQ Cuadro \* ARABIC </w:instrText>
      </w:r>
      <w:r w:rsidRPr="00C2047F">
        <w:rPr>
          <w:sz w:val="22"/>
        </w:rPr>
        <w:fldChar w:fldCharType="separate"/>
      </w:r>
      <w:r w:rsidR="00CB760B">
        <w:rPr>
          <w:noProof/>
          <w:sz w:val="22"/>
        </w:rPr>
        <w:t>20</w:t>
      </w:r>
      <w:r w:rsidRPr="00C2047F">
        <w:rPr>
          <w:sz w:val="22"/>
        </w:rPr>
        <w:fldChar w:fldCharType="end"/>
      </w:r>
      <w:r w:rsidRPr="00C2047F">
        <w:rPr>
          <w:sz w:val="22"/>
        </w:rPr>
        <w:t>. Resultados de Costo-Efectividad</w:t>
      </w:r>
    </w:p>
    <w:tbl>
      <w:tblPr>
        <w:tblW w:w="10264" w:type="dxa"/>
        <w:jc w:val="center"/>
        <w:tblLook w:val="04A0" w:firstRow="1" w:lastRow="0" w:firstColumn="1" w:lastColumn="0" w:noHBand="0" w:noVBand="1"/>
      </w:tblPr>
      <w:tblGrid>
        <w:gridCol w:w="1262"/>
        <w:gridCol w:w="1800"/>
        <w:gridCol w:w="1438"/>
        <w:gridCol w:w="1260"/>
        <w:gridCol w:w="1216"/>
        <w:gridCol w:w="1050"/>
        <w:gridCol w:w="974"/>
        <w:gridCol w:w="1264"/>
      </w:tblGrid>
      <w:tr w:rsidR="00C2047F" w:rsidRPr="003A6EDC" w14:paraId="220DF26C" w14:textId="77777777" w:rsidTr="00C2047F">
        <w:trPr>
          <w:trHeight w:val="276"/>
          <w:jc w:val="center"/>
        </w:trPr>
        <w:tc>
          <w:tcPr>
            <w:tcW w:w="1262"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7DBC09" w14:textId="77777777" w:rsidR="003A6EDC" w:rsidRPr="003A6EDC" w:rsidRDefault="003A6EDC" w:rsidP="00C2047F">
            <w:pPr>
              <w:spacing w:after="0"/>
              <w:jc w:val="center"/>
              <w:rPr>
                <w:b/>
                <w:bCs/>
                <w:color w:val="000000"/>
                <w:sz w:val="20"/>
                <w:szCs w:val="20"/>
                <w:lang w:val="es-ES_tradnl"/>
              </w:rPr>
            </w:pPr>
            <w:r w:rsidRPr="003A6EDC">
              <w:rPr>
                <w:b/>
                <w:bCs/>
                <w:color w:val="000000"/>
                <w:sz w:val="20"/>
                <w:szCs w:val="20"/>
                <w:lang w:val="es-ES_tradnl" w:eastAsia="es-ES"/>
              </w:rPr>
              <w:t>Municipio</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DA3906C" w14:textId="21D6CCE2" w:rsidR="003A6EDC" w:rsidRPr="003A6EDC" w:rsidRDefault="003A6EDC" w:rsidP="003A6EDC">
            <w:pPr>
              <w:spacing w:after="0"/>
              <w:jc w:val="center"/>
              <w:rPr>
                <w:b/>
                <w:bCs/>
                <w:color w:val="000000"/>
                <w:sz w:val="20"/>
                <w:szCs w:val="20"/>
                <w:lang w:val="es-ES_tradnl"/>
              </w:rPr>
            </w:pPr>
            <w:r w:rsidRPr="003A6EDC">
              <w:rPr>
                <w:b/>
                <w:bCs/>
                <w:color w:val="000000"/>
                <w:sz w:val="20"/>
                <w:szCs w:val="20"/>
                <w:lang w:val="es-ES_tradnl"/>
              </w:rPr>
              <w:t>Indicador de Eficacia Volumen de residuos sólidos</w:t>
            </w:r>
            <w:r w:rsidR="00BB2A7F">
              <w:rPr>
                <w:b/>
                <w:bCs/>
                <w:color w:val="000000"/>
                <w:sz w:val="20"/>
                <w:szCs w:val="20"/>
                <w:lang w:val="es-ES_tradnl"/>
              </w:rPr>
              <w:t xml:space="preserve"> clausurados</w:t>
            </w:r>
            <w:r w:rsidR="00C2047F">
              <w:rPr>
                <w:b/>
                <w:bCs/>
                <w:color w:val="000000"/>
                <w:sz w:val="20"/>
                <w:szCs w:val="20"/>
                <w:lang w:val="es-ES_tradnl"/>
              </w:rPr>
              <w:t xml:space="preserve"> </w:t>
            </w:r>
            <w:r w:rsidR="00BB2A7F">
              <w:rPr>
                <w:b/>
                <w:bCs/>
                <w:color w:val="000000"/>
                <w:sz w:val="20"/>
                <w:szCs w:val="20"/>
                <w:lang w:val="es-ES_tradnl"/>
              </w:rPr>
              <w:t>(</w:t>
            </w:r>
            <w:r w:rsidR="00F31402">
              <w:rPr>
                <w:b/>
                <w:bCs/>
                <w:color w:val="000000"/>
                <w:sz w:val="20"/>
                <w:szCs w:val="20"/>
                <w:lang w:val="es-ES_tradnl"/>
              </w:rPr>
              <w:t>ton</w:t>
            </w:r>
            <w:r w:rsidRPr="003A6EDC">
              <w:rPr>
                <w:b/>
                <w:bCs/>
                <w:color w:val="000000"/>
                <w:sz w:val="20"/>
                <w:szCs w:val="20"/>
                <w:lang w:val="es-ES_tradnl"/>
              </w:rPr>
              <w:t>)</w:t>
            </w:r>
          </w:p>
        </w:tc>
        <w:tc>
          <w:tcPr>
            <w:tcW w:w="3914" w:type="dxa"/>
            <w:gridSpan w:val="3"/>
            <w:tcBorders>
              <w:top w:val="single" w:sz="4" w:space="0" w:color="auto"/>
              <w:left w:val="nil"/>
              <w:bottom w:val="single" w:sz="4" w:space="0" w:color="auto"/>
              <w:right w:val="single" w:sz="4" w:space="0" w:color="000000"/>
            </w:tcBorders>
            <w:shd w:val="clear" w:color="000000" w:fill="BFBFBF"/>
            <w:vAlign w:val="center"/>
            <w:hideMark/>
          </w:tcPr>
          <w:p w14:paraId="56E83FF9" w14:textId="42ACEC35" w:rsidR="003A6EDC" w:rsidRPr="003A6EDC" w:rsidRDefault="003A6EDC" w:rsidP="003A6EDC">
            <w:pPr>
              <w:spacing w:after="0"/>
              <w:jc w:val="center"/>
              <w:rPr>
                <w:b/>
                <w:bCs/>
                <w:color w:val="000000"/>
                <w:sz w:val="20"/>
                <w:szCs w:val="20"/>
                <w:lang w:val="es-ES_tradnl"/>
              </w:rPr>
            </w:pPr>
            <w:r w:rsidRPr="003A6EDC">
              <w:rPr>
                <w:b/>
                <w:bCs/>
                <w:color w:val="000000"/>
                <w:sz w:val="20"/>
                <w:szCs w:val="20"/>
                <w:lang w:val="es-ES_tradnl"/>
              </w:rPr>
              <w:t>VP de los costos a p</w:t>
            </w:r>
            <w:r w:rsidR="00BB2A7F">
              <w:rPr>
                <w:b/>
                <w:bCs/>
                <w:color w:val="000000"/>
                <w:sz w:val="20"/>
                <w:szCs w:val="20"/>
                <w:lang w:val="es-ES_tradnl"/>
              </w:rPr>
              <w:t>recios</w:t>
            </w:r>
            <w:r w:rsidR="00C2047F">
              <w:rPr>
                <w:b/>
                <w:bCs/>
                <w:color w:val="000000"/>
                <w:sz w:val="20"/>
                <w:szCs w:val="20"/>
                <w:lang w:val="es-ES_tradnl"/>
              </w:rPr>
              <w:t xml:space="preserve"> </w:t>
            </w:r>
            <w:r w:rsidRPr="003A6EDC">
              <w:rPr>
                <w:b/>
                <w:bCs/>
                <w:color w:val="000000"/>
                <w:sz w:val="20"/>
                <w:szCs w:val="20"/>
                <w:lang w:val="es-ES_tradnl"/>
              </w:rPr>
              <w:t>sociales (US$)</w:t>
            </w:r>
          </w:p>
        </w:tc>
        <w:tc>
          <w:tcPr>
            <w:tcW w:w="3288" w:type="dxa"/>
            <w:gridSpan w:val="3"/>
            <w:tcBorders>
              <w:top w:val="single" w:sz="4" w:space="0" w:color="auto"/>
              <w:left w:val="nil"/>
              <w:bottom w:val="single" w:sz="4" w:space="0" w:color="auto"/>
              <w:right w:val="single" w:sz="4" w:space="0" w:color="auto"/>
            </w:tcBorders>
            <w:shd w:val="clear" w:color="000000" w:fill="BFBFBF"/>
            <w:vAlign w:val="center"/>
            <w:hideMark/>
          </w:tcPr>
          <w:p w14:paraId="26EB0AE6" w14:textId="77777777" w:rsidR="003A6EDC" w:rsidRPr="003A6EDC" w:rsidRDefault="003A6EDC" w:rsidP="003A6EDC">
            <w:pPr>
              <w:spacing w:after="0"/>
              <w:jc w:val="center"/>
              <w:rPr>
                <w:b/>
                <w:bCs/>
                <w:color w:val="000000"/>
                <w:sz w:val="20"/>
                <w:szCs w:val="20"/>
                <w:lang w:val="es-ES_tradnl"/>
              </w:rPr>
            </w:pPr>
            <w:r w:rsidRPr="003A6EDC">
              <w:rPr>
                <w:b/>
                <w:bCs/>
                <w:color w:val="000000"/>
                <w:sz w:val="20"/>
                <w:szCs w:val="20"/>
                <w:lang w:val="es-ES_tradnl"/>
              </w:rPr>
              <w:t>Análisi</w:t>
            </w:r>
            <w:r w:rsidR="00F31402">
              <w:rPr>
                <w:b/>
                <w:bCs/>
                <w:color w:val="000000"/>
                <w:sz w:val="20"/>
                <w:szCs w:val="20"/>
                <w:lang w:val="es-ES_tradnl"/>
              </w:rPr>
              <w:t>s Costo Efectividad (US$/ton</w:t>
            </w:r>
            <w:r w:rsidRPr="003A6EDC">
              <w:rPr>
                <w:b/>
                <w:bCs/>
                <w:color w:val="000000"/>
                <w:sz w:val="20"/>
                <w:szCs w:val="20"/>
                <w:lang w:val="es-ES_tradnl"/>
              </w:rPr>
              <w:t>)</w:t>
            </w:r>
          </w:p>
        </w:tc>
      </w:tr>
      <w:tr w:rsidR="00C2047F" w:rsidRPr="003A6EDC" w14:paraId="435FC2D0" w14:textId="77777777" w:rsidTr="00C2047F">
        <w:trPr>
          <w:trHeight w:val="528"/>
          <w:jc w:val="center"/>
        </w:trPr>
        <w:tc>
          <w:tcPr>
            <w:tcW w:w="1262" w:type="dxa"/>
            <w:vMerge/>
            <w:tcBorders>
              <w:top w:val="single" w:sz="4" w:space="0" w:color="auto"/>
              <w:left w:val="single" w:sz="4" w:space="0" w:color="auto"/>
              <w:bottom w:val="single" w:sz="4" w:space="0" w:color="auto"/>
              <w:right w:val="single" w:sz="4" w:space="0" w:color="auto"/>
            </w:tcBorders>
            <w:vAlign w:val="center"/>
            <w:hideMark/>
          </w:tcPr>
          <w:p w14:paraId="0C19DD0C" w14:textId="77777777" w:rsidR="003A6EDC" w:rsidRPr="003A6EDC" w:rsidRDefault="003A6EDC" w:rsidP="003A6EDC">
            <w:pPr>
              <w:spacing w:after="0"/>
              <w:jc w:val="left"/>
              <w:rPr>
                <w:b/>
                <w:bCs/>
                <w:color w:val="000000"/>
                <w:sz w:val="20"/>
                <w:szCs w:val="20"/>
                <w:lang w:val="es-ES_tradnl"/>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5741D798" w14:textId="77777777" w:rsidR="003A6EDC" w:rsidRPr="003A6EDC" w:rsidRDefault="003A6EDC" w:rsidP="003A6EDC">
            <w:pPr>
              <w:spacing w:after="0"/>
              <w:jc w:val="left"/>
              <w:rPr>
                <w:b/>
                <w:bCs/>
                <w:color w:val="000000"/>
                <w:sz w:val="20"/>
                <w:szCs w:val="20"/>
                <w:lang w:val="es-ES_tradnl"/>
              </w:rPr>
            </w:pPr>
          </w:p>
        </w:tc>
        <w:tc>
          <w:tcPr>
            <w:tcW w:w="1438" w:type="dxa"/>
            <w:tcBorders>
              <w:top w:val="nil"/>
              <w:left w:val="nil"/>
              <w:bottom w:val="single" w:sz="4" w:space="0" w:color="auto"/>
              <w:right w:val="single" w:sz="4" w:space="0" w:color="auto"/>
            </w:tcBorders>
            <w:shd w:val="clear" w:color="000000" w:fill="BFBFBF"/>
            <w:vAlign w:val="center"/>
            <w:hideMark/>
          </w:tcPr>
          <w:p w14:paraId="13F8D1F1"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eastAsia="es-ES"/>
              </w:rPr>
              <w:t>Bentonita</w:t>
            </w:r>
          </w:p>
        </w:tc>
        <w:tc>
          <w:tcPr>
            <w:tcW w:w="1260" w:type="dxa"/>
            <w:tcBorders>
              <w:top w:val="nil"/>
              <w:left w:val="nil"/>
              <w:bottom w:val="single" w:sz="4" w:space="0" w:color="auto"/>
              <w:right w:val="single" w:sz="4" w:space="0" w:color="auto"/>
            </w:tcBorders>
            <w:shd w:val="clear" w:color="000000" w:fill="BFBFBF"/>
            <w:vAlign w:val="center"/>
            <w:hideMark/>
          </w:tcPr>
          <w:p w14:paraId="4B9AB75C"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eastAsia="es-ES"/>
              </w:rPr>
              <w:t>Arcilla</w:t>
            </w:r>
          </w:p>
        </w:tc>
        <w:tc>
          <w:tcPr>
            <w:tcW w:w="1216" w:type="dxa"/>
            <w:tcBorders>
              <w:top w:val="nil"/>
              <w:left w:val="nil"/>
              <w:bottom w:val="single" w:sz="4" w:space="0" w:color="auto"/>
              <w:right w:val="single" w:sz="4" w:space="0" w:color="auto"/>
            </w:tcBorders>
            <w:shd w:val="clear" w:color="000000" w:fill="BFBFBF"/>
            <w:vAlign w:val="center"/>
            <w:hideMark/>
          </w:tcPr>
          <w:p w14:paraId="09790FBA"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val="en-US"/>
              </w:rPr>
              <w:t>Tierra de la Zona</w:t>
            </w:r>
          </w:p>
        </w:tc>
        <w:tc>
          <w:tcPr>
            <w:tcW w:w="1050" w:type="dxa"/>
            <w:tcBorders>
              <w:top w:val="nil"/>
              <w:left w:val="nil"/>
              <w:bottom w:val="single" w:sz="4" w:space="0" w:color="auto"/>
              <w:right w:val="single" w:sz="4" w:space="0" w:color="auto"/>
            </w:tcBorders>
            <w:shd w:val="clear" w:color="000000" w:fill="BFBFBF"/>
            <w:vAlign w:val="center"/>
            <w:hideMark/>
          </w:tcPr>
          <w:p w14:paraId="045D1B1B"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eastAsia="es-ES"/>
              </w:rPr>
              <w:t>Bentonita</w:t>
            </w:r>
          </w:p>
        </w:tc>
        <w:tc>
          <w:tcPr>
            <w:tcW w:w="974" w:type="dxa"/>
            <w:tcBorders>
              <w:top w:val="nil"/>
              <w:left w:val="nil"/>
              <w:bottom w:val="single" w:sz="4" w:space="0" w:color="auto"/>
              <w:right w:val="single" w:sz="4" w:space="0" w:color="auto"/>
            </w:tcBorders>
            <w:shd w:val="clear" w:color="000000" w:fill="BFBFBF"/>
            <w:vAlign w:val="center"/>
            <w:hideMark/>
          </w:tcPr>
          <w:p w14:paraId="02E587B2"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eastAsia="es-ES"/>
              </w:rPr>
              <w:t>Arcilla</w:t>
            </w:r>
          </w:p>
        </w:tc>
        <w:tc>
          <w:tcPr>
            <w:tcW w:w="1264" w:type="dxa"/>
            <w:tcBorders>
              <w:top w:val="nil"/>
              <w:left w:val="nil"/>
              <w:bottom w:val="single" w:sz="4" w:space="0" w:color="auto"/>
              <w:right w:val="single" w:sz="4" w:space="0" w:color="auto"/>
            </w:tcBorders>
            <w:shd w:val="clear" w:color="000000" w:fill="BFBFBF"/>
            <w:vAlign w:val="center"/>
            <w:hideMark/>
          </w:tcPr>
          <w:p w14:paraId="3A936393" w14:textId="77777777" w:rsidR="003A6EDC" w:rsidRPr="003A6EDC" w:rsidRDefault="003A6EDC" w:rsidP="003A6EDC">
            <w:pPr>
              <w:spacing w:after="0"/>
              <w:jc w:val="center"/>
              <w:rPr>
                <w:b/>
                <w:bCs/>
                <w:color w:val="000000"/>
                <w:sz w:val="20"/>
                <w:szCs w:val="20"/>
                <w:lang w:val="en-US"/>
              </w:rPr>
            </w:pPr>
            <w:r w:rsidRPr="003A6EDC">
              <w:rPr>
                <w:b/>
                <w:bCs/>
                <w:color w:val="000000"/>
                <w:sz w:val="20"/>
                <w:szCs w:val="20"/>
                <w:lang w:val="en-US"/>
              </w:rPr>
              <w:t>Tierra de la Zona</w:t>
            </w:r>
          </w:p>
        </w:tc>
      </w:tr>
      <w:tr w:rsidR="006B0AF9" w:rsidRPr="003A6EDC" w14:paraId="6B52DEEA"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4BC1902F"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Yauyos</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5BC5471F"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18,060 </w:t>
            </w:r>
          </w:p>
        </w:tc>
        <w:tc>
          <w:tcPr>
            <w:tcW w:w="1438" w:type="dxa"/>
            <w:tcBorders>
              <w:top w:val="nil"/>
              <w:left w:val="nil"/>
              <w:bottom w:val="single" w:sz="4" w:space="0" w:color="auto"/>
              <w:right w:val="single" w:sz="4" w:space="0" w:color="auto"/>
            </w:tcBorders>
            <w:shd w:val="clear" w:color="auto" w:fill="auto"/>
            <w:noWrap/>
            <w:hideMark/>
          </w:tcPr>
          <w:p w14:paraId="3A464741" w14:textId="375000CB"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$299,803 </w:t>
            </w:r>
          </w:p>
        </w:tc>
        <w:tc>
          <w:tcPr>
            <w:tcW w:w="1260" w:type="dxa"/>
            <w:tcBorders>
              <w:top w:val="nil"/>
              <w:left w:val="nil"/>
              <w:bottom w:val="single" w:sz="4" w:space="0" w:color="auto"/>
              <w:right w:val="single" w:sz="4" w:space="0" w:color="auto"/>
            </w:tcBorders>
            <w:shd w:val="clear" w:color="auto" w:fill="auto"/>
            <w:noWrap/>
            <w:hideMark/>
          </w:tcPr>
          <w:p w14:paraId="35285E08" w14:textId="133B333B"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$327,818 </w:t>
            </w:r>
          </w:p>
        </w:tc>
        <w:tc>
          <w:tcPr>
            <w:tcW w:w="1216" w:type="dxa"/>
            <w:tcBorders>
              <w:top w:val="nil"/>
              <w:left w:val="nil"/>
              <w:bottom w:val="single" w:sz="4" w:space="0" w:color="auto"/>
              <w:right w:val="single" w:sz="4" w:space="0" w:color="auto"/>
            </w:tcBorders>
            <w:shd w:val="clear" w:color="auto" w:fill="auto"/>
            <w:noWrap/>
            <w:hideMark/>
          </w:tcPr>
          <w:p w14:paraId="68AC3571" w14:textId="61291CD9"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318B1667" w14:textId="01449670"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16.60 </w:t>
            </w:r>
          </w:p>
        </w:tc>
        <w:tc>
          <w:tcPr>
            <w:tcW w:w="974" w:type="dxa"/>
            <w:tcBorders>
              <w:top w:val="nil"/>
              <w:left w:val="nil"/>
              <w:bottom w:val="single" w:sz="4" w:space="0" w:color="auto"/>
              <w:right w:val="single" w:sz="4" w:space="0" w:color="auto"/>
            </w:tcBorders>
            <w:shd w:val="clear" w:color="auto" w:fill="auto"/>
            <w:noWrap/>
            <w:hideMark/>
          </w:tcPr>
          <w:p w14:paraId="3FE74BE7" w14:textId="3F4C05D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18.15 </w:t>
            </w:r>
          </w:p>
        </w:tc>
        <w:tc>
          <w:tcPr>
            <w:tcW w:w="1264" w:type="dxa"/>
            <w:tcBorders>
              <w:top w:val="nil"/>
              <w:left w:val="nil"/>
              <w:bottom w:val="single" w:sz="4" w:space="0" w:color="auto"/>
              <w:right w:val="single" w:sz="4" w:space="0" w:color="auto"/>
            </w:tcBorders>
            <w:shd w:val="clear" w:color="auto" w:fill="auto"/>
            <w:noWrap/>
            <w:hideMark/>
          </w:tcPr>
          <w:p w14:paraId="2757B8A2" w14:textId="77777777" w:rsidR="006B0AF9" w:rsidRPr="003A6EDC" w:rsidRDefault="006B0AF9" w:rsidP="006B0AF9">
            <w:pPr>
              <w:spacing w:after="0"/>
              <w:jc w:val="center"/>
              <w:rPr>
                <w:color w:val="000000"/>
                <w:sz w:val="20"/>
                <w:szCs w:val="20"/>
                <w:lang w:val="en-US"/>
              </w:rPr>
            </w:pPr>
          </w:p>
        </w:tc>
      </w:tr>
      <w:tr w:rsidR="006B0AF9" w:rsidRPr="003A6EDC" w14:paraId="5D703125"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653E9C75"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Pozuzo</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2E05329C"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8,439 </w:t>
            </w:r>
          </w:p>
        </w:tc>
        <w:tc>
          <w:tcPr>
            <w:tcW w:w="1438" w:type="dxa"/>
            <w:tcBorders>
              <w:top w:val="nil"/>
              <w:left w:val="nil"/>
              <w:bottom w:val="single" w:sz="4" w:space="0" w:color="auto"/>
              <w:right w:val="single" w:sz="4" w:space="0" w:color="auto"/>
            </w:tcBorders>
            <w:shd w:val="clear" w:color="auto" w:fill="auto"/>
            <w:noWrap/>
            <w:hideMark/>
          </w:tcPr>
          <w:p w14:paraId="1873590D" w14:textId="62895AC1"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$282,047 </w:t>
            </w:r>
          </w:p>
        </w:tc>
        <w:tc>
          <w:tcPr>
            <w:tcW w:w="1260" w:type="dxa"/>
            <w:tcBorders>
              <w:top w:val="nil"/>
              <w:left w:val="nil"/>
              <w:bottom w:val="single" w:sz="4" w:space="0" w:color="auto"/>
              <w:right w:val="single" w:sz="4" w:space="0" w:color="auto"/>
            </w:tcBorders>
            <w:shd w:val="clear" w:color="auto" w:fill="auto"/>
            <w:noWrap/>
            <w:hideMark/>
          </w:tcPr>
          <w:p w14:paraId="1C2BFB0D" w14:textId="4A6B8C4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$309,803 </w:t>
            </w:r>
          </w:p>
        </w:tc>
        <w:tc>
          <w:tcPr>
            <w:tcW w:w="1216" w:type="dxa"/>
            <w:tcBorders>
              <w:top w:val="nil"/>
              <w:left w:val="nil"/>
              <w:bottom w:val="single" w:sz="4" w:space="0" w:color="auto"/>
              <w:right w:val="single" w:sz="4" w:space="0" w:color="auto"/>
            </w:tcBorders>
            <w:shd w:val="clear" w:color="auto" w:fill="auto"/>
            <w:noWrap/>
            <w:hideMark/>
          </w:tcPr>
          <w:p w14:paraId="5E4AE575" w14:textId="1AF09A45"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7A519B22" w14:textId="1B5AF7D3"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33.42 </w:t>
            </w:r>
          </w:p>
        </w:tc>
        <w:tc>
          <w:tcPr>
            <w:tcW w:w="974" w:type="dxa"/>
            <w:tcBorders>
              <w:top w:val="nil"/>
              <w:left w:val="nil"/>
              <w:bottom w:val="single" w:sz="4" w:space="0" w:color="auto"/>
              <w:right w:val="single" w:sz="4" w:space="0" w:color="auto"/>
            </w:tcBorders>
            <w:shd w:val="clear" w:color="auto" w:fill="auto"/>
            <w:noWrap/>
            <w:hideMark/>
          </w:tcPr>
          <w:p w14:paraId="27B95B31" w14:textId="0BE21A5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36.71 </w:t>
            </w:r>
          </w:p>
        </w:tc>
        <w:tc>
          <w:tcPr>
            <w:tcW w:w="1264" w:type="dxa"/>
            <w:tcBorders>
              <w:top w:val="nil"/>
              <w:left w:val="nil"/>
              <w:bottom w:val="single" w:sz="4" w:space="0" w:color="auto"/>
              <w:right w:val="single" w:sz="4" w:space="0" w:color="auto"/>
            </w:tcBorders>
            <w:shd w:val="clear" w:color="auto" w:fill="auto"/>
            <w:noWrap/>
            <w:hideMark/>
          </w:tcPr>
          <w:p w14:paraId="0CEC39C0" w14:textId="77777777" w:rsidR="006B0AF9" w:rsidRPr="003A6EDC" w:rsidRDefault="006B0AF9" w:rsidP="006B0AF9">
            <w:pPr>
              <w:spacing w:after="0"/>
              <w:jc w:val="center"/>
              <w:rPr>
                <w:color w:val="000000"/>
                <w:sz w:val="20"/>
                <w:szCs w:val="20"/>
                <w:lang w:val="en-US"/>
              </w:rPr>
            </w:pPr>
          </w:p>
        </w:tc>
      </w:tr>
      <w:tr w:rsidR="006B0AF9" w:rsidRPr="003A6EDC" w14:paraId="287E2A56"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341A53B3"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Oxapampa</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7109CC25"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61,069 </w:t>
            </w:r>
          </w:p>
        </w:tc>
        <w:tc>
          <w:tcPr>
            <w:tcW w:w="1438" w:type="dxa"/>
            <w:tcBorders>
              <w:top w:val="nil"/>
              <w:left w:val="nil"/>
              <w:bottom w:val="single" w:sz="4" w:space="0" w:color="auto"/>
              <w:right w:val="single" w:sz="4" w:space="0" w:color="auto"/>
            </w:tcBorders>
            <w:shd w:val="clear" w:color="auto" w:fill="auto"/>
            <w:noWrap/>
            <w:hideMark/>
          </w:tcPr>
          <w:p w14:paraId="1FE9AAA5" w14:textId="7C1865E5"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$783,533 </w:t>
            </w:r>
          </w:p>
        </w:tc>
        <w:tc>
          <w:tcPr>
            <w:tcW w:w="1260" w:type="dxa"/>
            <w:tcBorders>
              <w:top w:val="nil"/>
              <w:left w:val="nil"/>
              <w:bottom w:val="single" w:sz="4" w:space="0" w:color="auto"/>
              <w:right w:val="single" w:sz="4" w:space="0" w:color="auto"/>
            </w:tcBorders>
            <w:shd w:val="clear" w:color="auto" w:fill="auto"/>
            <w:noWrap/>
            <w:hideMark/>
          </w:tcPr>
          <w:p w14:paraId="62443183" w14:textId="4F0A058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$937,480 </w:t>
            </w:r>
          </w:p>
        </w:tc>
        <w:tc>
          <w:tcPr>
            <w:tcW w:w="1216" w:type="dxa"/>
            <w:tcBorders>
              <w:top w:val="nil"/>
              <w:left w:val="nil"/>
              <w:bottom w:val="single" w:sz="4" w:space="0" w:color="auto"/>
              <w:right w:val="single" w:sz="4" w:space="0" w:color="auto"/>
            </w:tcBorders>
            <w:shd w:val="clear" w:color="auto" w:fill="auto"/>
            <w:noWrap/>
            <w:hideMark/>
          </w:tcPr>
          <w:p w14:paraId="6D2C69EB" w14:textId="4E836902"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5BE85BD3" w14:textId="22603E75"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12.83 </w:t>
            </w:r>
          </w:p>
        </w:tc>
        <w:tc>
          <w:tcPr>
            <w:tcW w:w="974" w:type="dxa"/>
            <w:tcBorders>
              <w:top w:val="nil"/>
              <w:left w:val="nil"/>
              <w:bottom w:val="single" w:sz="4" w:space="0" w:color="auto"/>
              <w:right w:val="single" w:sz="4" w:space="0" w:color="auto"/>
            </w:tcBorders>
            <w:shd w:val="clear" w:color="auto" w:fill="auto"/>
            <w:noWrap/>
            <w:hideMark/>
          </w:tcPr>
          <w:p w14:paraId="7C178670" w14:textId="6148C1F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15.35 </w:t>
            </w:r>
          </w:p>
        </w:tc>
        <w:tc>
          <w:tcPr>
            <w:tcW w:w="1264" w:type="dxa"/>
            <w:tcBorders>
              <w:top w:val="nil"/>
              <w:left w:val="nil"/>
              <w:bottom w:val="single" w:sz="4" w:space="0" w:color="auto"/>
              <w:right w:val="single" w:sz="4" w:space="0" w:color="auto"/>
            </w:tcBorders>
            <w:shd w:val="clear" w:color="auto" w:fill="auto"/>
            <w:noWrap/>
            <w:hideMark/>
          </w:tcPr>
          <w:p w14:paraId="2D8D8042" w14:textId="77777777" w:rsidR="006B0AF9" w:rsidRPr="003A6EDC" w:rsidRDefault="006B0AF9" w:rsidP="006B0AF9">
            <w:pPr>
              <w:spacing w:after="0"/>
              <w:jc w:val="center"/>
              <w:rPr>
                <w:color w:val="000000"/>
                <w:sz w:val="20"/>
                <w:szCs w:val="20"/>
                <w:lang w:val="en-US"/>
              </w:rPr>
            </w:pPr>
          </w:p>
        </w:tc>
      </w:tr>
      <w:tr w:rsidR="006B0AF9" w:rsidRPr="003A6EDC" w14:paraId="118E9087"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0B2AEE3A"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Chancay</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0901D767"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203,182 </w:t>
            </w:r>
          </w:p>
        </w:tc>
        <w:tc>
          <w:tcPr>
            <w:tcW w:w="1438" w:type="dxa"/>
            <w:tcBorders>
              <w:top w:val="nil"/>
              <w:left w:val="nil"/>
              <w:bottom w:val="single" w:sz="4" w:space="0" w:color="auto"/>
              <w:right w:val="single" w:sz="4" w:space="0" w:color="auto"/>
            </w:tcBorders>
            <w:shd w:val="clear" w:color="auto" w:fill="auto"/>
            <w:noWrap/>
            <w:hideMark/>
          </w:tcPr>
          <w:p w14:paraId="26B143F7" w14:textId="3F468BDB"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$1,012,400 </w:t>
            </w:r>
          </w:p>
        </w:tc>
        <w:tc>
          <w:tcPr>
            <w:tcW w:w="1260" w:type="dxa"/>
            <w:tcBorders>
              <w:top w:val="nil"/>
              <w:left w:val="nil"/>
              <w:bottom w:val="single" w:sz="4" w:space="0" w:color="auto"/>
              <w:right w:val="single" w:sz="4" w:space="0" w:color="auto"/>
            </w:tcBorders>
            <w:shd w:val="clear" w:color="auto" w:fill="auto"/>
            <w:noWrap/>
            <w:hideMark/>
          </w:tcPr>
          <w:p w14:paraId="79892162" w14:textId="107029F4" w:rsidR="006B0AF9" w:rsidRPr="003A6EDC" w:rsidRDefault="006B0AF9" w:rsidP="006B0AF9">
            <w:pPr>
              <w:spacing w:after="0"/>
              <w:jc w:val="center"/>
              <w:rPr>
                <w:color w:val="000000"/>
                <w:sz w:val="20"/>
                <w:szCs w:val="20"/>
                <w:lang w:val="en-US"/>
              </w:rPr>
            </w:pPr>
          </w:p>
        </w:tc>
        <w:tc>
          <w:tcPr>
            <w:tcW w:w="1216" w:type="dxa"/>
            <w:tcBorders>
              <w:top w:val="nil"/>
              <w:left w:val="nil"/>
              <w:bottom w:val="single" w:sz="4" w:space="0" w:color="auto"/>
              <w:right w:val="single" w:sz="4" w:space="0" w:color="auto"/>
            </w:tcBorders>
            <w:shd w:val="clear" w:color="auto" w:fill="auto"/>
            <w:noWrap/>
            <w:hideMark/>
          </w:tcPr>
          <w:p w14:paraId="1CD2B7D2" w14:textId="3A061D81"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$742,488 </w:t>
            </w:r>
          </w:p>
        </w:tc>
        <w:tc>
          <w:tcPr>
            <w:tcW w:w="1050" w:type="dxa"/>
            <w:tcBorders>
              <w:top w:val="nil"/>
              <w:left w:val="nil"/>
              <w:bottom w:val="single" w:sz="4" w:space="0" w:color="auto"/>
              <w:right w:val="single" w:sz="4" w:space="0" w:color="auto"/>
            </w:tcBorders>
            <w:shd w:val="clear" w:color="auto" w:fill="auto"/>
            <w:noWrap/>
            <w:hideMark/>
          </w:tcPr>
          <w:p w14:paraId="5AE2B9A5" w14:textId="17A6A99E"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4.98 </w:t>
            </w:r>
          </w:p>
        </w:tc>
        <w:tc>
          <w:tcPr>
            <w:tcW w:w="974" w:type="dxa"/>
            <w:tcBorders>
              <w:top w:val="nil"/>
              <w:left w:val="nil"/>
              <w:bottom w:val="single" w:sz="4" w:space="0" w:color="auto"/>
              <w:right w:val="single" w:sz="4" w:space="0" w:color="auto"/>
            </w:tcBorders>
            <w:shd w:val="clear" w:color="auto" w:fill="auto"/>
            <w:noWrap/>
            <w:hideMark/>
          </w:tcPr>
          <w:p w14:paraId="46F8DE49" w14:textId="77777777" w:rsidR="006B0AF9" w:rsidRPr="003A6EDC" w:rsidRDefault="006B0AF9" w:rsidP="006B0AF9">
            <w:pPr>
              <w:spacing w:after="0"/>
              <w:jc w:val="center"/>
              <w:rPr>
                <w:color w:val="000000"/>
                <w:sz w:val="20"/>
                <w:szCs w:val="20"/>
                <w:lang w:val="en-US"/>
              </w:rPr>
            </w:pPr>
          </w:p>
        </w:tc>
        <w:tc>
          <w:tcPr>
            <w:tcW w:w="1264" w:type="dxa"/>
            <w:tcBorders>
              <w:top w:val="nil"/>
              <w:left w:val="nil"/>
              <w:bottom w:val="single" w:sz="4" w:space="0" w:color="auto"/>
              <w:right w:val="single" w:sz="4" w:space="0" w:color="auto"/>
            </w:tcBorders>
            <w:shd w:val="clear" w:color="auto" w:fill="auto"/>
            <w:noWrap/>
            <w:hideMark/>
          </w:tcPr>
          <w:p w14:paraId="54746D36" w14:textId="6FC5DE60"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3.65 </w:t>
            </w:r>
          </w:p>
        </w:tc>
      </w:tr>
      <w:tr w:rsidR="006B0AF9" w:rsidRPr="003A6EDC" w14:paraId="13401A51"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254B51B4"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Tarma</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558A24E1"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272,634 </w:t>
            </w:r>
          </w:p>
        </w:tc>
        <w:tc>
          <w:tcPr>
            <w:tcW w:w="1438" w:type="dxa"/>
            <w:tcBorders>
              <w:top w:val="nil"/>
              <w:left w:val="nil"/>
              <w:bottom w:val="single" w:sz="4" w:space="0" w:color="auto"/>
              <w:right w:val="single" w:sz="4" w:space="0" w:color="auto"/>
            </w:tcBorders>
            <w:shd w:val="clear" w:color="auto" w:fill="auto"/>
            <w:noWrap/>
            <w:hideMark/>
          </w:tcPr>
          <w:p w14:paraId="2FB5B850" w14:textId="14F0E9C3"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$895,104 </w:t>
            </w:r>
          </w:p>
        </w:tc>
        <w:tc>
          <w:tcPr>
            <w:tcW w:w="1260" w:type="dxa"/>
            <w:tcBorders>
              <w:top w:val="nil"/>
              <w:left w:val="nil"/>
              <w:bottom w:val="single" w:sz="4" w:space="0" w:color="auto"/>
              <w:right w:val="single" w:sz="4" w:space="0" w:color="auto"/>
            </w:tcBorders>
            <w:shd w:val="clear" w:color="auto" w:fill="auto"/>
            <w:noWrap/>
            <w:hideMark/>
          </w:tcPr>
          <w:p w14:paraId="696C901B" w14:textId="79448C11"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$1,210,867 </w:t>
            </w:r>
          </w:p>
        </w:tc>
        <w:tc>
          <w:tcPr>
            <w:tcW w:w="1216" w:type="dxa"/>
            <w:tcBorders>
              <w:top w:val="nil"/>
              <w:left w:val="nil"/>
              <w:bottom w:val="single" w:sz="4" w:space="0" w:color="auto"/>
              <w:right w:val="single" w:sz="4" w:space="0" w:color="auto"/>
            </w:tcBorders>
            <w:shd w:val="clear" w:color="auto" w:fill="auto"/>
            <w:noWrap/>
            <w:hideMark/>
          </w:tcPr>
          <w:p w14:paraId="04E13ABF" w14:textId="55BE6B26"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4F976A2F" w14:textId="70F06BFC"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3.28 </w:t>
            </w:r>
          </w:p>
        </w:tc>
        <w:tc>
          <w:tcPr>
            <w:tcW w:w="974" w:type="dxa"/>
            <w:tcBorders>
              <w:top w:val="nil"/>
              <w:left w:val="nil"/>
              <w:bottom w:val="single" w:sz="4" w:space="0" w:color="auto"/>
              <w:right w:val="single" w:sz="4" w:space="0" w:color="auto"/>
            </w:tcBorders>
            <w:shd w:val="clear" w:color="auto" w:fill="auto"/>
            <w:noWrap/>
            <w:hideMark/>
          </w:tcPr>
          <w:p w14:paraId="7ED15AC5" w14:textId="526BA4FF"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4.44 </w:t>
            </w:r>
          </w:p>
        </w:tc>
        <w:tc>
          <w:tcPr>
            <w:tcW w:w="1264" w:type="dxa"/>
            <w:tcBorders>
              <w:top w:val="nil"/>
              <w:left w:val="nil"/>
              <w:bottom w:val="single" w:sz="4" w:space="0" w:color="auto"/>
              <w:right w:val="single" w:sz="4" w:space="0" w:color="auto"/>
            </w:tcBorders>
            <w:shd w:val="clear" w:color="auto" w:fill="auto"/>
            <w:noWrap/>
            <w:hideMark/>
          </w:tcPr>
          <w:p w14:paraId="409445A1" w14:textId="77777777" w:rsidR="006B0AF9" w:rsidRPr="003A6EDC" w:rsidRDefault="006B0AF9" w:rsidP="006B0AF9">
            <w:pPr>
              <w:spacing w:after="0"/>
              <w:jc w:val="center"/>
              <w:rPr>
                <w:color w:val="000000"/>
                <w:sz w:val="20"/>
                <w:szCs w:val="20"/>
                <w:lang w:val="en-US"/>
              </w:rPr>
            </w:pPr>
          </w:p>
        </w:tc>
      </w:tr>
      <w:tr w:rsidR="006B0AF9" w:rsidRPr="003A6EDC" w14:paraId="4E717BD9"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1D3E4D53"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Bagua</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7A292FF5"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154,146 </w:t>
            </w:r>
          </w:p>
        </w:tc>
        <w:tc>
          <w:tcPr>
            <w:tcW w:w="1438" w:type="dxa"/>
            <w:tcBorders>
              <w:top w:val="nil"/>
              <w:left w:val="nil"/>
              <w:bottom w:val="single" w:sz="4" w:space="0" w:color="auto"/>
              <w:right w:val="single" w:sz="4" w:space="0" w:color="auto"/>
            </w:tcBorders>
            <w:shd w:val="clear" w:color="auto" w:fill="auto"/>
            <w:noWrap/>
            <w:hideMark/>
          </w:tcPr>
          <w:p w14:paraId="1921BCCC" w14:textId="06A5AD9F"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$1,076,085 </w:t>
            </w:r>
          </w:p>
        </w:tc>
        <w:tc>
          <w:tcPr>
            <w:tcW w:w="1260" w:type="dxa"/>
            <w:tcBorders>
              <w:top w:val="nil"/>
              <w:left w:val="nil"/>
              <w:bottom w:val="single" w:sz="4" w:space="0" w:color="auto"/>
              <w:right w:val="single" w:sz="4" w:space="0" w:color="auto"/>
            </w:tcBorders>
            <w:shd w:val="clear" w:color="auto" w:fill="auto"/>
            <w:noWrap/>
            <w:hideMark/>
          </w:tcPr>
          <w:p w14:paraId="3E549C13" w14:textId="1D025E38"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$1,260,953 </w:t>
            </w:r>
          </w:p>
        </w:tc>
        <w:tc>
          <w:tcPr>
            <w:tcW w:w="1216" w:type="dxa"/>
            <w:tcBorders>
              <w:top w:val="nil"/>
              <w:left w:val="nil"/>
              <w:bottom w:val="single" w:sz="4" w:space="0" w:color="auto"/>
              <w:right w:val="single" w:sz="4" w:space="0" w:color="auto"/>
            </w:tcBorders>
            <w:shd w:val="clear" w:color="auto" w:fill="auto"/>
            <w:noWrap/>
            <w:hideMark/>
          </w:tcPr>
          <w:p w14:paraId="4EF4670F" w14:textId="7EE53952"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11228258" w14:textId="3AD4FAB9"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6.98 </w:t>
            </w:r>
          </w:p>
        </w:tc>
        <w:tc>
          <w:tcPr>
            <w:tcW w:w="974" w:type="dxa"/>
            <w:tcBorders>
              <w:top w:val="nil"/>
              <w:left w:val="nil"/>
              <w:bottom w:val="single" w:sz="4" w:space="0" w:color="auto"/>
              <w:right w:val="single" w:sz="4" w:space="0" w:color="auto"/>
            </w:tcBorders>
            <w:shd w:val="clear" w:color="auto" w:fill="auto"/>
            <w:noWrap/>
            <w:hideMark/>
          </w:tcPr>
          <w:p w14:paraId="73EF1FEA" w14:textId="17A34F78"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8.18 </w:t>
            </w:r>
          </w:p>
        </w:tc>
        <w:tc>
          <w:tcPr>
            <w:tcW w:w="1264" w:type="dxa"/>
            <w:tcBorders>
              <w:top w:val="nil"/>
              <w:left w:val="nil"/>
              <w:bottom w:val="single" w:sz="4" w:space="0" w:color="auto"/>
              <w:right w:val="single" w:sz="4" w:space="0" w:color="auto"/>
            </w:tcBorders>
            <w:shd w:val="clear" w:color="auto" w:fill="auto"/>
            <w:noWrap/>
            <w:hideMark/>
          </w:tcPr>
          <w:p w14:paraId="37A84BD2" w14:textId="77777777" w:rsidR="006B0AF9" w:rsidRPr="003A6EDC" w:rsidRDefault="006B0AF9" w:rsidP="006B0AF9">
            <w:pPr>
              <w:spacing w:after="0"/>
              <w:jc w:val="center"/>
              <w:rPr>
                <w:color w:val="000000"/>
                <w:sz w:val="20"/>
                <w:szCs w:val="20"/>
                <w:lang w:val="en-US"/>
              </w:rPr>
            </w:pPr>
          </w:p>
        </w:tc>
      </w:tr>
      <w:tr w:rsidR="006B0AF9" w:rsidRPr="003A6EDC" w14:paraId="0B26B2EE"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72A91563"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Huacho</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5BA663D6"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1,390,648 </w:t>
            </w:r>
          </w:p>
        </w:tc>
        <w:tc>
          <w:tcPr>
            <w:tcW w:w="1438" w:type="dxa"/>
            <w:tcBorders>
              <w:top w:val="nil"/>
              <w:left w:val="nil"/>
              <w:bottom w:val="single" w:sz="4" w:space="0" w:color="auto"/>
              <w:right w:val="single" w:sz="4" w:space="0" w:color="auto"/>
            </w:tcBorders>
            <w:shd w:val="clear" w:color="auto" w:fill="auto"/>
            <w:noWrap/>
            <w:hideMark/>
          </w:tcPr>
          <w:p w14:paraId="1950DFBD" w14:textId="6F2C7446"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$6,003,065 </w:t>
            </w:r>
          </w:p>
        </w:tc>
        <w:tc>
          <w:tcPr>
            <w:tcW w:w="1260" w:type="dxa"/>
            <w:tcBorders>
              <w:top w:val="nil"/>
              <w:left w:val="nil"/>
              <w:bottom w:val="single" w:sz="4" w:space="0" w:color="auto"/>
              <w:right w:val="single" w:sz="4" w:space="0" w:color="auto"/>
            </w:tcBorders>
            <w:shd w:val="clear" w:color="auto" w:fill="auto"/>
            <w:noWrap/>
            <w:hideMark/>
          </w:tcPr>
          <w:p w14:paraId="4EA404B7" w14:textId="17759ECA" w:rsidR="006B0AF9" w:rsidRPr="003A6EDC" w:rsidRDefault="006B0AF9" w:rsidP="006B0AF9">
            <w:pPr>
              <w:spacing w:after="0"/>
              <w:jc w:val="center"/>
              <w:rPr>
                <w:color w:val="000000"/>
                <w:sz w:val="20"/>
                <w:szCs w:val="20"/>
                <w:lang w:val="en-US"/>
              </w:rPr>
            </w:pPr>
          </w:p>
        </w:tc>
        <w:tc>
          <w:tcPr>
            <w:tcW w:w="1216" w:type="dxa"/>
            <w:tcBorders>
              <w:top w:val="nil"/>
              <w:left w:val="nil"/>
              <w:bottom w:val="single" w:sz="4" w:space="0" w:color="auto"/>
              <w:right w:val="single" w:sz="4" w:space="0" w:color="auto"/>
            </w:tcBorders>
            <w:shd w:val="clear" w:color="auto" w:fill="auto"/>
            <w:noWrap/>
            <w:hideMark/>
          </w:tcPr>
          <w:p w14:paraId="0555BD05" w14:textId="16595A84"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$3,131,855 </w:t>
            </w:r>
          </w:p>
        </w:tc>
        <w:tc>
          <w:tcPr>
            <w:tcW w:w="1050" w:type="dxa"/>
            <w:tcBorders>
              <w:top w:val="nil"/>
              <w:left w:val="nil"/>
              <w:bottom w:val="single" w:sz="4" w:space="0" w:color="auto"/>
              <w:right w:val="single" w:sz="4" w:space="0" w:color="auto"/>
            </w:tcBorders>
            <w:shd w:val="clear" w:color="auto" w:fill="auto"/>
            <w:noWrap/>
            <w:hideMark/>
          </w:tcPr>
          <w:p w14:paraId="454128CE" w14:textId="7CF23717"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4.32 </w:t>
            </w:r>
          </w:p>
        </w:tc>
        <w:tc>
          <w:tcPr>
            <w:tcW w:w="974" w:type="dxa"/>
            <w:tcBorders>
              <w:top w:val="nil"/>
              <w:left w:val="nil"/>
              <w:bottom w:val="single" w:sz="4" w:space="0" w:color="auto"/>
              <w:right w:val="single" w:sz="4" w:space="0" w:color="auto"/>
            </w:tcBorders>
            <w:shd w:val="clear" w:color="auto" w:fill="auto"/>
            <w:noWrap/>
            <w:hideMark/>
          </w:tcPr>
          <w:p w14:paraId="6FC74551" w14:textId="77777777" w:rsidR="006B0AF9" w:rsidRPr="003A6EDC" w:rsidRDefault="006B0AF9" w:rsidP="006B0AF9">
            <w:pPr>
              <w:spacing w:after="0"/>
              <w:jc w:val="center"/>
              <w:rPr>
                <w:color w:val="000000"/>
                <w:sz w:val="20"/>
                <w:szCs w:val="20"/>
                <w:lang w:val="en-US"/>
              </w:rPr>
            </w:pPr>
          </w:p>
        </w:tc>
        <w:tc>
          <w:tcPr>
            <w:tcW w:w="1264" w:type="dxa"/>
            <w:tcBorders>
              <w:top w:val="nil"/>
              <w:left w:val="nil"/>
              <w:bottom w:val="single" w:sz="4" w:space="0" w:color="auto"/>
              <w:right w:val="single" w:sz="4" w:space="0" w:color="auto"/>
            </w:tcBorders>
            <w:shd w:val="clear" w:color="auto" w:fill="auto"/>
            <w:noWrap/>
            <w:hideMark/>
          </w:tcPr>
          <w:p w14:paraId="4ABB3680" w14:textId="733875F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2.25 </w:t>
            </w:r>
          </w:p>
        </w:tc>
      </w:tr>
      <w:tr w:rsidR="006B0AF9" w:rsidRPr="003A6EDC" w14:paraId="60FC6506"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66AB138C"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Andahuaylas</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4C19DFD0"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202,239 </w:t>
            </w:r>
          </w:p>
        </w:tc>
        <w:tc>
          <w:tcPr>
            <w:tcW w:w="1438" w:type="dxa"/>
            <w:tcBorders>
              <w:top w:val="nil"/>
              <w:left w:val="nil"/>
              <w:bottom w:val="single" w:sz="4" w:space="0" w:color="auto"/>
              <w:right w:val="single" w:sz="4" w:space="0" w:color="auto"/>
            </w:tcBorders>
            <w:shd w:val="clear" w:color="auto" w:fill="auto"/>
            <w:noWrap/>
            <w:hideMark/>
          </w:tcPr>
          <w:p w14:paraId="17AC155E" w14:textId="5811CA36"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$1,112,852 </w:t>
            </w:r>
          </w:p>
        </w:tc>
        <w:tc>
          <w:tcPr>
            <w:tcW w:w="1260" w:type="dxa"/>
            <w:tcBorders>
              <w:top w:val="nil"/>
              <w:left w:val="nil"/>
              <w:bottom w:val="single" w:sz="4" w:space="0" w:color="auto"/>
              <w:right w:val="single" w:sz="4" w:space="0" w:color="auto"/>
            </w:tcBorders>
            <w:shd w:val="clear" w:color="auto" w:fill="auto"/>
            <w:noWrap/>
            <w:hideMark/>
          </w:tcPr>
          <w:p w14:paraId="3FBC72B7" w14:textId="3D8758D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$1,369,777 </w:t>
            </w:r>
          </w:p>
        </w:tc>
        <w:tc>
          <w:tcPr>
            <w:tcW w:w="1216" w:type="dxa"/>
            <w:tcBorders>
              <w:top w:val="nil"/>
              <w:left w:val="nil"/>
              <w:bottom w:val="single" w:sz="4" w:space="0" w:color="auto"/>
              <w:right w:val="single" w:sz="4" w:space="0" w:color="auto"/>
            </w:tcBorders>
            <w:shd w:val="clear" w:color="auto" w:fill="auto"/>
            <w:noWrap/>
            <w:hideMark/>
          </w:tcPr>
          <w:p w14:paraId="3B89BFD5" w14:textId="0C6877DE"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2E9110B1" w14:textId="1ECB3CDE"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5.50 </w:t>
            </w:r>
          </w:p>
        </w:tc>
        <w:tc>
          <w:tcPr>
            <w:tcW w:w="974" w:type="dxa"/>
            <w:tcBorders>
              <w:top w:val="nil"/>
              <w:left w:val="nil"/>
              <w:bottom w:val="single" w:sz="4" w:space="0" w:color="auto"/>
              <w:right w:val="single" w:sz="4" w:space="0" w:color="auto"/>
            </w:tcBorders>
            <w:shd w:val="clear" w:color="auto" w:fill="auto"/>
            <w:noWrap/>
            <w:hideMark/>
          </w:tcPr>
          <w:p w14:paraId="0E3A26A1" w14:textId="75EAD37B"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6.77 </w:t>
            </w:r>
          </w:p>
        </w:tc>
        <w:tc>
          <w:tcPr>
            <w:tcW w:w="1264" w:type="dxa"/>
            <w:tcBorders>
              <w:top w:val="nil"/>
              <w:left w:val="nil"/>
              <w:bottom w:val="single" w:sz="4" w:space="0" w:color="auto"/>
              <w:right w:val="single" w:sz="4" w:space="0" w:color="auto"/>
            </w:tcBorders>
            <w:shd w:val="clear" w:color="auto" w:fill="auto"/>
            <w:noWrap/>
            <w:hideMark/>
          </w:tcPr>
          <w:p w14:paraId="67E8972C" w14:textId="77777777" w:rsidR="006B0AF9" w:rsidRPr="003A6EDC" w:rsidRDefault="006B0AF9" w:rsidP="006B0AF9">
            <w:pPr>
              <w:spacing w:after="0"/>
              <w:jc w:val="center"/>
              <w:rPr>
                <w:color w:val="000000"/>
                <w:sz w:val="20"/>
                <w:szCs w:val="20"/>
                <w:lang w:val="en-US"/>
              </w:rPr>
            </w:pPr>
          </w:p>
        </w:tc>
      </w:tr>
      <w:tr w:rsidR="006B0AF9" w:rsidRPr="003A6EDC" w14:paraId="7EDD6D76"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4DBC828D"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Huamanga</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53E9403A"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361,354 </w:t>
            </w:r>
          </w:p>
        </w:tc>
        <w:tc>
          <w:tcPr>
            <w:tcW w:w="1438" w:type="dxa"/>
            <w:tcBorders>
              <w:top w:val="nil"/>
              <w:left w:val="nil"/>
              <w:bottom w:val="single" w:sz="4" w:space="0" w:color="auto"/>
              <w:right w:val="single" w:sz="4" w:space="0" w:color="auto"/>
            </w:tcBorders>
            <w:shd w:val="clear" w:color="auto" w:fill="auto"/>
            <w:noWrap/>
            <w:hideMark/>
          </w:tcPr>
          <w:p w14:paraId="3651C537" w14:textId="4CC016C9"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$2,278,578 </w:t>
            </w:r>
          </w:p>
        </w:tc>
        <w:tc>
          <w:tcPr>
            <w:tcW w:w="1260" w:type="dxa"/>
            <w:tcBorders>
              <w:top w:val="nil"/>
              <w:left w:val="nil"/>
              <w:bottom w:val="single" w:sz="4" w:space="0" w:color="auto"/>
              <w:right w:val="single" w:sz="4" w:space="0" w:color="auto"/>
            </w:tcBorders>
            <w:shd w:val="clear" w:color="auto" w:fill="auto"/>
            <w:noWrap/>
            <w:hideMark/>
          </w:tcPr>
          <w:p w14:paraId="7A07A824" w14:textId="0036F5A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$2,836,179 </w:t>
            </w:r>
          </w:p>
        </w:tc>
        <w:tc>
          <w:tcPr>
            <w:tcW w:w="1216" w:type="dxa"/>
            <w:tcBorders>
              <w:top w:val="nil"/>
              <w:left w:val="nil"/>
              <w:bottom w:val="single" w:sz="4" w:space="0" w:color="auto"/>
              <w:right w:val="single" w:sz="4" w:space="0" w:color="auto"/>
            </w:tcBorders>
            <w:shd w:val="clear" w:color="auto" w:fill="auto"/>
            <w:noWrap/>
            <w:hideMark/>
          </w:tcPr>
          <w:p w14:paraId="12CA7321" w14:textId="577B29A9"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7BAF6AD0" w14:textId="2AFA2D5C"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6.31 </w:t>
            </w:r>
          </w:p>
        </w:tc>
        <w:tc>
          <w:tcPr>
            <w:tcW w:w="974" w:type="dxa"/>
            <w:tcBorders>
              <w:top w:val="nil"/>
              <w:left w:val="nil"/>
              <w:bottom w:val="single" w:sz="4" w:space="0" w:color="auto"/>
              <w:right w:val="single" w:sz="4" w:space="0" w:color="auto"/>
            </w:tcBorders>
            <w:shd w:val="clear" w:color="auto" w:fill="auto"/>
            <w:noWrap/>
            <w:hideMark/>
          </w:tcPr>
          <w:p w14:paraId="13A1A5C0" w14:textId="5AAAF90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7.85 </w:t>
            </w:r>
          </w:p>
        </w:tc>
        <w:tc>
          <w:tcPr>
            <w:tcW w:w="1264" w:type="dxa"/>
            <w:tcBorders>
              <w:top w:val="nil"/>
              <w:left w:val="nil"/>
              <w:bottom w:val="single" w:sz="4" w:space="0" w:color="auto"/>
              <w:right w:val="single" w:sz="4" w:space="0" w:color="auto"/>
            </w:tcBorders>
            <w:shd w:val="clear" w:color="auto" w:fill="auto"/>
            <w:noWrap/>
            <w:hideMark/>
          </w:tcPr>
          <w:p w14:paraId="3B6077B7" w14:textId="77777777" w:rsidR="006B0AF9" w:rsidRPr="003A6EDC" w:rsidRDefault="006B0AF9" w:rsidP="006B0AF9">
            <w:pPr>
              <w:spacing w:after="0"/>
              <w:jc w:val="center"/>
              <w:rPr>
                <w:color w:val="000000"/>
                <w:sz w:val="20"/>
                <w:szCs w:val="20"/>
                <w:lang w:val="en-US"/>
              </w:rPr>
            </w:pPr>
          </w:p>
        </w:tc>
      </w:tr>
      <w:tr w:rsidR="006B0AF9" w:rsidRPr="003A6EDC" w14:paraId="1F9E2CBB"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0FBD3ABC"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Abancay</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6983034E"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335,893 </w:t>
            </w:r>
          </w:p>
        </w:tc>
        <w:tc>
          <w:tcPr>
            <w:tcW w:w="1438" w:type="dxa"/>
            <w:tcBorders>
              <w:top w:val="nil"/>
              <w:left w:val="nil"/>
              <w:bottom w:val="single" w:sz="4" w:space="0" w:color="auto"/>
              <w:right w:val="single" w:sz="4" w:space="0" w:color="auto"/>
            </w:tcBorders>
            <w:shd w:val="clear" w:color="auto" w:fill="auto"/>
            <w:noWrap/>
            <w:hideMark/>
          </w:tcPr>
          <w:p w14:paraId="6222AC56" w14:textId="6C20CD9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$998,289 </w:t>
            </w:r>
          </w:p>
        </w:tc>
        <w:tc>
          <w:tcPr>
            <w:tcW w:w="1260" w:type="dxa"/>
            <w:tcBorders>
              <w:top w:val="nil"/>
              <w:left w:val="nil"/>
              <w:bottom w:val="single" w:sz="4" w:space="0" w:color="auto"/>
              <w:right w:val="single" w:sz="4" w:space="0" w:color="auto"/>
            </w:tcBorders>
            <w:shd w:val="clear" w:color="auto" w:fill="auto"/>
            <w:noWrap/>
            <w:hideMark/>
          </w:tcPr>
          <w:p w14:paraId="673A59BF" w14:textId="417B4B2E"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$1,263,694 </w:t>
            </w:r>
          </w:p>
        </w:tc>
        <w:tc>
          <w:tcPr>
            <w:tcW w:w="1216" w:type="dxa"/>
            <w:tcBorders>
              <w:top w:val="nil"/>
              <w:left w:val="nil"/>
              <w:bottom w:val="single" w:sz="4" w:space="0" w:color="auto"/>
              <w:right w:val="single" w:sz="4" w:space="0" w:color="auto"/>
            </w:tcBorders>
            <w:shd w:val="clear" w:color="auto" w:fill="auto"/>
            <w:noWrap/>
            <w:hideMark/>
          </w:tcPr>
          <w:p w14:paraId="4491F3EA" w14:textId="32000857"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2E4737B1" w14:textId="0AD249D7"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2.97 </w:t>
            </w:r>
          </w:p>
        </w:tc>
        <w:tc>
          <w:tcPr>
            <w:tcW w:w="974" w:type="dxa"/>
            <w:tcBorders>
              <w:top w:val="nil"/>
              <w:left w:val="nil"/>
              <w:bottom w:val="single" w:sz="4" w:space="0" w:color="auto"/>
              <w:right w:val="single" w:sz="4" w:space="0" w:color="auto"/>
            </w:tcBorders>
            <w:shd w:val="clear" w:color="auto" w:fill="auto"/>
            <w:noWrap/>
            <w:hideMark/>
          </w:tcPr>
          <w:p w14:paraId="7D30596A" w14:textId="4067748D"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3.76 </w:t>
            </w:r>
          </w:p>
        </w:tc>
        <w:tc>
          <w:tcPr>
            <w:tcW w:w="1264" w:type="dxa"/>
            <w:tcBorders>
              <w:top w:val="nil"/>
              <w:left w:val="nil"/>
              <w:bottom w:val="single" w:sz="4" w:space="0" w:color="auto"/>
              <w:right w:val="single" w:sz="4" w:space="0" w:color="auto"/>
            </w:tcBorders>
            <w:shd w:val="clear" w:color="auto" w:fill="auto"/>
            <w:noWrap/>
            <w:hideMark/>
          </w:tcPr>
          <w:p w14:paraId="42E328BA" w14:textId="77777777" w:rsidR="006B0AF9" w:rsidRPr="003A6EDC" w:rsidRDefault="006B0AF9" w:rsidP="006B0AF9">
            <w:pPr>
              <w:spacing w:after="0"/>
              <w:jc w:val="center"/>
              <w:rPr>
                <w:color w:val="000000"/>
                <w:sz w:val="20"/>
                <w:szCs w:val="20"/>
                <w:lang w:val="en-US"/>
              </w:rPr>
            </w:pPr>
          </w:p>
        </w:tc>
      </w:tr>
      <w:tr w:rsidR="006B0AF9" w:rsidRPr="003A6EDC" w14:paraId="19CB93A0"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1226CE83"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Aymaraes</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75CD437D"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7,678 </w:t>
            </w:r>
          </w:p>
        </w:tc>
        <w:tc>
          <w:tcPr>
            <w:tcW w:w="1438" w:type="dxa"/>
            <w:tcBorders>
              <w:top w:val="nil"/>
              <w:left w:val="nil"/>
              <w:bottom w:val="single" w:sz="4" w:space="0" w:color="auto"/>
              <w:right w:val="single" w:sz="4" w:space="0" w:color="auto"/>
            </w:tcBorders>
            <w:shd w:val="clear" w:color="auto" w:fill="auto"/>
            <w:noWrap/>
            <w:hideMark/>
          </w:tcPr>
          <w:p w14:paraId="5EA312B0" w14:textId="5BEF2EF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$294,866 </w:t>
            </w:r>
          </w:p>
        </w:tc>
        <w:tc>
          <w:tcPr>
            <w:tcW w:w="1260" w:type="dxa"/>
            <w:tcBorders>
              <w:top w:val="nil"/>
              <w:left w:val="nil"/>
              <w:bottom w:val="single" w:sz="4" w:space="0" w:color="auto"/>
              <w:right w:val="single" w:sz="4" w:space="0" w:color="auto"/>
            </w:tcBorders>
            <w:shd w:val="clear" w:color="auto" w:fill="auto"/>
            <w:noWrap/>
            <w:hideMark/>
          </w:tcPr>
          <w:p w14:paraId="3110C294" w14:textId="01E8DF12"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$327,126 </w:t>
            </w:r>
          </w:p>
        </w:tc>
        <w:tc>
          <w:tcPr>
            <w:tcW w:w="1216" w:type="dxa"/>
            <w:tcBorders>
              <w:top w:val="nil"/>
              <w:left w:val="nil"/>
              <w:bottom w:val="single" w:sz="4" w:space="0" w:color="auto"/>
              <w:right w:val="single" w:sz="4" w:space="0" w:color="auto"/>
            </w:tcBorders>
            <w:shd w:val="clear" w:color="auto" w:fill="auto"/>
            <w:noWrap/>
            <w:hideMark/>
          </w:tcPr>
          <w:p w14:paraId="6B057D08" w14:textId="5DC27141" w:rsidR="006B0AF9" w:rsidRPr="003A6EDC" w:rsidRDefault="006B0AF9" w:rsidP="006B0AF9">
            <w:pPr>
              <w:spacing w:after="0"/>
              <w:jc w:val="center"/>
              <w:rPr>
                <w:color w:val="000000"/>
                <w:sz w:val="20"/>
                <w:szCs w:val="20"/>
                <w:lang w:val="en-US"/>
              </w:rPr>
            </w:pPr>
          </w:p>
        </w:tc>
        <w:tc>
          <w:tcPr>
            <w:tcW w:w="1050" w:type="dxa"/>
            <w:tcBorders>
              <w:top w:val="nil"/>
              <w:left w:val="nil"/>
              <w:bottom w:val="single" w:sz="4" w:space="0" w:color="auto"/>
              <w:right w:val="single" w:sz="4" w:space="0" w:color="auto"/>
            </w:tcBorders>
            <w:shd w:val="clear" w:color="auto" w:fill="auto"/>
            <w:noWrap/>
            <w:hideMark/>
          </w:tcPr>
          <w:p w14:paraId="4C9A90DE" w14:textId="077FC1E8"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38.40 </w:t>
            </w:r>
          </w:p>
        </w:tc>
        <w:tc>
          <w:tcPr>
            <w:tcW w:w="974" w:type="dxa"/>
            <w:tcBorders>
              <w:top w:val="nil"/>
              <w:left w:val="nil"/>
              <w:bottom w:val="single" w:sz="4" w:space="0" w:color="auto"/>
              <w:right w:val="single" w:sz="4" w:space="0" w:color="auto"/>
            </w:tcBorders>
            <w:shd w:val="clear" w:color="auto" w:fill="auto"/>
            <w:noWrap/>
            <w:hideMark/>
          </w:tcPr>
          <w:p w14:paraId="60B48351" w14:textId="4B3E8BFD"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42.60 </w:t>
            </w:r>
          </w:p>
        </w:tc>
        <w:tc>
          <w:tcPr>
            <w:tcW w:w="1264" w:type="dxa"/>
            <w:tcBorders>
              <w:top w:val="nil"/>
              <w:left w:val="nil"/>
              <w:bottom w:val="single" w:sz="4" w:space="0" w:color="auto"/>
              <w:right w:val="single" w:sz="4" w:space="0" w:color="auto"/>
            </w:tcBorders>
            <w:shd w:val="clear" w:color="auto" w:fill="auto"/>
            <w:noWrap/>
            <w:hideMark/>
          </w:tcPr>
          <w:p w14:paraId="081E9F22" w14:textId="77777777" w:rsidR="006B0AF9" w:rsidRPr="003A6EDC" w:rsidRDefault="006B0AF9" w:rsidP="006B0AF9">
            <w:pPr>
              <w:spacing w:after="0"/>
              <w:jc w:val="center"/>
              <w:rPr>
                <w:color w:val="000000"/>
                <w:sz w:val="20"/>
                <w:szCs w:val="20"/>
                <w:lang w:val="en-US"/>
              </w:rPr>
            </w:pPr>
          </w:p>
        </w:tc>
      </w:tr>
      <w:tr w:rsidR="006B0AF9" w:rsidRPr="003A6EDC" w14:paraId="1060109F" w14:textId="77777777" w:rsidTr="006B0AF9">
        <w:trPr>
          <w:trHeight w:val="276"/>
          <w:jc w:val="center"/>
        </w:trPr>
        <w:tc>
          <w:tcPr>
            <w:tcW w:w="1262" w:type="dxa"/>
            <w:tcBorders>
              <w:top w:val="nil"/>
              <w:left w:val="single" w:sz="4" w:space="0" w:color="auto"/>
              <w:bottom w:val="single" w:sz="4" w:space="0" w:color="auto"/>
              <w:right w:val="single" w:sz="4" w:space="0" w:color="auto"/>
            </w:tcBorders>
            <w:shd w:val="clear" w:color="auto" w:fill="auto"/>
            <w:noWrap/>
            <w:vAlign w:val="center"/>
            <w:hideMark/>
          </w:tcPr>
          <w:p w14:paraId="31EB2469" w14:textId="77777777" w:rsidR="006B0AF9" w:rsidRPr="003A6EDC" w:rsidRDefault="006B0AF9" w:rsidP="006B0AF9">
            <w:pPr>
              <w:spacing w:after="0"/>
              <w:rPr>
                <w:color w:val="000000"/>
                <w:sz w:val="20"/>
                <w:szCs w:val="20"/>
                <w:lang w:val="en-US"/>
              </w:rPr>
            </w:pPr>
            <w:proofErr w:type="spellStart"/>
            <w:r w:rsidRPr="003A6EDC">
              <w:rPr>
                <w:color w:val="000000"/>
                <w:sz w:val="20"/>
                <w:szCs w:val="20"/>
                <w:lang w:val="en-US"/>
              </w:rPr>
              <w:t>Chincha</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24E0AE55" w14:textId="77777777" w:rsidR="006B0AF9" w:rsidRPr="003A6EDC" w:rsidRDefault="006B0AF9" w:rsidP="006B0AF9">
            <w:pPr>
              <w:spacing w:after="0"/>
              <w:jc w:val="center"/>
              <w:rPr>
                <w:color w:val="000000"/>
                <w:sz w:val="20"/>
                <w:szCs w:val="20"/>
                <w:lang w:val="en-US"/>
              </w:rPr>
            </w:pPr>
            <w:r w:rsidRPr="003A6EDC">
              <w:rPr>
                <w:color w:val="000000"/>
                <w:sz w:val="20"/>
                <w:szCs w:val="20"/>
                <w:lang w:val="en-US"/>
              </w:rPr>
              <w:t xml:space="preserve">            2,699,446 </w:t>
            </w:r>
          </w:p>
        </w:tc>
        <w:tc>
          <w:tcPr>
            <w:tcW w:w="1438" w:type="dxa"/>
            <w:tcBorders>
              <w:top w:val="nil"/>
              <w:left w:val="nil"/>
              <w:bottom w:val="single" w:sz="4" w:space="0" w:color="auto"/>
              <w:right w:val="single" w:sz="4" w:space="0" w:color="auto"/>
            </w:tcBorders>
            <w:shd w:val="clear" w:color="auto" w:fill="auto"/>
            <w:noWrap/>
            <w:hideMark/>
          </w:tcPr>
          <w:p w14:paraId="5A8CB2B7" w14:textId="398D5748"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$17,043,083 </w:t>
            </w:r>
          </w:p>
        </w:tc>
        <w:tc>
          <w:tcPr>
            <w:tcW w:w="1260" w:type="dxa"/>
            <w:tcBorders>
              <w:top w:val="nil"/>
              <w:left w:val="nil"/>
              <w:bottom w:val="single" w:sz="4" w:space="0" w:color="auto"/>
              <w:right w:val="single" w:sz="4" w:space="0" w:color="auto"/>
            </w:tcBorders>
            <w:shd w:val="clear" w:color="auto" w:fill="auto"/>
            <w:noWrap/>
            <w:hideMark/>
          </w:tcPr>
          <w:p w14:paraId="62B10D64" w14:textId="7E5A2DFC" w:rsidR="006B0AF9" w:rsidRPr="003A6EDC" w:rsidRDefault="006B0AF9" w:rsidP="006B0AF9">
            <w:pPr>
              <w:spacing w:after="0"/>
              <w:jc w:val="center"/>
              <w:rPr>
                <w:color w:val="000000"/>
                <w:sz w:val="20"/>
                <w:szCs w:val="20"/>
                <w:lang w:val="en-US"/>
              </w:rPr>
            </w:pPr>
          </w:p>
        </w:tc>
        <w:tc>
          <w:tcPr>
            <w:tcW w:w="1216" w:type="dxa"/>
            <w:tcBorders>
              <w:top w:val="nil"/>
              <w:left w:val="nil"/>
              <w:bottom w:val="single" w:sz="4" w:space="0" w:color="auto"/>
              <w:right w:val="single" w:sz="4" w:space="0" w:color="auto"/>
            </w:tcBorders>
            <w:shd w:val="clear" w:color="auto" w:fill="auto"/>
            <w:noWrap/>
            <w:hideMark/>
          </w:tcPr>
          <w:p w14:paraId="3D5B9948" w14:textId="64A30BAA"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$7,161,785 </w:t>
            </w:r>
          </w:p>
        </w:tc>
        <w:tc>
          <w:tcPr>
            <w:tcW w:w="1050" w:type="dxa"/>
            <w:tcBorders>
              <w:top w:val="nil"/>
              <w:left w:val="nil"/>
              <w:bottom w:val="single" w:sz="4" w:space="0" w:color="auto"/>
              <w:right w:val="single" w:sz="4" w:space="0" w:color="auto"/>
            </w:tcBorders>
            <w:shd w:val="clear" w:color="auto" w:fill="auto"/>
            <w:noWrap/>
            <w:hideMark/>
          </w:tcPr>
          <w:p w14:paraId="7E1444D5" w14:textId="5E0360FB"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6.31 </w:t>
            </w:r>
          </w:p>
        </w:tc>
        <w:tc>
          <w:tcPr>
            <w:tcW w:w="974" w:type="dxa"/>
            <w:tcBorders>
              <w:top w:val="nil"/>
              <w:left w:val="nil"/>
              <w:bottom w:val="single" w:sz="4" w:space="0" w:color="auto"/>
              <w:right w:val="single" w:sz="4" w:space="0" w:color="auto"/>
            </w:tcBorders>
            <w:shd w:val="clear" w:color="auto" w:fill="auto"/>
            <w:noWrap/>
            <w:hideMark/>
          </w:tcPr>
          <w:p w14:paraId="6AA18BDF" w14:textId="77777777" w:rsidR="006B0AF9" w:rsidRPr="003A6EDC" w:rsidRDefault="006B0AF9" w:rsidP="006B0AF9">
            <w:pPr>
              <w:spacing w:after="0"/>
              <w:jc w:val="center"/>
              <w:rPr>
                <w:color w:val="000000"/>
                <w:sz w:val="20"/>
                <w:szCs w:val="20"/>
                <w:lang w:val="en-US"/>
              </w:rPr>
            </w:pPr>
          </w:p>
        </w:tc>
        <w:tc>
          <w:tcPr>
            <w:tcW w:w="1264" w:type="dxa"/>
            <w:tcBorders>
              <w:top w:val="nil"/>
              <w:left w:val="nil"/>
              <w:bottom w:val="single" w:sz="4" w:space="0" w:color="auto"/>
              <w:right w:val="single" w:sz="4" w:space="0" w:color="auto"/>
            </w:tcBorders>
            <w:shd w:val="clear" w:color="auto" w:fill="auto"/>
            <w:noWrap/>
            <w:hideMark/>
          </w:tcPr>
          <w:p w14:paraId="527FEAD0" w14:textId="42AC706C" w:rsidR="006B0AF9" w:rsidRPr="003A6EDC" w:rsidRDefault="006B0AF9" w:rsidP="006B0AF9">
            <w:pPr>
              <w:spacing w:after="0"/>
              <w:jc w:val="center"/>
              <w:rPr>
                <w:color w:val="000000"/>
                <w:sz w:val="20"/>
                <w:szCs w:val="20"/>
                <w:lang w:val="en-US"/>
              </w:rPr>
            </w:pPr>
            <w:r w:rsidRPr="006B0AF9">
              <w:rPr>
                <w:color w:val="000000"/>
                <w:sz w:val="20"/>
                <w:szCs w:val="20"/>
                <w:lang w:val="en-US"/>
              </w:rPr>
              <w:t xml:space="preserve"> 2.65 </w:t>
            </w:r>
          </w:p>
        </w:tc>
      </w:tr>
    </w:tbl>
    <w:p w14:paraId="506A5C2F" w14:textId="77777777" w:rsidR="00BE22F5" w:rsidRDefault="00BE22F5" w:rsidP="00BE22F5">
      <w:pPr>
        <w:pStyle w:val="ListParagraph"/>
        <w:ind w:left="720"/>
        <w:rPr>
          <w:rStyle w:val="Strong"/>
        </w:rPr>
      </w:pPr>
    </w:p>
    <w:p w14:paraId="1B5F484D" w14:textId="77777777" w:rsidR="005F2F03" w:rsidRDefault="005F2F03" w:rsidP="00BE22F5">
      <w:pPr>
        <w:pStyle w:val="ListParagraph"/>
        <w:ind w:left="720"/>
        <w:rPr>
          <w:rStyle w:val="Strong"/>
        </w:rPr>
      </w:pPr>
    </w:p>
    <w:p w14:paraId="3165618E" w14:textId="77777777" w:rsidR="00BE22F5" w:rsidRPr="00245529" w:rsidRDefault="00BE22F5" w:rsidP="00C451BD">
      <w:pPr>
        <w:pStyle w:val="ListParagraph"/>
        <w:numPr>
          <w:ilvl w:val="1"/>
          <w:numId w:val="44"/>
        </w:numPr>
        <w:ind w:left="720" w:hanging="720"/>
        <w:rPr>
          <w:rStyle w:val="Strong"/>
        </w:rPr>
      </w:pPr>
      <w:r w:rsidRPr="00245529">
        <w:rPr>
          <w:rStyle w:val="Strong"/>
        </w:rPr>
        <w:t>Análisis de Sensibilidad</w:t>
      </w:r>
    </w:p>
    <w:p w14:paraId="195C452D" w14:textId="77777777" w:rsidR="00036BEF" w:rsidRDefault="00036BEF" w:rsidP="00036BEF">
      <w:pPr>
        <w:pStyle w:val="ListParagraph"/>
        <w:spacing w:after="0"/>
        <w:ind w:left="720"/>
        <w:rPr>
          <w:smallCaps/>
        </w:rPr>
      </w:pPr>
    </w:p>
    <w:p w14:paraId="03D698DB" w14:textId="325266B7" w:rsidR="001C22D3" w:rsidRDefault="00047743" w:rsidP="001C22D3">
      <w:pPr>
        <w:spacing w:after="0"/>
        <w:rPr>
          <w:lang w:val="es-ES_tradnl"/>
        </w:rPr>
      </w:pPr>
      <w:r w:rsidRPr="00047743">
        <w:rPr>
          <w:lang w:val="es-ES_tradnl"/>
        </w:rPr>
        <w:t>Dadas las incertidumbres existentes sobre algunos de los supuestos y parámetros del análisis se presenta en esta secció</w:t>
      </w:r>
      <w:r w:rsidR="001D739F">
        <w:rPr>
          <w:lang w:val="es-ES_tradnl"/>
        </w:rPr>
        <w:t>n un análisis de sensibilidad de</w:t>
      </w:r>
      <w:r w:rsidR="001C22D3">
        <w:rPr>
          <w:lang w:val="es-ES_tradnl"/>
        </w:rPr>
        <w:t xml:space="preserve"> los resultados del costo-efectividad</w:t>
      </w:r>
      <w:r w:rsidRPr="00047743">
        <w:rPr>
          <w:lang w:val="es-ES_tradnl"/>
        </w:rPr>
        <w:t xml:space="preserve">. </w:t>
      </w:r>
      <w:r w:rsidR="00F31402">
        <w:rPr>
          <w:lang w:val="es-ES_tradnl"/>
        </w:rPr>
        <w:t>Primero se analiz</w:t>
      </w:r>
      <w:r w:rsidR="00FD5E0B">
        <w:rPr>
          <w:lang w:val="es-ES_tradnl"/>
        </w:rPr>
        <w:t>aron las diferencias porcent</w:t>
      </w:r>
      <w:r w:rsidR="0099608B">
        <w:rPr>
          <w:lang w:val="es-ES_tradnl"/>
        </w:rPr>
        <w:t xml:space="preserve">uales </w:t>
      </w:r>
      <w:r w:rsidR="00662E7C">
        <w:rPr>
          <w:lang w:val="es-ES_tradnl"/>
        </w:rPr>
        <w:t>d</w:t>
      </w:r>
      <w:r w:rsidR="007665EC">
        <w:rPr>
          <w:lang w:val="es-ES_tradnl"/>
        </w:rPr>
        <w:t>el indicador de efectividad</w:t>
      </w:r>
      <w:r w:rsidR="003763CA">
        <w:rPr>
          <w:lang w:val="es-ES_tradnl"/>
        </w:rPr>
        <w:t xml:space="preserve"> de las diferentes</w:t>
      </w:r>
      <w:r w:rsidR="0099608B">
        <w:rPr>
          <w:lang w:val="es-ES_tradnl"/>
        </w:rPr>
        <w:t xml:space="preserve"> alternativas, como se muestra en el siguiente cuadro.</w:t>
      </w:r>
      <w:r w:rsidR="00662E7C">
        <w:rPr>
          <w:lang w:val="es-ES_tradnl"/>
        </w:rPr>
        <w:t xml:space="preserve"> Se observa que las mayores diferencias se presentan en aquellos botaderos que tienen como alternativa el uso de tierra de la zona (Chincha, Huacho y Chancay). Por ejemplo, en Chincha el indicador de efectividad para la alternativa con </w:t>
      </w:r>
      <w:r w:rsidR="00457411">
        <w:rPr>
          <w:lang w:val="es-ES_tradnl"/>
        </w:rPr>
        <w:t xml:space="preserve">bentonita </w:t>
      </w:r>
      <w:r w:rsidR="00662E7C">
        <w:rPr>
          <w:lang w:val="es-ES_tradnl"/>
        </w:rPr>
        <w:t>es 13</w:t>
      </w:r>
      <w:r w:rsidR="00457411">
        <w:rPr>
          <w:lang w:val="es-ES_tradnl"/>
        </w:rPr>
        <w:t>8</w:t>
      </w:r>
      <w:r w:rsidR="00662E7C">
        <w:rPr>
          <w:lang w:val="es-ES_tradnl"/>
        </w:rPr>
        <w:t xml:space="preserve">% mayor que el de </w:t>
      </w:r>
      <w:r w:rsidR="00457411">
        <w:rPr>
          <w:lang w:val="es-ES_tradnl"/>
        </w:rPr>
        <w:t>tierra de la zona</w:t>
      </w:r>
      <w:r w:rsidR="00662E7C">
        <w:rPr>
          <w:lang w:val="es-ES_tradnl"/>
        </w:rPr>
        <w:t xml:space="preserve">. La diferencia porcentual entre alternativas es el indicador que se ha utilizado para realizar el análisis de sensibilidad, dado que nos permite observar bajo qué parámetros esta diferencia se reduce o se vuelve negativa. Si al variar algunos parámetros esta diferencia se vuelve negativa esto significa que la alternativa con arcilla o es </w:t>
      </w:r>
      <w:proofErr w:type="gramStart"/>
      <w:r w:rsidR="00662E7C">
        <w:rPr>
          <w:lang w:val="es-ES_tradnl"/>
        </w:rPr>
        <w:t>más costo efectiva</w:t>
      </w:r>
      <w:proofErr w:type="gramEnd"/>
      <w:r w:rsidR="00662E7C">
        <w:rPr>
          <w:lang w:val="es-ES_tradnl"/>
        </w:rPr>
        <w:t xml:space="preserve"> que la bentonita</w:t>
      </w:r>
      <w:r w:rsidR="00097D31">
        <w:rPr>
          <w:lang w:val="es-ES_tradnl"/>
        </w:rPr>
        <w:t>, y para los botaderos de la Costa significa que la alternativa con bentonita sería la más costo-efectiva.</w:t>
      </w:r>
    </w:p>
    <w:p w14:paraId="3970C7B0" w14:textId="485BA575" w:rsidR="007665EC" w:rsidRDefault="007665EC" w:rsidP="001C22D3">
      <w:pPr>
        <w:spacing w:after="0"/>
        <w:rPr>
          <w:lang w:val="es-ES_tradnl"/>
        </w:rPr>
      </w:pPr>
    </w:p>
    <w:tbl>
      <w:tblPr>
        <w:tblStyle w:val="TableGrid"/>
        <w:tblW w:w="11610"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9"/>
        <w:gridCol w:w="5081"/>
      </w:tblGrid>
      <w:tr w:rsidR="007665EC" w14:paraId="6D15A24F" w14:textId="77777777" w:rsidTr="00457411">
        <w:tc>
          <w:tcPr>
            <w:tcW w:w="6529" w:type="dxa"/>
          </w:tcPr>
          <w:p w14:paraId="27D166F5" w14:textId="4CF595F0" w:rsidR="00387CE2" w:rsidRDefault="00387CE2" w:rsidP="00753BE9">
            <w:pPr>
              <w:pStyle w:val="Caption"/>
              <w:keepNext/>
            </w:pPr>
            <w:r>
              <w:lastRenderedPageBreak/>
              <w:t xml:space="preserve">Cuadro </w:t>
            </w:r>
            <w:r>
              <w:fldChar w:fldCharType="begin"/>
            </w:r>
            <w:r>
              <w:instrText xml:space="preserve"> SEQ Cuadro \* ARABIC </w:instrText>
            </w:r>
            <w:r>
              <w:fldChar w:fldCharType="separate"/>
            </w:r>
            <w:r w:rsidR="00CB760B">
              <w:rPr>
                <w:noProof/>
              </w:rPr>
              <w:t>21</w:t>
            </w:r>
            <w:r>
              <w:fldChar w:fldCharType="end"/>
            </w:r>
            <w:r>
              <w:t xml:space="preserve">. </w:t>
            </w:r>
            <w:r w:rsidR="006527AB">
              <w:t>Diferencia en el indicador de costo efectividad entre alternativas</w:t>
            </w:r>
          </w:p>
          <w:tbl>
            <w:tblPr>
              <w:tblW w:w="6274" w:type="dxa"/>
              <w:tblLook w:val="04A0" w:firstRow="1" w:lastRow="0" w:firstColumn="1" w:lastColumn="0" w:noHBand="0" w:noVBand="1"/>
            </w:tblPr>
            <w:tblGrid>
              <w:gridCol w:w="1261"/>
              <w:gridCol w:w="1053"/>
              <w:gridCol w:w="900"/>
              <w:gridCol w:w="1800"/>
              <w:gridCol w:w="1260"/>
            </w:tblGrid>
            <w:tr w:rsidR="004C373C" w:rsidRPr="00DF7939" w14:paraId="468043AE" w14:textId="77777777" w:rsidTr="0098240C">
              <w:trPr>
                <w:trHeight w:val="276"/>
              </w:trPr>
              <w:tc>
                <w:tcPr>
                  <w:tcW w:w="1261" w:type="dxa"/>
                  <w:vMerge w:val="restart"/>
                  <w:tcBorders>
                    <w:top w:val="single" w:sz="4" w:space="0" w:color="auto"/>
                    <w:left w:val="single" w:sz="4" w:space="0" w:color="auto"/>
                    <w:right w:val="single" w:sz="4" w:space="0" w:color="auto"/>
                  </w:tcBorders>
                  <w:shd w:val="clear" w:color="000000" w:fill="D9D9D9"/>
                  <w:vAlign w:val="center"/>
                  <w:hideMark/>
                </w:tcPr>
                <w:p w14:paraId="382926E1" w14:textId="248158FF" w:rsidR="004C373C" w:rsidRPr="00DF7939" w:rsidRDefault="004C373C" w:rsidP="007665EC">
                  <w:pPr>
                    <w:spacing w:after="0"/>
                    <w:jc w:val="left"/>
                    <w:rPr>
                      <w:b/>
                      <w:bCs/>
                      <w:color w:val="000000"/>
                      <w:sz w:val="20"/>
                      <w:szCs w:val="20"/>
                      <w:lang w:val="en-US"/>
                    </w:rPr>
                  </w:pPr>
                  <w:r w:rsidRPr="0099608B">
                    <w:rPr>
                      <w:b/>
                      <w:bCs/>
                      <w:color w:val="000000"/>
                      <w:sz w:val="20"/>
                      <w:szCs w:val="20"/>
                      <w:lang w:val="en-US"/>
                    </w:rPr>
                    <w:t>Municipio</w:t>
                  </w:r>
                </w:p>
              </w:tc>
              <w:tc>
                <w:tcPr>
                  <w:tcW w:w="3753" w:type="dxa"/>
                  <w:gridSpan w:val="3"/>
                  <w:tcBorders>
                    <w:top w:val="single" w:sz="4" w:space="0" w:color="auto"/>
                    <w:left w:val="nil"/>
                    <w:bottom w:val="single" w:sz="4" w:space="0" w:color="auto"/>
                    <w:right w:val="single" w:sz="4" w:space="0" w:color="auto"/>
                  </w:tcBorders>
                  <w:shd w:val="clear" w:color="000000" w:fill="D9D9D9"/>
                  <w:vAlign w:val="center"/>
                  <w:hideMark/>
                </w:tcPr>
                <w:p w14:paraId="1DC55384" w14:textId="77777777" w:rsidR="004C373C" w:rsidRPr="0099608B" w:rsidRDefault="004C373C" w:rsidP="007665EC">
                  <w:pPr>
                    <w:spacing w:after="0"/>
                    <w:jc w:val="center"/>
                    <w:rPr>
                      <w:b/>
                      <w:bCs/>
                      <w:color w:val="000000"/>
                      <w:sz w:val="20"/>
                      <w:szCs w:val="20"/>
                      <w:lang w:val="es-ES_tradnl"/>
                    </w:rPr>
                  </w:pPr>
                  <w:r w:rsidRPr="0099608B">
                    <w:rPr>
                      <w:b/>
                      <w:bCs/>
                      <w:color w:val="000000"/>
                      <w:sz w:val="20"/>
                      <w:szCs w:val="20"/>
                      <w:lang w:val="es-ES_tradnl"/>
                    </w:rPr>
                    <w:t>Análisis Costo Efectividad (US$/m3)</w:t>
                  </w:r>
                </w:p>
              </w:tc>
              <w:tc>
                <w:tcPr>
                  <w:tcW w:w="1260" w:type="dxa"/>
                  <w:vMerge w:val="restart"/>
                  <w:tcBorders>
                    <w:top w:val="single" w:sz="4" w:space="0" w:color="auto"/>
                    <w:left w:val="single" w:sz="4" w:space="0" w:color="auto"/>
                    <w:right w:val="single" w:sz="4" w:space="0" w:color="auto"/>
                  </w:tcBorders>
                  <w:shd w:val="clear" w:color="000000" w:fill="D9D9D9"/>
                  <w:vAlign w:val="center"/>
                  <w:hideMark/>
                </w:tcPr>
                <w:p w14:paraId="3621B743" w14:textId="520EFDF0" w:rsidR="004C373C" w:rsidRPr="0099608B" w:rsidRDefault="004C373C" w:rsidP="00753BE9">
                  <w:pPr>
                    <w:spacing w:after="0"/>
                    <w:jc w:val="center"/>
                    <w:rPr>
                      <w:b/>
                      <w:bCs/>
                      <w:color w:val="000000"/>
                      <w:sz w:val="20"/>
                      <w:szCs w:val="20"/>
                      <w:lang w:val="es-ES_tradnl"/>
                    </w:rPr>
                  </w:pPr>
                  <w:proofErr w:type="spellStart"/>
                  <w:r w:rsidRPr="0099608B">
                    <w:rPr>
                      <w:b/>
                      <w:bCs/>
                      <w:color w:val="000000"/>
                      <w:sz w:val="20"/>
                      <w:szCs w:val="20"/>
                      <w:lang w:val="en-US"/>
                    </w:rPr>
                    <w:t>Diferencia</w:t>
                  </w:r>
                  <w:proofErr w:type="spellEnd"/>
                  <w:r w:rsidRPr="0099608B">
                    <w:rPr>
                      <w:b/>
                      <w:bCs/>
                      <w:color w:val="000000"/>
                      <w:sz w:val="20"/>
                      <w:szCs w:val="20"/>
                      <w:lang w:val="en-US"/>
                    </w:rPr>
                    <w:t xml:space="preserve"> entre </w:t>
                  </w:r>
                  <w:proofErr w:type="spellStart"/>
                  <w:r w:rsidRPr="0099608B">
                    <w:rPr>
                      <w:b/>
                      <w:bCs/>
                      <w:color w:val="000000"/>
                      <w:sz w:val="20"/>
                      <w:szCs w:val="20"/>
                      <w:lang w:val="en-US"/>
                    </w:rPr>
                    <w:t>alternativas</w:t>
                  </w:r>
                  <w:proofErr w:type="spellEnd"/>
                </w:p>
              </w:tc>
            </w:tr>
            <w:tr w:rsidR="004C373C" w:rsidRPr="00DF7939" w14:paraId="03D83B0E" w14:textId="77777777" w:rsidTr="0098240C">
              <w:trPr>
                <w:trHeight w:val="269"/>
              </w:trPr>
              <w:tc>
                <w:tcPr>
                  <w:tcW w:w="1261" w:type="dxa"/>
                  <w:vMerge/>
                  <w:tcBorders>
                    <w:left w:val="single" w:sz="4" w:space="0" w:color="auto"/>
                    <w:bottom w:val="single" w:sz="4" w:space="0" w:color="auto"/>
                    <w:right w:val="single" w:sz="4" w:space="0" w:color="auto"/>
                  </w:tcBorders>
                  <w:shd w:val="clear" w:color="000000" w:fill="D9D9D9"/>
                  <w:vAlign w:val="center"/>
                  <w:hideMark/>
                </w:tcPr>
                <w:p w14:paraId="41B148D8" w14:textId="77777777" w:rsidR="004C373C" w:rsidRPr="00DF7939" w:rsidRDefault="004C373C" w:rsidP="007665EC">
                  <w:pPr>
                    <w:spacing w:after="0"/>
                    <w:jc w:val="left"/>
                    <w:rPr>
                      <w:b/>
                      <w:bCs/>
                      <w:color w:val="000000"/>
                      <w:sz w:val="20"/>
                      <w:szCs w:val="20"/>
                      <w:lang w:val="es-ES_tradnl"/>
                    </w:rPr>
                  </w:pPr>
                </w:p>
              </w:tc>
              <w:tc>
                <w:tcPr>
                  <w:tcW w:w="1053" w:type="dxa"/>
                  <w:tcBorders>
                    <w:top w:val="nil"/>
                    <w:left w:val="nil"/>
                    <w:bottom w:val="single" w:sz="4" w:space="0" w:color="auto"/>
                    <w:right w:val="single" w:sz="4" w:space="0" w:color="auto"/>
                  </w:tcBorders>
                  <w:shd w:val="clear" w:color="000000" w:fill="D9D9D9"/>
                  <w:vAlign w:val="center"/>
                  <w:hideMark/>
                </w:tcPr>
                <w:p w14:paraId="4944701E" w14:textId="77777777" w:rsidR="004C373C" w:rsidRPr="0099608B" w:rsidRDefault="004C373C" w:rsidP="007665EC">
                  <w:pPr>
                    <w:spacing w:after="0"/>
                    <w:jc w:val="center"/>
                    <w:rPr>
                      <w:b/>
                      <w:bCs/>
                      <w:color w:val="000000"/>
                      <w:sz w:val="20"/>
                      <w:szCs w:val="20"/>
                      <w:lang w:val="en-US"/>
                    </w:rPr>
                  </w:pPr>
                  <w:proofErr w:type="spellStart"/>
                  <w:r w:rsidRPr="0099608B">
                    <w:rPr>
                      <w:b/>
                      <w:bCs/>
                      <w:color w:val="000000"/>
                      <w:sz w:val="20"/>
                      <w:szCs w:val="20"/>
                      <w:lang w:val="en-US"/>
                    </w:rPr>
                    <w:t>Bentonita</w:t>
                  </w:r>
                  <w:proofErr w:type="spellEnd"/>
                </w:p>
              </w:tc>
              <w:tc>
                <w:tcPr>
                  <w:tcW w:w="900" w:type="dxa"/>
                  <w:tcBorders>
                    <w:top w:val="nil"/>
                    <w:left w:val="nil"/>
                    <w:bottom w:val="single" w:sz="4" w:space="0" w:color="auto"/>
                    <w:right w:val="single" w:sz="4" w:space="0" w:color="auto"/>
                  </w:tcBorders>
                  <w:shd w:val="clear" w:color="000000" w:fill="D9D9D9"/>
                  <w:vAlign w:val="center"/>
                  <w:hideMark/>
                </w:tcPr>
                <w:p w14:paraId="618E0D15" w14:textId="77777777" w:rsidR="004C373C" w:rsidRPr="0099608B" w:rsidRDefault="004C373C" w:rsidP="007665EC">
                  <w:pPr>
                    <w:spacing w:after="0"/>
                    <w:jc w:val="center"/>
                    <w:rPr>
                      <w:b/>
                      <w:bCs/>
                      <w:color w:val="000000"/>
                      <w:sz w:val="20"/>
                      <w:szCs w:val="20"/>
                      <w:lang w:val="en-US"/>
                    </w:rPr>
                  </w:pPr>
                  <w:proofErr w:type="spellStart"/>
                  <w:r w:rsidRPr="0099608B">
                    <w:rPr>
                      <w:b/>
                      <w:bCs/>
                      <w:color w:val="000000"/>
                      <w:sz w:val="20"/>
                      <w:szCs w:val="20"/>
                      <w:lang w:val="en-US"/>
                    </w:rPr>
                    <w:t>Arcilla</w:t>
                  </w:r>
                  <w:proofErr w:type="spellEnd"/>
                </w:p>
              </w:tc>
              <w:tc>
                <w:tcPr>
                  <w:tcW w:w="1800" w:type="dxa"/>
                  <w:tcBorders>
                    <w:top w:val="nil"/>
                    <w:left w:val="nil"/>
                    <w:bottom w:val="single" w:sz="4" w:space="0" w:color="auto"/>
                    <w:right w:val="single" w:sz="4" w:space="0" w:color="auto"/>
                  </w:tcBorders>
                  <w:shd w:val="clear" w:color="000000" w:fill="D9D9D9"/>
                  <w:vAlign w:val="center"/>
                  <w:hideMark/>
                </w:tcPr>
                <w:p w14:paraId="2198C4D5" w14:textId="77777777" w:rsidR="004C373C" w:rsidRPr="0099608B" w:rsidRDefault="004C373C" w:rsidP="007665EC">
                  <w:pPr>
                    <w:spacing w:after="0"/>
                    <w:jc w:val="center"/>
                    <w:rPr>
                      <w:b/>
                      <w:bCs/>
                      <w:color w:val="000000"/>
                      <w:sz w:val="20"/>
                      <w:szCs w:val="20"/>
                      <w:lang w:val="en-US"/>
                    </w:rPr>
                  </w:pPr>
                  <w:r w:rsidRPr="0099608B">
                    <w:rPr>
                      <w:b/>
                      <w:bCs/>
                      <w:color w:val="000000"/>
                      <w:sz w:val="20"/>
                      <w:szCs w:val="20"/>
                      <w:lang w:val="en-US"/>
                    </w:rPr>
                    <w:t>Tierra de la Zona</w:t>
                  </w:r>
                </w:p>
              </w:tc>
              <w:tc>
                <w:tcPr>
                  <w:tcW w:w="1260" w:type="dxa"/>
                  <w:vMerge/>
                  <w:tcBorders>
                    <w:left w:val="single" w:sz="4" w:space="0" w:color="auto"/>
                    <w:bottom w:val="single" w:sz="4" w:space="0" w:color="auto"/>
                    <w:right w:val="single" w:sz="4" w:space="0" w:color="auto"/>
                  </w:tcBorders>
                  <w:shd w:val="clear" w:color="000000" w:fill="D9D9D9"/>
                  <w:vAlign w:val="center"/>
                  <w:hideMark/>
                </w:tcPr>
                <w:p w14:paraId="7CC3EFEC" w14:textId="77777777" w:rsidR="004C373C" w:rsidRPr="0099608B" w:rsidRDefault="004C373C" w:rsidP="007665EC">
                  <w:pPr>
                    <w:spacing w:after="0"/>
                    <w:jc w:val="left"/>
                    <w:rPr>
                      <w:b/>
                      <w:bCs/>
                      <w:color w:val="000000"/>
                      <w:sz w:val="20"/>
                      <w:szCs w:val="20"/>
                      <w:lang w:val="en-US"/>
                    </w:rPr>
                  </w:pPr>
                </w:p>
              </w:tc>
            </w:tr>
            <w:tr w:rsidR="00457411" w:rsidRPr="00DF7939" w14:paraId="5920AA59"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95E478E"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Yauyos</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0EBC04B" w14:textId="1E3B4616"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16.60 </w:t>
                  </w:r>
                </w:p>
              </w:tc>
              <w:tc>
                <w:tcPr>
                  <w:tcW w:w="900" w:type="dxa"/>
                  <w:tcBorders>
                    <w:top w:val="nil"/>
                    <w:left w:val="nil"/>
                    <w:bottom w:val="single" w:sz="4" w:space="0" w:color="auto"/>
                    <w:right w:val="single" w:sz="4" w:space="0" w:color="auto"/>
                  </w:tcBorders>
                  <w:shd w:val="clear" w:color="auto" w:fill="auto"/>
                  <w:noWrap/>
                  <w:vAlign w:val="bottom"/>
                  <w:hideMark/>
                </w:tcPr>
                <w:p w14:paraId="7F3CCF70" w14:textId="62FC7808"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18.15 </w:t>
                  </w:r>
                </w:p>
              </w:tc>
              <w:tc>
                <w:tcPr>
                  <w:tcW w:w="1800" w:type="dxa"/>
                  <w:tcBorders>
                    <w:top w:val="nil"/>
                    <w:left w:val="nil"/>
                    <w:bottom w:val="single" w:sz="4" w:space="0" w:color="auto"/>
                    <w:right w:val="single" w:sz="4" w:space="0" w:color="auto"/>
                  </w:tcBorders>
                  <w:shd w:val="clear" w:color="auto" w:fill="auto"/>
                  <w:noWrap/>
                  <w:vAlign w:val="bottom"/>
                  <w:hideMark/>
                </w:tcPr>
                <w:p w14:paraId="5AEF05DB" w14:textId="4D9CE25D"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1EC07A4D" w14:textId="0A95B409" w:rsidR="00457411" w:rsidRPr="0099608B" w:rsidRDefault="00457411" w:rsidP="00457411">
                  <w:pPr>
                    <w:spacing w:after="0"/>
                    <w:jc w:val="center"/>
                    <w:rPr>
                      <w:color w:val="000000"/>
                      <w:sz w:val="20"/>
                      <w:szCs w:val="20"/>
                      <w:lang w:val="en-US"/>
                    </w:rPr>
                  </w:pPr>
                  <w:r w:rsidRPr="00457411">
                    <w:rPr>
                      <w:color w:val="000000"/>
                      <w:sz w:val="20"/>
                      <w:szCs w:val="20"/>
                      <w:lang w:val="en-US"/>
                    </w:rPr>
                    <w:t>9%</w:t>
                  </w:r>
                </w:p>
              </w:tc>
            </w:tr>
            <w:tr w:rsidR="00457411" w:rsidRPr="00DF7939" w14:paraId="1966F1EE"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533F205"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Pozuzo</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4D893EA" w14:textId="2C286AAD"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33.42 </w:t>
                  </w:r>
                </w:p>
              </w:tc>
              <w:tc>
                <w:tcPr>
                  <w:tcW w:w="900" w:type="dxa"/>
                  <w:tcBorders>
                    <w:top w:val="nil"/>
                    <w:left w:val="nil"/>
                    <w:bottom w:val="single" w:sz="4" w:space="0" w:color="auto"/>
                    <w:right w:val="single" w:sz="4" w:space="0" w:color="auto"/>
                  </w:tcBorders>
                  <w:shd w:val="clear" w:color="auto" w:fill="auto"/>
                  <w:noWrap/>
                  <w:vAlign w:val="bottom"/>
                  <w:hideMark/>
                </w:tcPr>
                <w:p w14:paraId="43AF59A4" w14:textId="25914B89"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36.71 </w:t>
                  </w:r>
                </w:p>
              </w:tc>
              <w:tc>
                <w:tcPr>
                  <w:tcW w:w="1800" w:type="dxa"/>
                  <w:tcBorders>
                    <w:top w:val="nil"/>
                    <w:left w:val="nil"/>
                    <w:bottom w:val="single" w:sz="4" w:space="0" w:color="auto"/>
                    <w:right w:val="single" w:sz="4" w:space="0" w:color="auto"/>
                  </w:tcBorders>
                  <w:shd w:val="clear" w:color="auto" w:fill="auto"/>
                  <w:noWrap/>
                  <w:vAlign w:val="bottom"/>
                  <w:hideMark/>
                </w:tcPr>
                <w:p w14:paraId="390EB60E" w14:textId="6137A89C"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46B09E3" w14:textId="520B94B2" w:rsidR="00457411" w:rsidRPr="0099608B" w:rsidRDefault="00457411" w:rsidP="00457411">
                  <w:pPr>
                    <w:spacing w:after="0"/>
                    <w:jc w:val="center"/>
                    <w:rPr>
                      <w:color w:val="000000"/>
                      <w:sz w:val="20"/>
                      <w:szCs w:val="20"/>
                      <w:lang w:val="en-US"/>
                    </w:rPr>
                  </w:pPr>
                  <w:r w:rsidRPr="00457411">
                    <w:rPr>
                      <w:color w:val="000000"/>
                      <w:sz w:val="20"/>
                      <w:szCs w:val="20"/>
                      <w:lang w:val="en-US"/>
                    </w:rPr>
                    <w:t>10%</w:t>
                  </w:r>
                </w:p>
              </w:tc>
            </w:tr>
            <w:tr w:rsidR="00457411" w:rsidRPr="00DF7939" w14:paraId="0AF69EF8"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1D5BEE3C"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Oxapampa</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ACF452B" w14:textId="215446E9"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12.83 </w:t>
                  </w:r>
                </w:p>
              </w:tc>
              <w:tc>
                <w:tcPr>
                  <w:tcW w:w="900" w:type="dxa"/>
                  <w:tcBorders>
                    <w:top w:val="nil"/>
                    <w:left w:val="nil"/>
                    <w:bottom w:val="single" w:sz="4" w:space="0" w:color="auto"/>
                    <w:right w:val="single" w:sz="4" w:space="0" w:color="auto"/>
                  </w:tcBorders>
                  <w:shd w:val="clear" w:color="auto" w:fill="auto"/>
                  <w:noWrap/>
                  <w:vAlign w:val="bottom"/>
                  <w:hideMark/>
                </w:tcPr>
                <w:p w14:paraId="2C9D6681" w14:textId="39310EBE"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15.35 </w:t>
                  </w:r>
                </w:p>
              </w:tc>
              <w:tc>
                <w:tcPr>
                  <w:tcW w:w="1800" w:type="dxa"/>
                  <w:tcBorders>
                    <w:top w:val="nil"/>
                    <w:left w:val="nil"/>
                    <w:bottom w:val="single" w:sz="4" w:space="0" w:color="auto"/>
                    <w:right w:val="single" w:sz="4" w:space="0" w:color="auto"/>
                  </w:tcBorders>
                  <w:shd w:val="clear" w:color="auto" w:fill="auto"/>
                  <w:noWrap/>
                  <w:vAlign w:val="bottom"/>
                  <w:hideMark/>
                </w:tcPr>
                <w:p w14:paraId="2D721B49" w14:textId="6286E735"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D8D90BF" w14:textId="2A0F6E69" w:rsidR="00457411" w:rsidRPr="0099608B" w:rsidRDefault="00457411" w:rsidP="00457411">
                  <w:pPr>
                    <w:spacing w:after="0"/>
                    <w:jc w:val="center"/>
                    <w:rPr>
                      <w:color w:val="000000"/>
                      <w:sz w:val="20"/>
                      <w:szCs w:val="20"/>
                      <w:lang w:val="en-US"/>
                    </w:rPr>
                  </w:pPr>
                  <w:r w:rsidRPr="00457411">
                    <w:rPr>
                      <w:color w:val="000000"/>
                      <w:sz w:val="20"/>
                      <w:szCs w:val="20"/>
                      <w:lang w:val="en-US"/>
                    </w:rPr>
                    <w:t>20%</w:t>
                  </w:r>
                </w:p>
              </w:tc>
            </w:tr>
            <w:tr w:rsidR="00457411" w:rsidRPr="00DF7939" w14:paraId="5AD677F2"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23D50AF"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Chancay</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54D1313" w14:textId="2D0B6E63"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4.98 </w:t>
                  </w:r>
                </w:p>
              </w:tc>
              <w:tc>
                <w:tcPr>
                  <w:tcW w:w="900" w:type="dxa"/>
                  <w:tcBorders>
                    <w:top w:val="nil"/>
                    <w:left w:val="nil"/>
                    <w:bottom w:val="single" w:sz="4" w:space="0" w:color="auto"/>
                    <w:right w:val="single" w:sz="4" w:space="0" w:color="auto"/>
                  </w:tcBorders>
                  <w:shd w:val="clear" w:color="auto" w:fill="auto"/>
                  <w:noWrap/>
                  <w:vAlign w:val="bottom"/>
                  <w:hideMark/>
                </w:tcPr>
                <w:p w14:paraId="28E1C760" w14:textId="7281579A"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78AA70EF" w14:textId="2A96A74E"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             3.65 </w:t>
                  </w:r>
                </w:p>
              </w:tc>
              <w:tc>
                <w:tcPr>
                  <w:tcW w:w="1260" w:type="dxa"/>
                  <w:tcBorders>
                    <w:top w:val="nil"/>
                    <w:left w:val="nil"/>
                    <w:bottom w:val="single" w:sz="4" w:space="0" w:color="auto"/>
                    <w:right w:val="single" w:sz="4" w:space="0" w:color="auto"/>
                  </w:tcBorders>
                  <w:shd w:val="clear" w:color="auto" w:fill="auto"/>
                  <w:noWrap/>
                  <w:vAlign w:val="bottom"/>
                  <w:hideMark/>
                </w:tcPr>
                <w:p w14:paraId="3DBB7078" w14:textId="709D1EEB" w:rsidR="00457411" w:rsidRPr="0099608B" w:rsidRDefault="00457411" w:rsidP="00457411">
                  <w:pPr>
                    <w:spacing w:after="0"/>
                    <w:jc w:val="center"/>
                    <w:rPr>
                      <w:color w:val="000000"/>
                      <w:sz w:val="20"/>
                      <w:szCs w:val="20"/>
                      <w:lang w:val="en-US"/>
                    </w:rPr>
                  </w:pPr>
                  <w:r w:rsidRPr="00457411">
                    <w:rPr>
                      <w:color w:val="000000"/>
                      <w:sz w:val="20"/>
                      <w:szCs w:val="20"/>
                      <w:lang w:val="en-US"/>
                    </w:rPr>
                    <w:t>36%</w:t>
                  </w:r>
                </w:p>
              </w:tc>
            </w:tr>
            <w:tr w:rsidR="00457411" w:rsidRPr="00DF7939" w14:paraId="1690747D"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0C45C46"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Tarma</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3814CFB5" w14:textId="56B8176E"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3.28 </w:t>
                  </w:r>
                </w:p>
              </w:tc>
              <w:tc>
                <w:tcPr>
                  <w:tcW w:w="900" w:type="dxa"/>
                  <w:tcBorders>
                    <w:top w:val="nil"/>
                    <w:left w:val="nil"/>
                    <w:bottom w:val="single" w:sz="4" w:space="0" w:color="auto"/>
                    <w:right w:val="single" w:sz="4" w:space="0" w:color="auto"/>
                  </w:tcBorders>
                  <w:shd w:val="clear" w:color="auto" w:fill="auto"/>
                  <w:noWrap/>
                  <w:vAlign w:val="bottom"/>
                  <w:hideMark/>
                </w:tcPr>
                <w:p w14:paraId="11712A59" w14:textId="6F67ACC0"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4.44 </w:t>
                  </w:r>
                </w:p>
              </w:tc>
              <w:tc>
                <w:tcPr>
                  <w:tcW w:w="1800" w:type="dxa"/>
                  <w:tcBorders>
                    <w:top w:val="nil"/>
                    <w:left w:val="nil"/>
                    <w:bottom w:val="single" w:sz="4" w:space="0" w:color="auto"/>
                    <w:right w:val="single" w:sz="4" w:space="0" w:color="auto"/>
                  </w:tcBorders>
                  <w:shd w:val="clear" w:color="auto" w:fill="auto"/>
                  <w:noWrap/>
                  <w:vAlign w:val="bottom"/>
                  <w:hideMark/>
                </w:tcPr>
                <w:p w14:paraId="3D7258C5" w14:textId="530ACC60"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C45F7F" w14:textId="775B4120" w:rsidR="00457411" w:rsidRPr="0099608B" w:rsidRDefault="00457411" w:rsidP="00457411">
                  <w:pPr>
                    <w:spacing w:after="0"/>
                    <w:jc w:val="center"/>
                    <w:rPr>
                      <w:color w:val="000000"/>
                      <w:sz w:val="20"/>
                      <w:szCs w:val="20"/>
                      <w:lang w:val="en-US"/>
                    </w:rPr>
                  </w:pPr>
                  <w:r w:rsidRPr="00457411">
                    <w:rPr>
                      <w:color w:val="000000"/>
                      <w:sz w:val="20"/>
                      <w:szCs w:val="20"/>
                      <w:lang w:val="en-US"/>
                    </w:rPr>
                    <w:t>35%</w:t>
                  </w:r>
                </w:p>
              </w:tc>
            </w:tr>
            <w:tr w:rsidR="00457411" w:rsidRPr="00DF7939" w14:paraId="65A164A1"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3ED1A1B9"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Bagua</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0B360689" w14:textId="02DE60BD"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6.98 </w:t>
                  </w:r>
                </w:p>
              </w:tc>
              <w:tc>
                <w:tcPr>
                  <w:tcW w:w="900" w:type="dxa"/>
                  <w:tcBorders>
                    <w:top w:val="nil"/>
                    <w:left w:val="nil"/>
                    <w:bottom w:val="single" w:sz="4" w:space="0" w:color="auto"/>
                    <w:right w:val="single" w:sz="4" w:space="0" w:color="auto"/>
                  </w:tcBorders>
                  <w:shd w:val="clear" w:color="auto" w:fill="auto"/>
                  <w:noWrap/>
                  <w:vAlign w:val="bottom"/>
                  <w:hideMark/>
                </w:tcPr>
                <w:p w14:paraId="32A55E75" w14:textId="2831ECBB"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8.18 </w:t>
                  </w:r>
                </w:p>
              </w:tc>
              <w:tc>
                <w:tcPr>
                  <w:tcW w:w="1800" w:type="dxa"/>
                  <w:tcBorders>
                    <w:top w:val="nil"/>
                    <w:left w:val="nil"/>
                    <w:bottom w:val="single" w:sz="4" w:space="0" w:color="auto"/>
                    <w:right w:val="single" w:sz="4" w:space="0" w:color="auto"/>
                  </w:tcBorders>
                  <w:shd w:val="clear" w:color="auto" w:fill="auto"/>
                  <w:noWrap/>
                  <w:vAlign w:val="bottom"/>
                  <w:hideMark/>
                </w:tcPr>
                <w:p w14:paraId="0D257A2F" w14:textId="3266785D"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71CD2215" w14:textId="1E539303" w:rsidR="00457411" w:rsidRPr="0099608B" w:rsidRDefault="00457411" w:rsidP="00457411">
                  <w:pPr>
                    <w:spacing w:after="0"/>
                    <w:jc w:val="center"/>
                    <w:rPr>
                      <w:color w:val="000000"/>
                      <w:sz w:val="20"/>
                      <w:szCs w:val="20"/>
                      <w:lang w:val="en-US"/>
                    </w:rPr>
                  </w:pPr>
                  <w:r w:rsidRPr="00457411">
                    <w:rPr>
                      <w:color w:val="000000"/>
                      <w:sz w:val="20"/>
                      <w:szCs w:val="20"/>
                      <w:lang w:val="en-US"/>
                    </w:rPr>
                    <w:t>17%</w:t>
                  </w:r>
                </w:p>
              </w:tc>
            </w:tr>
            <w:tr w:rsidR="00457411" w:rsidRPr="00DF7939" w14:paraId="764ABC62"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7B9E6EFE"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Huacho</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081505CE" w14:textId="073B92BD"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4.32 </w:t>
                  </w:r>
                </w:p>
              </w:tc>
              <w:tc>
                <w:tcPr>
                  <w:tcW w:w="900" w:type="dxa"/>
                  <w:tcBorders>
                    <w:top w:val="nil"/>
                    <w:left w:val="nil"/>
                    <w:bottom w:val="single" w:sz="4" w:space="0" w:color="auto"/>
                    <w:right w:val="single" w:sz="4" w:space="0" w:color="auto"/>
                  </w:tcBorders>
                  <w:shd w:val="clear" w:color="auto" w:fill="auto"/>
                  <w:noWrap/>
                  <w:vAlign w:val="bottom"/>
                  <w:hideMark/>
                </w:tcPr>
                <w:p w14:paraId="298C694F" w14:textId="21BECEC5"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0AB0BB64" w14:textId="13791C6D"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             2.25 </w:t>
                  </w:r>
                </w:p>
              </w:tc>
              <w:tc>
                <w:tcPr>
                  <w:tcW w:w="1260" w:type="dxa"/>
                  <w:tcBorders>
                    <w:top w:val="nil"/>
                    <w:left w:val="nil"/>
                    <w:bottom w:val="single" w:sz="4" w:space="0" w:color="auto"/>
                    <w:right w:val="single" w:sz="4" w:space="0" w:color="auto"/>
                  </w:tcBorders>
                  <w:shd w:val="clear" w:color="auto" w:fill="auto"/>
                  <w:noWrap/>
                  <w:vAlign w:val="bottom"/>
                  <w:hideMark/>
                </w:tcPr>
                <w:p w14:paraId="3911ADF1" w14:textId="28444B2E" w:rsidR="00457411" w:rsidRPr="0099608B" w:rsidRDefault="00457411" w:rsidP="00457411">
                  <w:pPr>
                    <w:spacing w:after="0"/>
                    <w:jc w:val="center"/>
                    <w:rPr>
                      <w:color w:val="000000"/>
                      <w:sz w:val="20"/>
                      <w:szCs w:val="20"/>
                      <w:lang w:val="en-US"/>
                    </w:rPr>
                  </w:pPr>
                  <w:r w:rsidRPr="00457411">
                    <w:rPr>
                      <w:color w:val="000000"/>
                      <w:sz w:val="20"/>
                      <w:szCs w:val="20"/>
                      <w:lang w:val="en-US"/>
                    </w:rPr>
                    <w:t>92%</w:t>
                  </w:r>
                </w:p>
              </w:tc>
            </w:tr>
            <w:tr w:rsidR="00457411" w:rsidRPr="00DF7939" w14:paraId="1E631024"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2C29E088"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Andahuaylas</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D978EA8" w14:textId="5F04E56C"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5.50 </w:t>
                  </w:r>
                </w:p>
              </w:tc>
              <w:tc>
                <w:tcPr>
                  <w:tcW w:w="900" w:type="dxa"/>
                  <w:tcBorders>
                    <w:top w:val="nil"/>
                    <w:left w:val="nil"/>
                    <w:bottom w:val="single" w:sz="4" w:space="0" w:color="auto"/>
                    <w:right w:val="single" w:sz="4" w:space="0" w:color="auto"/>
                  </w:tcBorders>
                  <w:shd w:val="clear" w:color="auto" w:fill="auto"/>
                  <w:noWrap/>
                  <w:vAlign w:val="bottom"/>
                  <w:hideMark/>
                </w:tcPr>
                <w:p w14:paraId="1A48A74A" w14:textId="59E24589"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6.77 </w:t>
                  </w:r>
                </w:p>
              </w:tc>
              <w:tc>
                <w:tcPr>
                  <w:tcW w:w="1800" w:type="dxa"/>
                  <w:tcBorders>
                    <w:top w:val="nil"/>
                    <w:left w:val="nil"/>
                    <w:bottom w:val="single" w:sz="4" w:space="0" w:color="auto"/>
                    <w:right w:val="single" w:sz="4" w:space="0" w:color="auto"/>
                  </w:tcBorders>
                  <w:shd w:val="clear" w:color="auto" w:fill="auto"/>
                  <w:noWrap/>
                  <w:vAlign w:val="bottom"/>
                  <w:hideMark/>
                </w:tcPr>
                <w:p w14:paraId="704676B4" w14:textId="2F0BCFCF"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5A44D9C4" w14:textId="589288C9" w:rsidR="00457411" w:rsidRPr="0099608B" w:rsidRDefault="00457411" w:rsidP="00457411">
                  <w:pPr>
                    <w:spacing w:after="0"/>
                    <w:jc w:val="center"/>
                    <w:rPr>
                      <w:color w:val="000000"/>
                      <w:sz w:val="20"/>
                      <w:szCs w:val="20"/>
                      <w:lang w:val="en-US"/>
                    </w:rPr>
                  </w:pPr>
                  <w:r w:rsidRPr="00457411">
                    <w:rPr>
                      <w:color w:val="000000"/>
                      <w:sz w:val="20"/>
                      <w:szCs w:val="20"/>
                      <w:lang w:val="en-US"/>
                    </w:rPr>
                    <w:t>23%</w:t>
                  </w:r>
                </w:p>
              </w:tc>
            </w:tr>
            <w:tr w:rsidR="00457411" w:rsidRPr="00DF7939" w14:paraId="24E45BA6"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596F0A0C"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Huamanga</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3E14774" w14:textId="08967611"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6.31 </w:t>
                  </w:r>
                </w:p>
              </w:tc>
              <w:tc>
                <w:tcPr>
                  <w:tcW w:w="900" w:type="dxa"/>
                  <w:tcBorders>
                    <w:top w:val="nil"/>
                    <w:left w:val="nil"/>
                    <w:bottom w:val="single" w:sz="4" w:space="0" w:color="auto"/>
                    <w:right w:val="single" w:sz="4" w:space="0" w:color="auto"/>
                  </w:tcBorders>
                  <w:shd w:val="clear" w:color="auto" w:fill="auto"/>
                  <w:noWrap/>
                  <w:vAlign w:val="bottom"/>
                  <w:hideMark/>
                </w:tcPr>
                <w:p w14:paraId="447EDF7E" w14:textId="0F3C24FF"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7.85 </w:t>
                  </w:r>
                </w:p>
              </w:tc>
              <w:tc>
                <w:tcPr>
                  <w:tcW w:w="1800" w:type="dxa"/>
                  <w:tcBorders>
                    <w:top w:val="nil"/>
                    <w:left w:val="nil"/>
                    <w:bottom w:val="single" w:sz="4" w:space="0" w:color="auto"/>
                    <w:right w:val="single" w:sz="4" w:space="0" w:color="auto"/>
                  </w:tcBorders>
                  <w:shd w:val="clear" w:color="auto" w:fill="auto"/>
                  <w:noWrap/>
                  <w:vAlign w:val="bottom"/>
                  <w:hideMark/>
                </w:tcPr>
                <w:p w14:paraId="5250C102" w14:textId="4A250E09"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7F095A91" w14:textId="116414AB" w:rsidR="00457411" w:rsidRPr="0099608B" w:rsidRDefault="00457411" w:rsidP="00457411">
                  <w:pPr>
                    <w:spacing w:after="0"/>
                    <w:jc w:val="center"/>
                    <w:rPr>
                      <w:color w:val="000000"/>
                      <w:sz w:val="20"/>
                      <w:szCs w:val="20"/>
                      <w:lang w:val="en-US"/>
                    </w:rPr>
                  </w:pPr>
                  <w:r w:rsidRPr="00457411">
                    <w:rPr>
                      <w:color w:val="000000"/>
                      <w:sz w:val="20"/>
                      <w:szCs w:val="20"/>
                      <w:lang w:val="en-US"/>
                    </w:rPr>
                    <w:t>24%</w:t>
                  </w:r>
                </w:p>
              </w:tc>
            </w:tr>
            <w:tr w:rsidR="00457411" w:rsidRPr="00DF7939" w14:paraId="5D85837D"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79CA33A"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Abancay</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F2EE38C" w14:textId="4779A948"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2.97 </w:t>
                  </w:r>
                </w:p>
              </w:tc>
              <w:tc>
                <w:tcPr>
                  <w:tcW w:w="900" w:type="dxa"/>
                  <w:tcBorders>
                    <w:top w:val="nil"/>
                    <w:left w:val="nil"/>
                    <w:bottom w:val="single" w:sz="4" w:space="0" w:color="auto"/>
                    <w:right w:val="single" w:sz="4" w:space="0" w:color="auto"/>
                  </w:tcBorders>
                  <w:shd w:val="clear" w:color="auto" w:fill="auto"/>
                  <w:noWrap/>
                  <w:vAlign w:val="bottom"/>
                  <w:hideMark/>
                </w:tcPr>
                <w:p w14:paraId="44DC7F40" w14:textId="215FFBBC"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3.76 </w:t>
                  </w:r>
                </w:p>
              </w:tc>
              <w:tc>
                <w:tcPr>
                  <w:tcW w:w="1800" w:type="dxa"/>
                  <w:tcBorders>
                    <w:top w:val="nil"/>
                    <w:left w:val="nil"/>
                    <w:bottom w:val="single" w:sz="4" w:space="0" w:color="auto"/>
                    <w:right w:val="single" w:sz="4" w:space="0" w:color="auto"/>
                  </w:tcBorders>
                  <w:shd w:val="clear" w:color="auto" w:fill="auto"/>
                  <w:noWrap/>
                  <w:vAlign w:val="bottom"/>
                  <w:hideMark/>
                </w:tcPr>
                <w:p w14:paraId="5A0A8ACC" w14:textId="40FE3BE4"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7B9810" w14:textId="7A492732" w:rsidR="00457411" w:rsidRPr="0099608B" w:rsidRDefault="00457411" w:rsidP="00457411">
                  <w:pPr>
                    <w:spacing w:after="0"/>
                    <w:jc w:val="center"/>
                    <w:rPr>
                      <w:color w:val="000000"/>
                      <w:sz w:val="20"/>
                      <w:szCs w:val="20"/>
                      <w:lang w:val="en-US"/>
                    </w:rPr>
                  </w:pPr>
                  <w:r w:rsidRPr="00457411">
                    <w:rPr>
                      <w:color w:val="000000"/>
                      <w:sz w:val="20"/>
                      <w:szCs w:val="20"/>
                      <w:lang w:val="en-US"/>
                    </w:rPr>
                    <w:t>27%</w:t>
                  </w:r>
                </w:p>
              </w:tc>
            </w:tr>
            <w:tr w:rsidR="00457411" w:rsidRPr="00DF7939" w14:paraId="73A7DFD4"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66123EE8"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Aymaraes</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50424B8" w14:textId="6371A971"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38.40 </w:t>
                  </w:r>
                </w:p>
              </w:tc>
              <w:tc>
                <w:tcPr>
                  <w:tcW w:w="900" w:type="dxa"/>
                  <w:tcBorders>
                    <w:top w:val="nil"/>
                    <w:left w:val="nil"/>
                    <w:bottom w:val="single" w:sz="4" w:space="0" w:color="auto"/>
                    <w:right w:val="single" w:sz="4" w:space="0" w:color="auto"/>
                  </w:tcBorders>
                  <w:shd w:val="clear" w:color="auto" w:fill="auto"/>
                  <w:noWrap/>
                  <w:vAlign w:val="bottom"/>
                  <w:hideMark/>
                </w:tcPr>
                <w:p w14:paraId="6B0189E6" w14:textId="1A7E2CB2"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42.60 </w:t>
                  </w:r>
                </w:p>
              </w:tc>
              <w:tc>
                <w:tcPr>
                  <w:tcW w:w="1800" w:type="dxa"/>
                  <w:tcBorders>
                    <w:top w:val="nil"/>
                    <w:left w:val="nil"/>
                    <w:bottom w:val="single" w:sz="4" w:space="0" w:color="auto"/>
                    <w:right w:val="single" w:sz="4" w:space="0" w:color="auto"/>
                  </w:tcBorders>
                  <w:shd w:val="clear" w:color="auto" w:fill="auto"/>
                  <w:noWrap/>
                  <w:vAlign w:val="bottom"/>
                  <w:hideMark/>
                </w:tcPr>
                <w:p w14:paraId="35141B57" w14:textId="2131B1D0"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5F69A9E7" w14:textId="75855791" w:rsidR="00457411" w:rsidRPr="0099608B" w:rsidRDefault="00457411" w:rsidP="00457411">
                  <w:pPr>
                    <w:spacing w:after="0"/>
                    <w:jc w:val="center"/>
                    <w:rPr>
                      <w:color w:val="000000"/>
                      <w:sz w:val="20"/>
                      <w:szCs w:val="20"/>
                      <w:lang w:val="en-US"/>
                    </w:rPr>
                  </w:pPr>
                  <w:r w:rsidRPr="00457411">
                    <w:rPr>
                      <w:color w:val="000000"/>
                      <w:sz w:val="20"/>
                      <w:szCs w:val="20"/>
                      <w:lang w:val="en-US"/>
                    </w:rPr>
                    <w:t>11%</w:t>
                  </w:r>
                </w:p>
              </w:tc>
            </w:tr>
            <w:tr w:rsidR="00457411" w:rsidRPr="00DF7939" w14:paraId="6052D4E4" w14:textId="77777777" w:rsidTr="007665EC">
              <w:trPr>
                <w:trHeight w:val="276"/>
              </w:trPr>
              <w:tc>
                <w:tcPr>
                  <w:tcW w:w="1261" w:type="dxa"/>
                  <w:tcBorders>
                    <w:top w:val="nil"/>
                    <w:left w:val="single" w:sz="4" w:space="0" w:color="auto"/>
                    <w:bottom w:val="single" w:sz="4" w:space="0" w:color="auto"/>
                    <w:right w:val="single" w:sz="4" w:space="0" w:color="auto"/>
                  </w:tcBorders>
                  <w:shd w:val="clear" w:color="auto" w:fill="auto"/>
                  <w:noWrap/>
                  <w:vAlign w:val="center"/>
                  <w:hideMark/>
                </w:tcPr>
                <w:p w14:paraId="0A42AADA" w14:textId="77777777" w:rsidR="00457411" w:rsidRPr="0099608B" w:rsidRDefault="00457411" w:rsidP="00457411">
                  <w:pPr>
                    <w:spacing w:after="0"/>
                    <w:rPr>
                      <w:color w:val="000000"/>
                      <w:sz w:val="20"/>
                      <w:szCs w:val="20"/>
                      <w:lang w:val="en-US"/>
                    </w:rPr>
                  </w:pPr>
                  <w:proofErr w:type="spellStart"/>
                  <w:r w:rsidRPr="0099608B">
                    <w:rPr>
                      <w:color w:val="000000"/>
                      <w:sz w:val="20"/>
                      <w:szCs w:val="20"/>
                      <w:lang w:val="en-US"/>
                    </w:rPr>
                    <w:t>Chincha</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3AA110C9" w14:textId="177D4AA4"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6.31 </w:t>
                  </w:r>
                </w:p>
              </w:tc>
              <w:tc>
                <w:tcPr>
                  <w:tcW w:w="900" w:type="dxa"/>
                  <w:tcBorders>
                    <w:top w:val="nil"/>
                    <w:left w:val="nil"/>
                    <w:bottom w:val="single" w:sz="4" w:space="0" w:color="auto"/>
                    <w:right w:val="single" w:sz="4" w:space="0" w:color="auto"/>
                  </w:tcBorders>
                  <w:shd w:val="clear" w:color="auto" w:fill="auto"/>
                  <w:noWrap/>
                  <w:vAlign w:val="bottom"/>
                  <w:hideMark/>
                </w:tcPr>
                <w:p w14:paraId="500DD393" w14:textId="1E188DEA" w:rsidR="00457411" w:rsidRPr="0099608B" w:rsidRDefault="00457411" w:rsidP="00457411">
                  <w:pPr>
                    <w:spacing w:after="0"/>
                    <w:jc w:val="center"/>
                    <w:rPr>
                      <w:color w:val="000000"/>
                      <w:sz w:val="20"/>
                      <w:szCs w:val="20"/>
                      <w:lang w:val="en-US"/>
                    </w:rPr>
                  </w:pPr>
                  <w:r w:rsidRPr="00457411">
                    <w:rPr>
                      <w:color w:val="000000"/>
                      <w:sz w:val="20"/>
                      <w:szCs w:val="20"/>
                      <w:lang w:val="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3D7A7F1A" w14:textId="3CA53DE2" w:rsidR="00457411" w:rsidRPr="0099608B" w:rsidRDefault="00457411" w:rsidP="00457411">
                  <w:pPr>
                    <w:spacing w:after="0"/>
                    <w:jc w:val="center"/>
                    <w:rPr>
                      <w:color w:val="000000"/>
                      <w:sz w:val="20"/>
                      <w:szCs w:val="20"/>
                      <w:lang w:val="en-US"/>
                    </w:rPr>
                  </w:pPr>
                  <w:r w:rsidRPr="00457411">
                    <w:rPr>
                      <w:color w:val="000000"/>
                      <w:sz w:val="20"/>
                      <w:szCs w:val="20"/>
                      <w:lang w:val="en-US"/>
                    </w:rPr>
                    <w:t xml:space="preserve">             2.65 </w:t>
                  </w:r>
                </w:p>
              </w:tc>
              <w:tc>
                <w:tcPr>
                  <w:tcW w:w="1260" w:type="dxa"/>
                  <w:tcBorders>
                    <w:top w:val="nil"/>
                    <w:left w:val="nil"/>
                    <w:bottom w:val="single" w:sz="4" w:space="0" w:color="auto"/>
                    <w:right w:val="single" w:sz="4" w:space="0" w:color="auto"/>
                  </w:tcBorders>
                  <w:shd w:val="clear" w:color="auto" w:fill="auto"/>
                  <w:noWrap/>
                  <w:vAlign w:val="bottom"/>
                  <w:hideMark/>
                </w:tcPr>
                <w:p w14:paraId="1F6AD3FA" w14:textId="2A43EBCF" w:rsidR="00457411" w:rsidRPr="0099608B" w:rsidRDefault="00457411" w:rsidP="00457411">
                  <w:pPr>
                    <w:spacing w:after="0"/>
                    <w:jc w:val="center"/>
                    <w:rPr>
                      <w:color w:val="000000"/>
                      <w:sz w:val="20"/>
                      <w:szCs w:val="20"/>
                      <w:lang w:val="en-US"/>
                    </w:rPr>
                  </w:pPr>
                  <w:r w:rsidRPr="00457411">
                    <w:rPr>
                      <w:color w:val="000000"/>
                      <w:sz w:val="20"/>
                      <w:szCs w:val="20"/>
                      <w:lang w:val="en-US"/>
                    </w:rPr>
                    <w:t>138%</w:t>
                  </w:r>
                </w:p>
              </w:tc>
            </w:tr>
          </w:tbl>
          <w:p w14:paraId="32AE4A29" w14:textId="77777777" w:rsidR="007665EC" w:rsidRDefault="007665EC" w:rsidP="001C22D3">
            <w:pPr>
              <w:spacing w:after="0"/>
              <w:rPr>
                <w:lang w:val="es-ES_tradnl"/>
              </w:rPr>
            </w:pPr>
          </w:p>
        </w:tc>
        <w:tc>
          <w:tcPr>
            <w:tcW w:w="5081" w:type="dxa"/>
          </w:tcPr>
          <w:p w14:paraId="10908440" w14:textId="61A56DBC" w:rsidR="007665EC" w:rsidRDefault="007665EC" w:rsidP="007665EC">
            <w:pPr>
              <w:pStyle w:val="Caption"/>
              <w:keepNext/>
              <w:jc w:val="center"/>
            </w:pPr>
            <w:r>
              <w:t xml:space="preserve">Gráfica </w:t>
            </w:r>
            <w:r>
              <w:fldChar w:fldCharType="begin"/>
            </w:r>
            <w:r>
              <w:instrText xml:space="preserve"> SEQ Gráfica \* ARABIC </w:instrText>
            </w:r>
            <w:r>
              <w:fldChar w:fldCharType="separate"/>
            </w:r>
            <w:r w:rsidR="00CB760B">
              <w:rPr>
                <w:noProof/>
              </w:rPr>
              <w:t>1</w:t>
            </w:r>
            <w:r>
              <w:fldChar w:fldCharType="end"/>
            </w:r>
            <w:r>
              <w:t>. Diferencia entre alternativas</w:t>
            </w:r>
          </w:p>
          <w:p w14:paraId="635FCBAD" w14:textId="41C258B7" w:rsidR="007665EC" w:rsidRDefault="00457411" w:rsidP="001C22D3">
            <w:pPr>
              <w:spacing w:after="0"/>
              <w:rPr>
                <w:lang w:val="es-ES_tradnl"/>
              </w:rPr>
            </w:pPr>
            <w:r>
              <w:rPr>
                <w:noProof/>
                <w:lang w:val="en-US"/>
              </w:rPr>
              <w:drawing>
                <wp:inline distT="0" distB="0" distL="0" distR="0" wp14:anchorId="57D22EBC" wp14:editId="54447D5F">
                  <wp:extent cx="2971800" cy="2034540"/>
                  <wp:effectExtent l="0" t="0" r="0" b="3810"/>
                  <wp:docPr id="1" name="Chart 1">
                    <a:extLst xmlns:a="http://schemas.openxmlformats.org/drawingml/2006/main">
                      <a:ext uri="{FF2B5EF4-FFF2-40B4-BE49-F238E27FC236}">
                        <a16:creationId xmlns:a16="http://schemas.microsoft.com/office/drawing/2014/main" id="{18362530-4945-4427-AE89-CC327354CD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7EE7591C" w14:textId="77777777" w:rsidR="007665EC" w:rsidRPr="00047743" w:rsidRDefault="007665EC" w:rsidP="001C22D3">
      <w:pPr>
        <w:spacing w:after="0"/>
        <w:rPr>
          <w:lang w:val="es-ES_tradnl"/>
        </w:rPr>
      </w:pPr>
    </w:p>
    <w:p w14:paraId="16E0DCD8" w14:textId="60F9E6F4" w:rsidR="00245529" w:rsidRDefault="00662E7C" w:rsidP="00155652">
      <w:pPr>
        <w:spacing w:before="240"/>
        <w:rPr>
          <w:lang w:val="es-ES_tradnl"/>
        </w:rPr>
      </w:pPr>
      <w:r>
        <w:rPr>
          <w:lang w:val="es-ES_tradnl"/>
        </w:rPr>
        <w:t>S</w:t>
      </w:r>
      <w:r w:rsidR="00F672F2">
        <w:rPr>
          <w:lang w:val="es-ES_tradnl"/>
        </w:rPr>
        <w:t>e realizó un análisis de sensibilidad a los costos de inversión. Como se mencionó, la alternativa más costo-efectiva para</w:t>
      </w:r>
      <w:r w:rsidR="00C1219D">
        <w:rPr>
          <w:lang w:val="es-ES_tradnl"/>
        </w:rPr>
        <w:t xml:space="preserve"> los proyectos en la Costa es la tierra de la zona y para</w:t>
      </w:r>
      <w:r w:rsidR="00F672F2">
        <w:rPr>
          <w:lang w:val="es-ES_tradnl"/>
        </w:rPr>
        <w:t xml:space="preserve"> todos lo</w:t>
      </w:r>
      <w:r w:rsidR="00D97C15">
        <w:rPr>
          <w:lang w:val="es-ES_tradnl"/>
        </w:rPr>
        <w:t xml:space="preserve">s </w:t>
      </w:r>
      <w:r w:rsidR="00C1219D">
        <w:rPr>
          <w:lang w:val="es-ES_tradnl"/>
        </w:rPr>
        <w:t xml:space="preserve">demás </w:t>
      </w:r>
      <w:r w:rsidR="00D97C15">
        <w:rPr>
          <w:lang w:val="es-ES_tradnl"/>
        </w:rPr>
        <w:t xml:space="preserve">proyectos es la </w:t>
      </w:r>
      <w:r w:rsidR="001E05F5">
        <w:rPr>
          <w:lang w:val="es-ES_tradnl"/>
        </w:rPr>
        <w:t>que</w:t>
      </w:r>
      <w:r w:rsidR="00B33449">
        <w:rPr>
          <w:lang w:val="es-ES_tradnl"/>
        </w:rPr>
        <w:t xml:space="preserve"> utiliza la </w:t>
      </w:r>
      <w:r w:rsidR="00D97C15">
        <w:rPr>
          <w:lang w:val="es-ES_tradnl"/>
        </w:rPr>
        <w:t>bentonita</w:t>
      </w:r>
      <w:r w:rsidR="00B33449">
        <w:rPr>
          <w:lang w:val="es-ES_tradnl"/>
        </w:rPr>
        <w:t xml:space="preserve"> para el sellado del botadero</w:t>
      </w:r>
      <w:r w:rsidR="001E05F5">
        <w:rPr>
          <w:lang w:val="es-ES_tradnl"/>
        </w:rPr>
        <w:t>.</w:t>
      </w:r>
      <w:r w:rsidR="00D97C15">
        <w:rPr>
          <w:lang w:val="es-ES_tradnl"/>
        </w:rPr>
        <w:t xml:space="preserve"> </w:t>
      </w:r>
      <w:r w:rsidR="001E05F5">
        <w:rPr>
          <w:lang w:val="es-ES_tradnl"/>
        </w:rPr>
        <w:t>P</w:t>
      </w:r>
      <w:r w:rsidR="00D97C15">
        <w:rPr>
          <w:lang w:val="es-ES_tradnl"/>
        </w:rPr>
        <w:t>or lo tanto, se realizaron diferentes escenarios de incremen</w:t>
      </w:r>
      <w:r w:rsidR="00155652">
        <w:rPr>
          <w:lang w:val="es-ES_tradnl"/>
        </w:rPr>
        <w:t xml:space="preserve">to de estos costos de inversión (la variación de estos costos corresponde en su mayoría a variación en los precios de los insumos, dado que la mano de obra varía de manera similar entre alternativas) </w:t>
      </w:r>
      <w:r w:rsidR="00D97C15">
        <w:rPr>
          <w:lang w:val="es-ES_tradnl"/>
        </w:rPr>
        <w:t>para calcular cuánto tiene que aumentar la bentonita</w:t>
      </w:r>
      <w:r w:rsidR="00C1219D">
        <w:rPr>
          <w:lang w:val="es-ES_tradnl"/>
        </w:rPr>
        <w:t xml:space="preserve"> (o la tierra de la zona)</w:t>
      </w:r>
      <w:r w:rsidR="00D97C15">
        <w:rPr>
          <w:lang w:val="es-ES_tradnl"/>
        </w:rPr>
        <w:t xml:space="preserve"> para que deje de ser la alternativa escogida. En la siguiente gráfica se observa el comportamiento de la diferencia entre las dos alternativas </w:t>
      </w:r>
      <w:r w:rsidR="001E05F5">
        <w:rPr>
          <w:lang w:val="es-ES_tradnl"/>
        </w:rPr>
        <w:t>para</w:t>
      </w:r>
      <w:r w:rsidR="00D97C15">
        <w:rPr>
          <w:lang w:val="es-ES_tradnl"/>
        </w:rPr>
        <w:t xml:space="preserve"> cada botadero. Ante incrementos del 20%, en </w:t>
      </w:r>
      <w:r w:rsidR="00095B50">
        <w:rPr>
          <w:lang w:val="es-ES_tradnl"/>
        </w:rPr>
        <w:t xml:space="preserve">los </w:t>
      </w:r>
      <w:r w:rsidR="00D97C15">
        <w:rPr>
          <w:lang w:val="es-ES_tradnl"/>
        </w:rPr>
        <w:t>botadero</w:t>
      </w:r>
      <w:r w:rsidR="00095B50">
        <w:rPr>
          <w:lang w:val="es-ES_tradnl"/>
        </w:rPr>
        <w:t>s</w:t>
      </w:r>
      <w:r w:rsidR="00D97C15">
        <w:rPr>
          <w:lang w:val="es-ES_tradnl"/>
        </w:rPr>
        <w:t xml:space="preserve"> de </w:t>
      </w:r>
      <w:r w:rsidR="00095B50">
        <w:rPr>
          <w:lang w:val="es-ES_tradnl"/>
        </w:rPr>
        <w:t xml:space="preserve">Yauyos, </w:t>
      </w:r>
      <w:proofErr w:type="spellStart"/>
      <w:r w:rsidR="00D97C15">
        <w:rPr>
          <w:lang w:val="es-ES_tradnl"/>
        </w:rPr>
        <w:t>Pozuzo</w:t>
      </w:r>
      <w:proofErr w:type="spellEnd"/>
      <w:r w:rsidR="00894962">
        <w:rPr>
          <w:lang w:val="es-ES_tradnl"/>
        </w:rPr>
        <w:t xml:space="preserve">, Bagua y </w:t>
      </w:r>
      <w:proofErr w:type="spellStart"/>
      <w:r w:rsidR="00894962">
        <w:rPr>
          <w:lang w:val="es-ES_tradnl"/>
        </w:rPr>
        <w:t>Aymaraes</w:t>
      </w:r>
      <w:proofErr w:type="spellEnd"/>
      <w:r w:rsidR="00D97C15">
        <w:rPr>
          <w:lang w:val="es-ES_tradnl"/>
        </w:rPr>
        <w:t xml:space="preserve"> la alternativa más costo-efectiva sería la arcilla. Ante un incremento del 30% en los costos de inversión de la </w:t>
      </w:r>
      <w:r w:rsidR="009E3E9F">
        <w:rPr>
          <w:lang w:val="es-ES_tradnl"/>
        </w:rPr>
        <w:t>b</w:t>
      </w:r>
      <w:r w:rsidR="00D97C15">
        <w:rPr>
          <w:lang w:val="es-ES_tradnl"/>
        </w:rPr>
        <w:t xml:space="preserve">entonita, en 7 botaderos se cambiaría la alternativa por arcilla (Yauyos, </w:t>
      </w:r>
      <w:proofErr w:type="spellStart"/>
      <w:r w:rsidR="00D97C15">
        <w:rPr>
          <w:lang w:val="es-ES_tradnl"/>
        </w:rPr>
        <w:t>Pozuzo</w:t>
      </w:r>
      <w:proofErr w:type="spellEnd"/>
      <w:r w:rsidR="00D97C15">
        <w:rPr>
          <w:lang w:val="es-ES_tradnl"/>
        </w:rPr>
        <w:t xml:space="preserve">, Oxapampa, Bagua, Andahuaylas, Huamanga y </w:t>
      </w:r>
      <w:proofErr w:type="spellStart"/>
      <w:r w:rsidR="00D97C15">
        <w:rPr>
          <w:lang w:val="es-ES_tradnl"/>
        </w:rPr>
        <w:t>Aymaraes</w:t>
      </w:r>
      <w:proofErr w:type="spellEnd"/>
      <w:r w:rsidR="00D97C15">
        <w:rPr>
          <w:lang w:val="es-ES_tradnl"/>
        </w:rPr>
        <w:t>). En todos los botaderos</w:t>
      </w:r>
      <w:r w:rsidR="00894962">
        <w:rPr>
          <w:lang w:val="es-ES_tradnl"/>
        </w:rPr>
        <w:t xml:space="preserve"> que no son de la costa</w:t>
      </w:r>
      <w:r w:rsidR="00D97C15">
        <w:rPr>
          <w:lang w:val="es-ES_tradnl"/>
        </w:rPr>
        <w:t xml:space="preserve"> la alternativa de la bentonita dejaría de ser la más costo-efectiva bajo el escenario que los costos de inversión de la bentonita se incrementen en un 50%. Para que en Chincha la alternativa seleccionada cambie (es decir, pase de bentonita a tierra de la zona), lo costos de inversión de la bentonita se tienen que incrementar en 160%. </w:t>
      </w:r>
    </w:p>
    <w:p w14:paraId="4B84F7BA" w14:textId="6E1E158D" w:rsidR="00D97C15" w:rsidRDefault="00D97C15" w:rsidP="00D97C15">
      <w:pPr>
        <w:pStyle w:val="Caption"/>
        <w:keepNext/>
        <w:jc w:val="center"/>
        <w:rPr>
          <w:sz w:val="22"/>
          <w:szCs w:val="22"/>
        </w:rPr>
      </w:pPr>
      <w:r w:rsidRPr="00D97C15">
        <w:rPr>
          <w:sz w:val="22"/>
          <w:szCs w:val="22"/>
        </w:rPr>
        <w:lastRenderedPageBreak/>
        <w:t xml:space="preserve">Gráfica </w:t>
      </w:r>
      <w:r w:rsidRPr="00D97C15">
        <w:rPr>
          <w:sz w:val="22"/>
          <w:szCs w:val="22"/>
        </w:rPr>
        <w:fldChar w:fldCharType="begin"/>
      </w:r>
      <w:r w:rsidRPr="00D97C15">
        <w:rPr>
          <w:sz w:val="22"/>
          <w:szCs w:val="22"/>
        </w:rPr>
        <w:instrText xml:space="preserve"> SEQ Gráfica \* ARABIC </w:instrText>
      </w:r>
      <w:r w:rsidRPr="00D97C15">
        <w:rPr>
          <w:sz w:val="22"/>
          <w:szCs w:val="22"/>
        </w:rPr>
        <w:fldChar w:fldCharType="separate"/>
      </w:r>
      <w:r w:rsidR="00CB760B">
        <w:rPr>
          <w:noProof/>
          <w:sz w:val="22"/>
          <w:szCs w:val="22"/>
        </w:rPr>
        <w:t>2</w:t>
      </w:r>
      <w:r w:rsidRPr="00D97C15">
        <w:rPr>
          <w:sz w:val="22"/>
          <w:szCs w:val="22"/>
        </w:rPr>
        <w:fldChar w:fldCharType="end"/>
      </w:r>
      <w:r w:rsidRPr="00D97C15">
        <w:rPr>
          <w:sz w:val="22"/>
          <w:szCs w:val="22"/>
        </w:rPr>
        <w:t>. Diferencia entre alternativas ante cambios en los costos de inversión de la bentonita</w:t>
      </w:r>
    </w:p>
    <w:p w14:paraId="306BDF8C" w14:textId="34456FE9" w:rsidR="00894962" w:rsidRPr="000E2E5D" w:rsidRDefault="00894962" w:rsidP="00894962">
      <w:r>
        <w:rPr>
          <w:noProof/>
          <w:lang w:val="en-US"/>
        </w:rPr>
        <w:drawing>
          <wp:inline distT="0" distB="0" distL="0" distR="0" wp14:anchorId="66E2FE15" wp14:editId="11390FD3">
            <wp:extent cx="6000750" cy="2234565"/>
            <wp:effectExtent l="0" t="0" r="0" b="13335"/>
            <wp:docPr id="4" name="Chart 4">
              <a:extLst xmlns:a="http://schemas.openxmlformats.org/drawingml/2006/main">
                <a:ext uri="{FF2B5EF4-FFF2-40B4-BE49-F238E27FC236}">
                  <a16:creationId xmlns:a16="http://schemas.microsoft.com/office/drawing/2014/main" id="{E3022D16-FA6F-48A9-8B02-A661BDD71F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E8BD59F" w14:textId="77777777" w:rsidR="003721DF" w:rsidRDefault="003721DF" w:rsidP="00036BEF">
      <w:pPr>
        <w:rPr>
          <w:lang w:val="es-ES_tradnl"/>
        </w:rPr>
      </w:pPr>
    </w:p>
    <w:p w14:paraId="4AE3407F" w14:textId="064D60DC" w:rsidR="00B33449" w:rsidRDefault="00B33449" w:rsidP="00036BEF">
      <w:pPr>
        <w:rPr>
          <w:lang w:val="es-ES_tradnl"/>
        </w:rPr>
      </w:pPr>
      <w:r>
        <w:rPr>
          <w:lang w:val="es-ES_tradnl"/>
        </w:rPr>
        <w:t xml:space="preserve">Nueve de los 12 botaderos tienen </w:t>
      </w:r>
      <w:r w:rsidR="001E05F5">
        <w:rPr>
          <w:lang w:val="es-ES_tradnl"/>
        </w:rPr>
        <w:t xml:space="preserve">a la arcilla </w:t>
      </w:r>
      <w:r>
        <w:rPr>
          <w:lang w:val="es-ES_tradnl"/>
        </w:rPr>
        <w:t xml:space="preserve">como material alternativo a la bentonita. Si los costos de inversión de la arcilla disminuyen un 20%, en </w:t>
      </w:r>
      <w:r w:rsidR="003721DF">
        <w:rPr>
          <w:lang w:val="es-ES_tradnl"/>
        </w:rPr>
        <w:t>5</w:t>
      </w:r>
      <w:r>
        <w:rPr>
          <w:lang w:val="es-ES_tradnl"/>
        </w:rPr>
        <w:t xml:space="preserve"> de estos botaderos (</w:t>
      </w:r>
      <w:r w:rsidR="003721DF">
        <w:rPr>
          <w:lang w:val="es-ES_tradnl"/>
        </w:rPr>
        <w:t xml:space="preserve">Yauyos, </w:t>
      </w:r>
      <w:proofErr w:type="spellStart"/>
      <w:r>
        <w:rPr>
          <w:lang w:val="es-ES_tradnl"/>
        </w:rPr>
        <w:t>Pozuzo</w:t>
      </w:r>
      <w:proofErr w:type="spellEnd"/>
      <w:r>
        <w:rPr>
          <w:lang w:val="es-ES_tradnl"/>
        </w:rPr>
        <w:t xml:space="preserve">, </w:t>
      </w:r>
      <w:r w:rsidR="003721DF">
        <w:rPr>
          <w:lang w:val="es-ES_tradnl"/>
        </w:rPr>
        <w:t xml:space="preserve">Oxapampa, </w:t>
      </w:r>
      <w:r>
        <w:rPr>
          <w:lang w:val="es-ES_tradnl"/>
        </w:rPr>
        <w:t xml:space="preserve">Bagua y </w:t>
      </w:r>
      <w:proofErr w:type="spellStart"/>
      <w:r>
        <w:rPr>
          <w:lang w:val="es-ES_tradnl"/>
        </w:rPr>
        <w:t>Aymaraes</w:t>
      </w:r>
      <w:proofErr w:type="spellEnd"/>
      <w:r>
        <w:rPr>
          <w:lang w:val="es-ES_tradnl"/>
        </w:rPr>
        <w:t xml:space="preserve">) la arcilla pasa a ser la alternativa más costo-efectiva para el sellado del botadero. Esta cifra aumenta a </w:t>
      </w:r>
      <w:r w:rsidR="003721DF">
        <w:rPr>
          <w:lang w:val="es-ES_tradnl"/>
        </w:rPr>
        <w:t>8</w:t>
      </w:r>
      <w:r>
        <w:rPr>
          <w:lang w:val="es-ES_tradnl"/>
        </w:rPr>
        <w:t xml:space="preserve"> botaderos cuando la reducción es del 25%</w:t>
      </w:r>
      <w:r w:rsidR="003721DF">
        <w:rPr>
          <w:lang w:val="es-ES_tradnl"/>
        </w:rPr>
        <w:t xml:space="preserve"> (todos excepto en Tarma)</w:t>
      </w:r>
      <w:r>
        <w:rPr>
          <w:lang w:val="es-ES_tradnl"/>
        </w:rPr>
        <w:t>. En s</w:t>
      </w:r>
      <w:r w:rsidR="001E05F5">
        <w:rPr>
          <w:lang w:val="es-ES_tradnl"/>
        </w:rPr>
        <w:t xml:space="preserve"> los </w:t>
      </w:r>
      <w:r>
        <w:rPr>
          <w:lang w:val="es-ES_tradnl"/>
        </w:rPr>
        <w:t xml:space="preserve">9 botaderos, la alternativa seleccionada sería la arcilla si sus costos de inversión se reducen en un 35%. De manera similar, en el caso de aquellos botaderos donde se analizaron como alternativas la bentonita y la tierra de la zona (Chancay, Huacho y Chincha), ante una disminución del 30% de los costos de inversión de la </w:t>
      </w:r>
      <w:r w:rsidR="003721DF">
        <w:rPr>
          <w:lang w:val="es-ES_tradnl"/>
        </w:rPr>
        <w:t>bentonita</w:t>
      </w:r>
      <w:r>
        <w:rPr>
          <w:lang w:val="es-ES_tradnl"/>
        </w:rPr>
        <w:t xml:space="preserve">, sólo en Chancay esta opción pasa a ser la más costo-efectiva. Ante una disminución del 50%, en Huacho se presentaría este mismo fenómeno. </w:t>
      </w:r>
      <w:r w:rsidR="001E05F5">
        <w:rPr>
          <w:lang w:val="es-ES_tradnl"/>
        </w:rPr>
        <w:t>Finalmente, l</w:t>
      </w:r>
      <w:r>
        <w:rPr>
          <w:lang w:val="es-ES_tradnl"/>
        </w:rPr>
        <w:t xml:space="preserve">os costos de inversión de tierra de la zona deberían disminuir un </w:t>
      </w:r>
      <w:r w:rsidR="003721DF">
        <w:rPr>
          <w:lang w:val="es-ES_tradnl"/>
        </w:rPr>
        <w:t>59</w:t>
      </w:r>
      <w:r>
        <w:rPr>
          <w:lang w:val="es-ES_tradnl"/>
        </w:rPr>
        <w:t xml:space="preserve">% para que en </w:t>
      </w:r>
      <w:r w:rsidR="001E05F5">
        <w:rPr>
          <w:lang w:val="es-ES_tradnl"/>
        </w:rPr>
        <w:t>Chincha</w:t>
      </w:r>
      <w:r>
        <w:rPr>
          <w:lang w:val="es-ES_tradnl"/>
        </w:rPr>
        <w:t xml:space="preserve"> la </w:t>
      </w:r>
      <w:r w:rsidR="00D81E75">
        <w:rPr>
          <w:lang w:val="es-ES_tradnl"/>
        </w:rPr>
        <w:t xml:space="preserve">tierra de la zona </w:t>
      </w:r>
      <w:r>
        <w:rPr>
          <w:lang w:val="es-ES_tradnl"/>
        </w:rPr>
        <w:t xml:space="preserve">deje de ser la alternativa más costo-efectiva. </w:t>
      </w:r>
    </w:p>
    <w:p w14:paraId="0B2E2BA5" w14:textId="3446C312" w:rsidR="00124C3A" w:rsidRPr="00B33449" w:rsidRDefault="00124C3A" w:rsidP="00036BEF">
      <w:pPr>
        <w:rPr>
          <w:lang w:val="es-ES_tradnl"/>
        </w:rPr>
      </w:pPr>
      <w:r>
        <w:rPr>
          <w:lang w:val="es-ES_tradnl"/>
        </w:rPr>
        <w:t>Los resultados son menos sensibles ante cambios en los costos de operaci</w:t>
      </w:r>
      <w:r w:rsidR="001C65F9">
        <w:rPr>
          <w:lang w:val="es-ES_tradnl"/>
        </w:rPr>
        <w:t xml:space="preserve">ón y mantenimiento. Ante un incremento del 100% en los costos de O&amp;M de la bentonita, sólo en </w:t>
      </w:r>
      <w:r w:rsidR="00D81E75">
        <w:rPr>
          <w:lang w:val="es-ES_tradnl"/>
        </w:rPr>
        <w:t>3</w:t>
      </w:r>
      <w:r w:rsidR="001C65F9">
        <w:rPr>
          <w:lang w:val="es-ES_tradnl"/>
        </w:rPr>
        <w:t xml:space="preserve"> de los </w:t>
      </w:r>
      <w:r w:rsidR="00D81E75">
        <w:rPr>
          <w:lang w:val="es-ES_tradnl"/>
        </w:rPr>
        <w:t xml:space="preserve">9 </w:t>
      </w:r>
      <w:r w:rsidR="001C65F9">
        <w:rPr>
          <w:lang w:val="es-ES_tradnl"/>
        </w:rPr>
        <w:t xml:space="preserve">botaderos (Yauyos, </w:t>
      </w:r>
      <w:proofErr w:type="spellStart"/>
      <w:r w:rsidR="001C65F9">
        <w:rPr>
          <w:lang w:val="es-ES_tradnl"/>
        </w:rPr>
        <w:t>Pozuzo</w:t>
      </w:r>
      <w:proofErr w:type="spellEnd"/>
      <w:r w:rsidR="001C65F9">
        <w:rPr>
          <w:lang w:val="es-ES_tradnl"/>
        </w:rPr>
        <w:t xml:space="preserve"> y </w:t>
      </w:r>
      <w:proofErr w:type="spellStart"/>
      <w:r w:rsidR="001C65F9">
        <w:rPr>
          <w:lang w:val="es-ES_tradnl"/>
        </w:rPr>
        <w:t>Aymaraes</w:t>
      </w:r>
      <w:proofErr w:type="spellEnd"/>
      <w:r w:rsidR="001C65F9">
        <w:rPr>
          <w:lang w:val="es-ES_tradnl"/>
        </w:rPr>
        <w:t xml:space="preserve">) la alternativa cambiaría. En estos botaderos, los costos de O&amp;M representan </w:t>
      </w:r>
      <w:r w:rsidR="00D81E75">
        <w:rPr>
          <w:lang w:val="es-ES_tradnl"/>
        </w:rPr>
        <w:t>más del 17%</w:t>
      </w:r>
      <w:r w:rsidR="00555D76">
        <w:rPr>
          <w:lang w:val="es-ES_tradnl"/>
        </w:rPr>
        <w:t xml:space="preserve"> de los costos totales. </w:t>
      </w:r>
      <w:r w:rsidR="001C65F9">
        <w:rPr>
          <w:lang w:val="es-ES_tradnl"/>
        </w:rPr>
        <w:t xml:space="preserve">Ante un incremento del </w:t>
      </w:r>
      <w:r w:rsidR="00D81E75">
        <w:rPr>
          <w:lang w:val="es-ES_tradnl"/>
        </w:rPr>
        <w:t>6</w:t>
      </w:r>
      <w:r w:rsidR="001C65F9">
        <w:rPr>
          <w:lang w:val="es-ES_tradnl"/>
        </w:rPr>
        <w:t xml:space="preserve">00%, en todos aquellos botaderos donde se contempla como alternativa la arcilla, esta opción pasaría a ser la más costo-efectiva. </w:t>
      </w:r>
      <w:r w:rsidR="00555D76">
        <w:rPr>
          <w:lang w:val="es-ES_tradnl"/>
        </w:rPr>
        <w:t xml:space="preserve">Los resultados ante cambios en la O&amp;M de la arcilla, son aún menos sensibles. Sólo en aquellos botaderos donde estos costos representan más del </w:t>
      </w:r>
      <w:r w:rsidR="00D81E75">
        <w:rPr>
          <w:lang w:val="es-ES_tradnl"/>
        </w:rPr>
        <w:t>17</w:t>
      </w:r>
      <w:r w:rsidR="00555D76">
        <w:rPr>
          <w:lang w:val="es-ES_tradnl"/>
        </w:rPr>
        <w:t xml:space="preserve">% de los costos totales (Yauyos, </w:t>
      </w:r>
      <w:proofErr w:type="spellStart"/>
      <w:r w:rsidR="00555D76">
        <w:rPr>
          <w:lang w:val="es-ES_tradnl"/>
        </w:rPr>
        <w:t>Pozuzo</w:t>
      </w:r>
      <w:proofErr w:type="spellEnd"/>
      <w:r w:rsidR="00555D76">
        <w:rPr>
          <w:lang w:val="es-ES_tradnl"/>
        </w:rPr>
        <w:t xml:space="preserve"> y </w:t>
      </w:r>
      <w:proofErr w:type="spellStart"/>
      <w:r w:rsidR="00555D76">
        <w:rPr>
          <w:lang w:val="es-ES_tradnl"/>
        </w:rPr>
        <w:t>Aymaraes</w:t>
      </w:r>
      <w:proofErr w:type="spellEnd"/>
      <w:r w:rsidR="00555D76">
        <w:rPr>
          <w:lang w:val="es-ES_tradnl"/>
        </w:rPr>
        <w:t>), la arcilla resulta ser la alternativa más costo efectiva si sus costos de O&amp;M se reducen en un 50%. Para el caso de los botaderos que tienen entre sus alternativas el uso de la tierra de la zona para el sellado, los resultados no varían, incluso si los costos de O&amp;M</w:t>
      </w:r>
      <w:r w:rsidR="00D81E75">
        <w:rPr>
          <w:lang w:val="es-ES_tradnl"/>
        </w:rPr>
        <w:t xml:space="preserve"> de la bentonita</w:t>
      </w:r>
      <w:r w:rsidR="00555D76">
        <w:rPr>
          <w:lang w:val="es-ES_tradnl"/>
        </w:rPr>
        <w:t xml:space="preserve"> bajan a 0. Lo anterior es debido a que estos representan máximo un </w:t>
      </w:r>
      <w:r w:rsidR="00D81E75">
        <w:rPr>
          <w:lang w:val="es-ES_tradnl"/>
        </w:rPr>
        <w:t>6</w:t>
      </w:r>
      <w:r w:rsidR="00555D76">
        <w:rPr>
          <w:lang w:val="es-ES_tradnl"/>
        </w:rPr>
        <w:t xml:space="preserve">% de los costos totales. </w:t>
      </w:r>
    </w:p>
    <w:p w14:paraId="74FDDB42" w14:textId="0DCFE3ED" w:rsidR="00210EF5" w:rsidRPr="00460665" w:rsidRDefault="00210EF5" w:rsidP="00210EF5">
      <w:pPr>
        <w:pStyle w:val="NormalWeb"/>
        <w:jc w:val="both"/>
        <w:rPr>
          <w:lang w:val="es-ES_tradnl"/>
        </w:rPr>
      </w:pPr>
      <w:r>
        <w:rPr>
          <w:lang w:val="es-ES_tradnl"/>
        </w:rPr>
        <w:t>Por último, no se tuvo en cuenta en este análisis escenarios con eventos climáticos extremos, debido a que p</w:t>
      </w:r>
      <w:r w:rsidRPr="00210EF5">
        <w:rPr>
          <w:lang w:val="es-ES_tradnl"/>
        </w:rPr>
        <w:t>ara el diseño de las obras de clausura se ha tenido en consideración la posible evolución del clima en años venideros, de tal manera que las infraestructuras proyectadas puedan hacer frente a eventos extremo</w:t>
      </w:r>
      <w:r>
        <w:rPr>
          <w:lang w:val="es-ES_tradnl"/>
        </w:rPr>
        <w:t>s asociados al cambio climático</w:t>
      </w:r>
      <w:r w:rsidRPr="00210EF5">
        <w:rPr>
          <w:lang w:val="es-ES_tradnl"/>
        </w:rPr>
        <w:t>. El dimensionad</w:t>
      </w:r>
      <w:r>
        <w:rPr>
          <w:lang w:val="es-ES_tradnl"/>
        </w:rPr>
        <w:t>o de la red de drenaje externa </w:t>
      </w:r>
      <w:r w:rsidRPr="00210EF5">
        <w:rPr>
          <w:lang w:val="es-ES_tradnl"/>
        </w:rPr>
        <w:t>de aguas pluviales se calcula para un periodo de retorno de 50 años</w:t>
      </w:r>
      <w:r>
        <w:rPr>
          <w:lang w:val="es-ES_tradnl"/>
        </w:rPr>
        <w:t>,</w:t>
      </w:r>
      <w:r w:rsidRPr="00210EF5">
        <w:rPr>
          <w:lang w:val="es-ES_tradnl"/>
        </w:rPr>
        <w:t xml:space="preserve"> el caudal máximo de avenida de los canales y cunetas. Para la masa de residuos, se ha considerado una vida útil de 10 años para todas las infraestructuras y para el diseño de las cunetas del botadero se ha empleado un periodo de </w:t>
      </w:r>
      <w:r w:rsidRPr="00210EF5">
        <w:rPr>
          <w:lang w:val="es-ES_tradnl"/>
        </w:rPr>
        <w:lastRenderedPageBreak/>
        <w:t>retorno de las lluvias de 25 años, siendo este periodo similar o incluso superior al característico para zonas urbanas con una población de más de 1 millón de habitantes y también de obras de drenaje superficial en los márgenes y plataforma de carreteras</w:t>
      </w:r>
      <w:r w:rsidR="00460665">
        <w:rPr>
          <w:lang w:val="es-ES_tradnl"/>
        </w:rPr>
        <w:t>.</w:t>
      </w:r>
      <w:r w:rsidRPr="00210EF5">
        <w:rPr>
          <w:lang w:val="es-ES_tradnl"/>
        </w:rPr>
        <w:t xml:space="preserve"> </w:t>
      </w:r>
    </w:p>
    <w:p w14:paraId="0FA9020F" w14:textId="77777777" w:rsidR="00DA02C6" w:rsidRDefault="00DA02C6">
      <w:pPr>
        <w:spacing w:after="200" w:line="276" w:lineRule="auto"/>
        <w:jc w:val="left"/>
        <w:rPr>
          <w:b/>
          <w:lang w:val="es-ES_tradnl"/>
        </w:rPr>
      </w:pPr>
      <w:r>
        <w:rPr>
          <w:b/>
          <w:lang w:val="es-ES_tradnl"/>
        </w:rPr>
        <w:br w:type="page"/>
      </w:r>
    </w:p>
    <w:p w14:paraId="397C90B7" w14:textId="3C8D314C" w:rsidR="001C0D49" w:rsidRPr="001C0D49" w:rsidRDefault="002079B9" w:rsidP="00036BEF">
      <w:pPr>
        <w:rPr>
          <w:b/>
          <w:lang w:val="es-ES_tradnl"/>
        </w:rPr>
      </w:pPr>
      <w:r>
        <w:rPr>
          <w:b/>
          <w:lang w:val="es-ES_tradnl"/>
        </w:rPr>
        <w:lastRenderedPageBreak/>
        <w:t>An</w:t>
      </w:r>
      <w:r w:rsidR="001C0D49" w:rsidRPr="001C0D49">
        <w:rPr>
          <w:b/>
          <w:lang w:val="es-ES_tradnl"/>
        </w:rPr>
        <w:t>exo 1. Cantidades estimadas para cada una de las alternativas analizadas por botadero</w:t>
      </w:r>
      <w:r w:rsidR="00ED5A74">
        <w:rPr>
          <w:b/>
          <w:lang w:val="es-ES_tradnl"/>
        </w:rPr>
        <w:t xml:space="preserve"> </w:t>
      </w:r>
    </w:p>
    <w:p w14:paraId="7AC89BB6" w14:textId="77777777" w:rsidR="001C0D49" w:rsidRPr="001C0D49" w:rsidRDefault="001C0D49" w:rsidP="00ED5AD9">
      <w:pPr>
        <w:spacing w:before="240" w:after="240"/>
      </w:pPr>
      <w:r w:rsidRPr="001C0D49">
        <w:t xml:space="preserve">La utilización de dos materiales distintos, suponen recursos y cantidades diferentes a utilizar dentro de la acción de Sellado del área para cada alternativa planteada, por lo que se tendrán las cantidades propuestas en las siguientes tablas. </w:t>
      </w:r>
      <w:r w:rsidR="006D6A10">
        <w:t>L</w:t>
      </w:r>
      <w:r w:rsidRPr="001C0D49">
        <w:t>a cantidad de recursos a utilizar (servicios, mano de obra calificada, mano de obra no calificada, bienes nacionales, bienes importados y combustible) para cada una de las alternativas son las mismas, dado que dichas alternativas únicamente se diferencian en el material.</w:t>
      </w:r>
    </w:p>
    <w:p w14:paraId="3BE0D3ED" w14:textId="52C880EF" w:rsidR="006942E7" w:rsidRDefault="006942E7" w:rsidP="00036BEF">
      <w:pPr>
        <w:rPr>
          <w:b/>
          <w:u w:val="single"/>
          <w:lang w:val="es-ES_tradnl"/>
        </w:rPr>
      </w:pPr>
      <w:r>
        <w:rPr>
          <w:b/>
          <w:u w:val="single"/>
          <w:lang w:val="es-ES_tradnl"/>
        </w:rPr>
        <w:t>Yauyos</w:t>
      </w:r>
    </w:p>
    <w:p w14:paraId="74C2CD63" w14:textId="3F6EDB61" w:rsidR="00CB7AD0" w:rsidRDefault="00CB7AD0" w:rsidP="00CB7AD0">
      <w:pPr>
        <w:pStyle w:val="Fuente"/>
        <w:ind w:left="0"/>
        <w:jc w:val="left"/>
        <w:rPr>
          <w:rFonts w:ascii="Times New Roman" w:hAnsi="Times New Roman"/>
          <w:color w:val="auto"/>
          <w:sz w:val="24"/>
          <w:szCs w:val="24"/>
          <w:lang w:val="es-ES" w:eastAsia="en-US"/>
        </w:rPr>
      </w:pPr>
      <w:r w:rsidRPr="001C0D49">
        <w:rPr>
          <w:rFonts w:ascii="Times New Roman" w:hAnsi="Times New Roman"/>
          <w:color w:val="auto"/>
          <w:sz w:val="24"/>
          <w:szCs w:val="24"/>
          <w:lang w:val="es-ES" w:eastAsia="en-US"/>
        </w:rPr>
        <w:t>Alternativa I: Bentonita y Alternativa</w:t>
      </w:r>
      <w:r>
        <w:rPr>
          <w:rFonts w:ascii="Times New Roman" w:hAnsi="Times New Roman"/>
          <w:color w:val="auto"/>
          <w:sz w:val="24"/>
          <w:szCs w:val="24"/>
          <w:lang w:val="es-ES" w:eastAsia="en-US"/>
        </w:rPr>
        <w:t xml:space="preserve"> II: Capa de arcilla de 0.60 cm</w:t>
      </w:r>
    </w:p>
    <w:p w14:paraId="21054D88" w14:textId="77777777" w:rsidR="00383084" w:rsidRPr="001C0D49" w:rsidRDefault="00383084" w:rsidP="00383084">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383084" w:rsidRPr="00383084" w14:paraId="5C473048" w14:textId="77777777" w:rsidTr="00753BE9">
        <w:trPr>
          <w:trHeight w:val="330"/>
        </w:trPr>
        <w:tc>
          <w:tcPr>
            <w:tcW w:w="3640" w:type="pct"/>
            <w:shd w:val="clear" w:color="auto" w:fill="BFBFBF" w:themeFill="background1" w:themeFillShade="BF"/>
            <w:noWrap/>
            <w:vAlign w:val="center"/>
          </w:tcPr>
          <w:p w14:paraId="2926073F" w14:textId="4AA5D1AF" w:rsidR="00383084" w:rsidRPr="00753BE9" w:rsidRDefault="00383084" w:rsidP="00753BE9">
            <w:pPr>
              <w:spacing w:after="0"/>
              <w:jc w:val="left"/>
              <w:rPr>
                <w:b/>
                <w:sz w:val="20"/>
                <w:szCs w:val="18"/>
                <w:lang w:val="es-PE" w:eastAsia="es-PE"/>
              </w:rPr>
            </w:pPr>
            <w:r w:rsidRPr="00753BE9">
              <w:rPr>
                <w:b/>
                <w:sz w:val="20"/>
                <w:szCs w:val="18"/>
                <w:lang w:val="es-PE" w:eastAsia="es-PE"/>
              </w:rPr>
              <w:t>Descripción</w:t>
            </w:r>
          </w:p>
        </w:tc>
        <w:tc>
          <w:tcPr>
            <w:tcW w:w="637" w:type="pct"/>
            <w:shd w:val="clear" w:color="auto" w:fill="BFBFBF" w:themeFill="background1" w:themeFillShade="BF"/>
            <w:noWrap/>
            <w:vAlign w:val="center"/>
          </w:tcPr>
          <w:p w14:paraId="32F0C924" w14:textId="77777777" w:rsidR="00383084" w:rsidRPr="00753BE9" w:rsidRDefault="00383084" w:rsidP="00753BE9">
            <w:pPr>
              <w:spacing w:after="0"/>
              <w:jc w:val="left"/>
              <w:rPr>
                <w:b/>
                <w:sz w:val="20"/>
                <w:szCs w:val="18"/>
                <w:lang w:val="es-PE" w:eastAsia="es-PE"/>
              </w:rPr>
            </w:pPr>
            <w:r w:rsidRPr="00753BE9">
              <w:rPr>
                <w:b/>
                <w:sz w:val="20"/>
                <w:szCs w:val="18"/>
                <w:lang w:val="es-PE" w:eastAsia="es-PE"/>
              </w:rPr>
              <w:t>Unidad</w:t>
            </w:r>
          </w:p>
        </w:tc>
        <w:tc>
          <w:tcPr>
            <w:tcW w:w="723" w:type="pct"/>
            <w:shd w:val="clear" w:color="auto" w:fill="BFBFBF" w:themeFill="background1" w:themeFillShade="BF"/>
            <w:noWrap/>
            <w:vAlign w:val="center"/>
          </w:tcPr>
          <w:p w14:paraId="5A6127F8" w14:textId="77777777" w:rsidR="00383084" w:rsidRPr="00753BE9" w:rsidRDefault="00383084" w:rsidP="00753BE9">
            <w:pPr>
              <w:spacing w:after="0"/>
              <w:jc w:val="left"/>
              <w:rPr>
                <w:b/>
                <w:sz w:val="20"/>
                <w:szCs w:val="18"/>
                <w:lang w:val="es-PE" w:eastAsia="es-PE"/>
              </w:rPr>
            </w:pPr>
            <w:r w:rsidRPr="00753BE9">
              <w:rPr>
                <w:b/>
                <w:sz w:val="20"/>
                <w:szCs w:val="18"/>
                <w:lang w:val="es-PE" w:eastAsia="es-PE"/>
              </w:rPr>
              <w:t>Cantidad</w:t>
            </w:r>
          </w:p>
        </w:tc>
      </w:tr>
      <w:tr w:rsidR="00383084" w:rsidRPr="00383084" w14:paraId="43592259" w14:textId="77777777" w:rsidTr="00753BE9">
        <w:trPr>
          <w:trHeight w:val="251"/>
        </w:trPr>
        <w:tc>
          <w:tcPr>
            <w:tcW w:w="3640" w:type="pct"/>
            <w:noWrap/>
            <w:vAlign w:val="center"/>
            <w:hideMark/>
          </w:tcPr>
          <w:p w14:paraId="68DCF0A0" w14:textId="77777777" w:rsidR="00383084" w:rsidRPr="00753BE9" w:rsidRDefault="00383084" w:rsidP="00753BE9">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hideMark/>
          </w:tcPr>
          <w:p w14:paraId="7F081918" w14:textId="571C21E5"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2</w:t>
            </w:r>
          </w:p>
        </w:tc>
        <w:tc>
          <w:tcPr>
            <w:tcW w:w="723" w:type="pct"/>
            <w:noWrap/>
            <w:vAlign w:val="center"/>
            <w:hideMark/>
          </w:tcPr>
          <w:p w14:paraId="74B79EEF" w14:textId="77777777" w:rsidR="00383084" w:rsidRPr="00753BE9" w:rsidRDefault="00383084" w:rsidP="00753BE9">
            <w:pPr>
              <w:spacing w:after="0"/>
              <w:jc w:val="left"/>
              <w:rPr>
                <w:sz w:val="20"/>
                <w:szCs w:val="18"/>
                <w:lang w:val="es-PE" w:eastAsia="es-PE"/>
              </w:rPr>
            </w:pPr>
            <w:r w:rsidRPr="00753BE9">
              <w:rPr>
                <w:sz w:val="20"/>
                <w:szCs w:val="18"/>
                <w:lang w:val="es-PE" w:eastAsia="es-PE"/>
              </w:rPr>
              <w:t>4,002.58</w:t>
            </w:r>
          </w:p>
        </w:tc>
      </w:tr>
      <w:tr w:rsidR="00383084" w:rsidRPr="00383084" w14:paraId="617FBFAD" w14:textId="77777777" w:rsidTr="00753BE9">
        <w:trPr>
          <w:trHeight w:val="224"/>
        </w:trPr>
        <w:tc>
          <w:tcPr>
            <w:tcW w:w="3640" w:type="pct"/>
            <w:noWrap/>
            <w:vAlign w:val="center"/>
            <w:hideMark/>
          </w:tcPr>
          <w:p w14:paraId="61D2A26A" w14:textId="77777777" w:rsidR="00383084" w:rsidRPr="00753BE9" w:rsidRDefault="00383084" w:rsidP="00753BE9">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vAlign w:val="center"/>
            <w:hideMark/>
          </w:tcPr>
          <w:p w14:paraId="68ADB8A9" w14:textId="07585B76"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2</w:t>
            </w:r>
          </w:p>
        </w:tc>
        <w:tc>
          <w:tcPr>
            <w:tcW w:w="723" w:type="pct"/>
            <w:noWrap/>
            <w:vAlign w:val="center"/>
            <w:hideMark/>
          </w:tcPr>
          <w:p w14:paraId="6B922AC5" w14:textId="77777777" w:rsidR="00383084" w:rsidRPr="00753BE9" w:rsidRDefault="00383084" w:rsidP="00753BE9">
            <w:pPr>
              <w:spacing w:after="0"/>
              <w:jc w:val="left"/>
              <w:rPr>
                <w:sz w:val="20"/>
                <w:szCs w:val="18"/>
                <w:lang w:val="es-PE" w:eastAsia="es-PE"/>
              </w:rPr>
            </w:pPr>
            <w:r w:rsidRPr="00753BE9">
              <w:rPr>
                <w:sz w:val="20"/>
                <w:szCs w:val="18"/>
                <w:lang w:val="es-PE" w:eastAsia="es-PE"/>
              </w:rPr>
              <w:t>4,519.64</w:t>
            </w:r>
          </w:p>
        </w:tc>
      </w:tr>
      <w:tr w:rsidR="00383084" w:rsidRPr="00383084" w14:paraId="1C4C03CA" w14:textId="77777777" w:rsidTr="00753BE9">
        <w:trPr>
          <w:trHeight w:val="197"/>
        </w:trPr>
        <w:tc>
          <w:tcPr>
            <w:tcW w:w="3640" w:type="pct"/>
            <w:noWrap/>
            <w:vAlign w:val="center"/>
            <w:hideMark/>
          </w:tcPr>
          <w:p w14:paraId="18EE0B3B" w14:textId="77777777" w:rsidR="00383084" w:rsidRPr="00753BE9" w:rsidRDefault="00383084" w:rsidP="00753BE9">
            <w:pPr>
              <w:spacing w:after="0"/>
              <w:jc w:val="left"/>
              <w:rPr>
                <w:sz w:val="20"/>
                <w:szCs w:val="18"/>
                <w:lang w:val="es-PE" w:eastAsia="es-PE"/>
              </w:rPr>
            </w:pPr>
            <w:r w:rsidRPr="00753BE9">
              <w:rPr>
                <w:sz w:val="20"/>
                <w:szCs w:val="18"/>
                <w:lang w:val="es-PE" w:eastAsia="es-PE"/>
              </w:rPr>
              <w:t>Suministro y colocación de geotextiles</w:t>
            </w:r>
          </w:p>
        </w:tc>
        <w:tc>
          <w:tcPr>
            <w:tcW w:w="637" w:type="pct"/>
            <w:noWrap/>
            <w:vAlign w:val="center"/>
            <w:hideMark/>
          </w:tcPr>
          <w:p w14:paraId="7F319E96" w14:textId="5B83A7FF"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2</w:t>
            </w:r>
          </w:p>
        </w:tc>
        <w:tc>
          <w:tcPr>
            <w:tcW w:w="723" w:type="pct"/>
            <w:noWrap/>
            <w:vAlign w:val="center"/>
            <w:hideMark/>
          </w:tcPr>
          <w:p w14:paraId="2D9DDDA0" w14:textId="77777777" w:rsidR="00383084" w:rsidRPr="00753BE9" w:rsidRDefault="00383084" w:rsidP="00753BE9">
            <w:pPr>
              <w:spacing w:after="0"/>
              <w:jc w:val="left"/>
              <w:rPr>
                <w:sz w:val="20"/>
                <w:szCs w:val="18"/>
                <w:lang w:val="es-PE" w:eastAsia="es-PE"/>
              </w:rPr>
            </w:pPr>
            <w:r w:rsidRPr="00753BE9">
              <w:rPr>
                <w:sz w:val="20"/>
                <w:szCs w:val="18"/>
                <w:lang w:val="es-PE" w:eastAsia="es-PE"/>
              </w:rPr>
              <w:t>301.97</w:t>
            </w:r>
          </w:p>
        </w:tc>
      </w:tr>
      <w:tr w:rsidR="00383084" w:rsidRPr="00383084" w14:paraId="55C2592F" w14:textId="77777777" w:rsidTr="00753BE9">
        <w:trPr>
          <w:trHeight w:val="215"/>
        </w:trPr>
        <w:tc>
          <w:tcPr>
            <w:tcW w:w="3640" w:type="pct"/>
            <w:noWrap/>
            <w:vAlign w:val="center"/>
            <w:hideMark/>
          </w:tcPr>
          <w:p w14:paraId="71D7AA8B" w14:textId="77777777" w:rsidR="00383084" w:rsidRPr="00753BE9" w:rsidRDefault="00383084" w:rsidP="00753BE9">
            <w:pPr>
              <w:spacing w:after="0"/>
              <w:jc w:val="left"/>
              <w:rPr>
                <w:sz w:val="20"/>
                <w:szCs w:val="18"/>
                <w:lang w:val="es-PE" w:eastAsia="es-PE"/>
              </w:rPr>
            </w:pPr>
            <w:r w:rsidRPr="00753BE9">
              <w:rPr>
                <w:sz w:val="20"/>
                <w:szCs w:val="18"/>
                <w:lang w:val="es-PE" w:eastAsia="es-PE"/>
              </w:rPr>
              <w:t>Excavación de zanjas para anclaje</w:t>
            </w:r>
          </w:p>
        </w:tc>
        <w:tc>
          <w:tcPr>
            <w:tcW w:w="637" w:type="pct"/>
            <w:noWrap/>
            <w:vAlign w:val="center"/>
            <w:hideMark/>
          </w:tcPr>
          <w:p w14:paraId="79B6804B" w14:textId="4B969272"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3</w:t>
            </w:r>
          </w:p>
        </w:tc>
        <w:tc>
          <w:tcPr>
            <w:tcW w:w="723" w:type="pct"/>
            <w:noWrap/>
            <w:vAlign w:val="center"/>
            <w:hideMark/>
          </w:tcPr>
          <w:p w14:paraId="6964A95E" w14:textId="77777777" w:rsidR="00383084" w:rsidRPr="00753BE9" w:rsidRDefault="00383084" w:rsidP="00753BE9">
            <w:pPr>
              <w:spacing w:after="0"/>
              <w:jc w:val="left"/>
              <w:rPr>
                <w:sz w:val="20"/>
                <w:szCs w:val="18"/>
                <w:lang w:val="es-PE" w:eastAsia="es-PE"/>
              </w:rPr>
            </w:pPr>
            <w:r w:rsidRPr="00753BE9">
              <w:rPr>
                <w:sz w:val="20"/>
                <w:szCs w:val="18"/>
                <w:lang w:val="es-PE" w:eastAsia="es-PE"/>
              </w:rPr>
              <w:t>367.37</w:t>
            </w:r>
          </w:p>
        </w:tc>
      </w:tr>
      <w:tr w:rsidR="00383084" w:rsidRPr="00383084" w14:paraId="50031210" w14:textId="77777777" w:rsidTr="00753BE9">
        <w:trPr>
          <w:trHeight w:val="179"/>
        </w:trPr>
        <w:tc>
          <w:tcPr>
            <w:tcW w:w="3640" w:type="pct"/>
            <w:noWrap/>
            <w:vAlign w:val="center"/>
            <w:hideMark/>
          </w:tcPr>
          <w:p w14:paraId="1D523A66" w14:textId="77777777" w:rsidR="00383084" w:rsidRPr="00753BE9" w:rsidRDefault="00383084" w:rsidP="00753BE9">
            <w:pPr>
              <w:spacing w:after="0"/>
              <w:jc w:val="left"/>
              <w:rPr>
                <w:sz w:val="20"/>
                <w:szCs w:val="18"/>
                <w:lang w:val="es-PE" w:eastAsia="es-PE"/>
              </w:rPr>
            </w:pPr>
            <w:r w:rsidRPr="00753BE9">
              <w:rPr>
                <w:sz w:val="20"/>
                <w:szCs w:val="18"/>
                <w:lang w:val="es-PE" w:eastAsia="es-PE"/>
              </w:rPr>
              <w:t>Relleno con material propio en dado de anclaje</w:t>
            </w:r>
          </w:p>
        </w:tc>
        <w:tc>
          <w:tcPr>
            <w:tcW w:w="637" w:type="pct"/>
            <w:noWrap/>
            <w:vAlign w:val="center"/>
            <w:hideMark/>
          </w:tcPr>
          <w:p w14:paraId="769717E5" w14:textId="19FC2434"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3</w:t>
            </w:r>
          </w:p>
        </w:tc>
        <w:tc>
          <w:tcPr>
            <w:tcW w:w="723" w:type="pct"/>
            <w:noWrap/>
            <w:vAlign w:val="center"/>
            <w:hideMark/>
          </w:tcPr>
          <w:p w14:paraId="1D7C98EA" w14:textId="77777777" w:rsidR="00383084" w:rsidRPr="00753BE9" w:rsidRDefault="00383084" w:rsidP="00753BE9">
            <w:pPr>
              <w:spacing w:after="0"/>
              <w:jc w:val="left"/>
              <w:rPr>
                <w:sz w:val="20"/>
                <w:szCs w:val="18"/>
                <w:lang w:val="es-PE" w:eastAsia="es-PE"/>
              </w:rPr>
            </w:pPr>
            <w:r w:rsidRPr="00753BE9">
              <w:rPr>
                <w:sz w:val="20"/>
                <w:szCs w:val="18"/>
                <w:lang w:val="es-PE" w:eastAsia="es-PE"/>
              </w:rPr>
              <w:t>367.37</w:t>
            </w:r>
          </w:p>
        </w:tc>
      </w:tr>
      <w:tr w:rsidR="00383084" w:rsidRPr="00383084" w14:paraId="2CDE08DC" w14:textId="77777777" w:rsidTr="00753BE9">
        <w:trPr>
          <w:trHeight w:val="233"/>
        </w:trPr>
        <w:tc>
          <w:tcPr>
            <w:tcW w:w="3640" w:type="pct"/>
            <w:noWrap/>
            <w:vAlign w:val="center"/>
            <w:hideMark/>
          </w:tcPr>
          <w:p w14:paraId="384F76BF" w14:textId="77777777" w:rsidR="00383084" w:rsidRPr="00753BE9" w:rsidRDefault="00383084" w:rsidP="00753BE9">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vAlign w:val="center"/>
            <w:hideMark/>
          </w:tcPr>
          <w:p w14:paraId="5B8B446B" w14:textId="7FF1906E" w:rsidR="00383084" w:rsidRPr="00753BE9" w:rsidRDefault="00383084" w:rsidP="00753BE9">
            <w:pPr>
              <w:spacing w:after="0"/>
              <w:jc w:val="left"/>
              <w:rPr>
                <w:sz w:val="20"/>
                <w:szCs w:val="18"/>
                <w:lang w:val="es-PE" w:eastAsia="es-PE"/>
              </w:rPr>
            </w:pPr>
            <w:r w:rsidRPr="00443E4E">
              <w:rPr>
                <w:sz w:val="20"/>
                <w:szCs w:val="18"/>
                <w:lang w:val="es-PE" w:eastAsia="es-PE"/>
              </w:rPr>
              <w:t>m</w:t>
            </w:r>
            <w:r w:rsidRPr="00753BE9">
              <w:rPr>
                <w:sz w:val="20"/>
                <w:szCs w:val="18"/>
                <w:lang w:val="es-PE" w:eastAsia="es-PE"/>
              </w:rPr>
              <w:t>3</w:t>
            </w:r>
          </w:p>
        </w:tc>
        <w:tc>
          <w:tcPr>
            <w:tcW w:w="723" w:type="pct"/>
            <w:noWrap/>
            <w:vAlign w:val="center"/>
            <w:hideMark/>
          </w:tcPr>
          <w:p w14:paraId="08CC9E35" w14:textId="77777777" w:rsidR="00383084" w:rsidRPr="00753BE9" w:rsidRDefault="00383084" w:rsidP="00753BE9">
            <w:pPr>
              <w:spacing w:after="0"/>
              <w:jc w:val="left"/>
              <w:rPr>
                <w:sz w:val="20"/>
                <w:szCs w:val="18"/>
                <w:lang w:val="es-PE" w:eastAsia="es-PE"/>
              </w:rPr>
            </w:pPr>
            <w:r w:rsidRPr="00753BE9">
              <w:rPr>
                <w:sz w:val="20"/>
                <w:szCs w:val="18"/>
                <w:lang w:val="es-PE" w:eastAsia="es-PE"/>
              </w:rPr>
              <w:t>738.44</w:t>
            </w:r>
          </w:p>
        </w:tc>
      </w:tr>
    </w:tbl>
    <w:p w14:paraId="04BCEEA6" w14:textId="270D5B7B" w:rsidR="00383084" w:rsidRDefault="00383084" w:rsidP="00383084">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II</w:t>
      </w:r>
    </w:p>
    <w:tbl>
      <w:tblPr>
        <w:tblStyle w:val="TableGridLight"/>
        <w:tblW w:w="4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991"/>
        <w:gridCol w:w="1080"/>
      </w:tblGrid>
      <w:tr w:rsidR="00383084" w:rsidRPr="00383084" w14:paraId="0BD8C6AC" w14:textId="77777777" w:rsidTr="00753BE9">
        <w:trPr>
          <w:trHeight w:val="305"/>
        </w:trPr>
        <w:tc>
          <w:tcPr>
            <w:tcW w:w="3677" w:type="pct"/>
            <w:shd w:val="clear" w:color="auto" w:fill="BFBFBF" w:themeFill="background1" w:themeFillShade="BF"/>
            <w:vAlign w:val="center"/>
          </w:tcPr>
          <w:p w14:paraId="721891C0" w14:textId="77777777" w:rsidR="00383084" w:rsidRPr="00753BE9" w:rsidRDefault="00383084" w:rsidP="00753BE9">
            <w:pPr>
              <w:spacing w:after="0"/>
              <w:contextualSpacing/>
              <w:jc w:val="left"/>
              <w:rPr>
                <w:b/>
                <w:sz w:val="20"/>
                <w:szCs w:val="18"/>
                <w:lang w:val="es-PE" w:eastAsia="es-PE"/>
              </w:rPr>
            </w:pPr>
            <w:r w:rsidRPr="00753BE9">
              <w:rPr>
                <w:b/>
                <w:sz w:val="20"/>
                <w:szCs w:val="18"/>
                <w:lang w:val="es-PE" w:eastAsia="es-PE"/>
              </w:rPr>
              <w:t>Descripción</w:t>
            </w:r>
          </w:p>
        </w:tc>
        <w:tc>
          <w:tcPr>
            <w:tcW w:w="633" w:type="pct"/>
            <w:shd w:val="clear" w:color="auto" w:fill="BFBFBF" w:themeFill="background1" w:themeFillShade="BF"/>
            <w:vAlign w:val="center"/>
          </w:tcPr>
          <w:p w14:paraId="339C7833" w14:textId="77777777" w:rsidR="00383084" w:rsidRPr="00753BE9" w:rsidRDefault="00383084" w:rsidP="00753BE9">
            <w:pPr>
              <w:spacing w:after="0"/>
              <w:contextualSpacing/>
              <w:jc w:val="left"/>
              <w:rPr>
                <w:b/>
                <w:sz w:val="20"/>
                <w:szCs w:val="18"/>
                <w:lang w:val="es-PE" w:eastAsia="es-PE"/>
              </w:rPr>
            </w:pPr>
            <w:r w:rsidRPr="00753BE9">
              <w:rPr>
                <w:b/>
                <w:sz w:val="20"/>
                <w:szCs w:val="18"/>
                <w:lang w:val="es-PE" w:eastAsia="es-PE"/>
              </w:rPr>
              <w:t>Unidad</w:t>
            </w:r>
          </w:p>
        </w:tc>
        <w:tc>
          <w:tcPr>
            <w:tcW w:w="690" w:type="pct"/>
            <w:shd w:val="clear" w:color="auto" w:fill="BFBFBF" w:themeFill="background1" w:themeFillShade="BF"/>
            <w:vAlign w:val="center"/>
          </w:tcPr>
          <w:p w14:paraId="14BC0356" w14:textId="77777777" w:rsidR="00383084" w:rsidRPr="00753BE9" w:rsidRDefault="00383084" w:rsidP="00753BE9">
            <w:pPr>
              <w:spacing w:after="0"/>
              <w:contextualSpacing/>
              <w:jc w:val="left"/>
              <w:rPr>
                <w:b/>
                <w:sz w:val="20"/>
                <w:szCs w:val="18"/>
                <w:lang w:val="es-PE" w:eastAsia="es-PE"/>
              </w:rPr>
            </w:pPr>
            <w:r w:rsidRPr="00753BE9">
              <w:rPr>
                <w:b/>
                <w:sz w:val="20"/>
                <w:szCs w:val="18"/>
                <w:lang w:val="es-PE" w:eastAsia="es-PE"/>
              </w:rPr>
              <w:t>Cantidad</w:t>
            </w:r>
          </w:p>
        </w:tc>
      </w:tr>
      <w:tr w:rsidR="00383084" w:rsidRPr="00383084" w14:paraId="1A602200" w14:textId="77777777" w:rsidTr="00753BE9">
        <w:trPr>
          <w:trHeight w:val="287"/>
        </w:trPr>
        <w:tc>
          <w:tcPr>
            <w:tcW w:w="3677" w:type="pct"/>
            <w:vAlign w:val="center"/>
            <w:hideMark/>
          </w:tcPr>
          <w:p w14:paraId="27B904D7"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Refine y nivelación en terreno normal y talud</w:t>
            </w:r>
          </w:p>
        </w:tc>
        <w:tc>
          <w:tcPr>
            <w:tcW w:w="633" w:type="pct"/>
            <w:vAlign w:val="center"/>
            <w:hideMark/>
          </w:tcPr>
          <w:p w14:paraId="7FFB7994"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m2</w:t>
            </w:r>
          </w:p>
        </w:tc>
        <w:tc>
          <w:tcPr>
            <w:tcW w:w="690" w:type="pct"/>
            <w:vAlign w:val="center"/>
            <w:hideMark/>
          </w:tcPr>
          <w:p w14:paraId="6D741BEC"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4,002.58</w:t>
            </w:r>
          </w:p>
        </w:tc>
      </w:tr>
      <w:tr w:rsidR="00383084" w:rsidRPr="00383084" w14:paraId="20D47E39" w14:textId="77777777" w:rsidTr="00753BE9">
        <w:trPr>
          <w:trHeight w:val="260"/>
        </w:trPr>
        <w:tc>
          <w:tcPr>
            <w:tcW w:w="3677" w:type="pct"/>
            <w:vAlign w:val="center"/>
            <w:hideMark/>
          </w:tcPr>
          <w:p w14:paraId="5F6F8125"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Compactación del terreno con arcilla impermeabilizante</w:t>
            </w:r>
          </w:p>
        </w:tc>
        <w:tc>
          <w:tcPr>
            <w:tcW w:w="633" w:type="pct"/>
            <w:vAlign w:val="center"/>
            <w:hideMark/>
          </w:tcPr>
          <w:p w14:paraId="53BA4893"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m3</w:t>
            </w:r>
          </w:p>
        </w:tc>
        <w:tc>
          <w:tcPr>
            <w:tcW w:w="690" w:type="pct"/>
            <w:vAlign w:val="center"/>
            <w:hideMark/>
          </w:tcPr>
          <w:p w14:paraId="2C7F0AF7"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2,401.55</w:t>
            </w:r>
          </w:p>
        </w:tc>
      </w:tr>
      <w:tr w:rsidR="00383084" w:rsidRPr="00383084" w14:paraId="7FD092D9" w14:textId="77777777" w:rsidTr="00753BE9">
        <w:trPr>
          <w:trHeight w:val="269"/>
        </w:trPr>
        <w:tc>
          <w:tcPr>
            <w:tcW w:w="3677" w:type="pct"/>
            <w:vAlign w:val="center"/>
            <w:hideMark/>
          </w:tcPr>
          <w:p w14:paraId="45D60E7A"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Conformación de capa de drenaje de aguas infiltrada</w:t>
            </w:r>
          </w:p>
        </w:tc>
        <w:tc>
          <w:tcPr>
            <w:tcW w:w="633" w:type="pct"/>
            <w:vAlign w:val="center"/>
            <w:hideMark/>
          </w:tcPr>
          <w:p w14:paraId="3FF625CD"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m3</w:t>
            </w:r>
          </w:p>
        </w:tc>
        <w:tc>
          <w:tcPr>
            <w:tcW w:w="690" w:type="pct"/>
            <w:vAlign w:val="center"/>
            <w:hideMark/>
          </w:tcPr>
          <w:p w14:paraId="61150E40" w14:textId="77777777" w:rsidR="00383084" w:rsidRPr="00753BE9" w:rsidRDefault="00383084" w:rsidP="00753BE9">
            <w:pPr>
              <w:spacing w:after="0"/>
              <w:contextualSpacing/>
              <w:jc w:val="left"/>
              <w:rPr>
                <w:sz w:val="20"/>
                <w:szCs w:val="18"/>
                <w:lang w:val="es-PE" w:eastAsia="es-PE"/>
              </w:rPr>
            </w:pPr>
            <w:r w:rsidRPr="00753BE9">
              <w:rPr>
                <w:sz w:val="20"/>
                <w:szCs w:val="18"/>
                <w:lang w:val="es-PE" w:eastAsia="es-PE"/>
              </w:rPr>
              <w:t>738.44</w:t>
            </w:r>
          </w:p>
        </w:tc>
      </w:tr>
    </w:tbl>
    <w:p w14:paraId="3D59D688" w14:textId="77777777" w:rsidR="00383084" w:rsidRDefault="00383084" w:rsidP="00383084">
      <w:pPr>
        <w:rPr>
          <w:b/>
          <w:u w:val="single"/>
          <w:lang w:val="es-ES_tradnl"/>
        </w:rPr>
      </w:pPr>
    </w:p>
    <w:p w14:paraId="30450F76" w14:textId="1CE51318" w:rsidR="00383084" w:rsidRPr="001C0D49" w:rsidRDefault="00383084" w:rsidP="00383084">
      <w:pPr>
        <w:rPr>
          <w:b/>
          <w:u w:val="single"/>
          <w:lang w:val="es-ES_tradnl"/>
        </w:rPr>
      </w:pPr>
      <w:proofErr w:type="spellStart"/>
      <w:r>
        <w:rPr>
          <w:b/>
          <w:u w:val="single"/>
          <w:lang w:val="es-ES_tradnl"/>
        </w:rPr>
        <w:t>Pozuzo</w:t>
      </w:r>
      <w:proofErr w:type="spellEnd"/>
    </w:p>
    <w:p w14:paraId="50CDB7DA" w14:textId="4DDB4E67" w:rsidR="006B138E" w:rsidRDefault="006B138E" w:rsidP="006B138E">
      <w:pPr>
        <w:pStyle w:val="Fuente"/>
        <w:ind w:left="0"/>
        <w:jc w:val="left"/>
        <w:rPr>
          <w:rFonts w:ascii="Times New Roman" w:hAnsi="Times New Roman"/>
          <w:color w:val="auto"/>
          <w:sz w:val="24"/>
          <w:szCs w:val="24"/>
          <w:lang w:val="es-ES" w:eastAsia="en-US"/>
        </w:rPr>
      </w:pPr>
      <w:r w:rsidRPr="001C0D49">
        <w:rPr>
          <w:rFonts w:ascii="Times New Roman" w:hAnsi="Times New Roman"/>
          <w:color w:val="auto"/>
          <w:sz w:val="24"/>
          <w:szCs w:val="24"/>
          <w:lang w:val="es-ES" w:eastAsia="en-US"/>
        </w:rPr>
        <w:t>Alternativa I: Bentonita y Alternativa</w:t>
      </w:r>
      <w:r>
        <w:rPr>
          <w:rFonts w:ascii="Times New Roman" w:hAnsi="Times New Roman"/>
          <w:color w:val="auto"/>
          <w:sz w:val="24"/>
          <w:szCs w:val="24"/>
          <w:lang w:val="es-ES" w:eastAsia="en-US"/>
        </w:rPr>
        <w:t xml:space="preserve"> II: Capa de arcilla de 0.60 cm</w:t>
      </w:r>
    </w:p>
    <w:p w14:paraId="151723B4" w14:textId="4EE5C248" w:rsidR="002379C7" w:rsidRPr="001C0D49" w:rsidRDefault="002379C7" w:rsidP="002379C7">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2379C7" w:rsidRPr="00DF7939" w14:paraId="2A3452CD" w14:textId="77777777" w:rsidTr="0098240C">
        <w:trPr>
          <w:trHeight w:val="330"/>
        </w:trPr>
        <w:tc>
          <w:tcPr>
            <w:tcW w:w="3640" w:type="pct"/>
            <w:shd w:val="clear" w:color="auto" w:fill="BFBFBF" w:themeFill="background1" w:themeFillShade="BF"/>
            <w:noWrap/>
            <w:vAlign w:val="center"/>
          </w:tcPr>
          <w:p w14:paraId="71CF6827"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3CDB97D4"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4F5C7D00"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Cantidad</w:t>
            </w:r>
          </w:p>
        </w:tc>
      </w:tr>
      <w:tr w:rsidR="002379C7" w:rsidRPr="00DF7939" w14:paraId="0E1692D3" w14:textId="77777777" w:rsidTr="00753BE9">
        <w:trPr>
          <w:trHeight w:val="251"/>
        </w:trPr>
        <w:tc>
          <w:tcPr>
            <w:tcW w:w="3640" w:type="pct"/>
            <w:noWrap/>
            <w:hideMark/>
          </w:tcPr>
          <w:p w14:paraId="3459483B" w14:textId="0A9DCDF2" w:rsidR="002379C7" w:rsidRPr="00443E4E" w:rsidRDefault="002379C7" w:rsidP="002379C7">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hideMark/>
          </w:tcPr>
          <w:p w14:paraId="6034DD64" w14:textId="3DE5EB01" w:rsidR="002379C7" w:rsidRPr="00443E4E" w:rsidRDefault="002379C7" w:rsidP="002379C7">
            <w:pPr>
              <w:spacing w:after="0"/>
              <w:jc w:val="left"/>
              <w:rPr>
                <w:sz w:val="20"/>
                <w:szCs w:val="18"/>
                <w:lang w:val="es-PE" w:eastAsia="es-PE"/>
              </w:rPr>
            </w:pPr>
            <w:r w:rsidRPr="00753BE9">
              <w:rPr>
                <w:sz w:val="20"/>
                <w:szCs w:val="18"/>
                <w:lang w:val="es-PE" w:eastAsia="es-PE"/>
              </w:rPr>
              <w:t>m2</w:t>
            </w:r>
          </w:p>
        </w:tc>
        <w:tc>
          <w:tcPr>
            <w:tcW w:w="723" w:type="pct"/>
            <w:noWrap/>
            <w:hideMark/>
          </w:tcPr>
          <w:p w14:paraId="671E3CFD" w14:textId="07AA3866" w:rsidR="002379C7" w:rsidRPr="00443E4E" w:rsidRDefault="002379C7" w:rsidP="002379C7">
            <w:pPr>
              <w:spacing w:after="0"/>
              <w:jc w:val="left"/>
              <w:rPr>
                <w:sz w:val="20"/>
                <w:szCs w:val="18"/>
                <w:lang w:val="es-PE" w:eastAsia="es-PE"/>
              </w:rPr>
            </w:pPr>
            <w:r w:rsidRPr="00753BE9">
              <w:rPr>
                <w:sz w:val="20"/>
                <w:szCs w:val="18"/>
                <w:lang w:val="es-PE" w:eastAsia="es-PE"/>
              </w:rPr>
              <w:t>3,022.89</w:t>
            </w:r>
          </w:p>
        </w:tc>
      </w:tr>
      <w:tr w:rsidR="002379C7" w:rsidRPr="00DF7939" w14:paraId="1C586894" w14:textId="77777777" w:rsidTr="00753BE9">
        <w:trPr>
          <w:trHeight w:val="224"/>
        </w:trPr>
        <w:tc>
          <w:tcPr>
            <w:tcW w:w="3640" w:type="pct"/>
            <w:noWrap/>
            <w:hideMark/>
          </w:tcPr>
          <w:p w14:paraId="130B651F" w14:textId="117890B0" w:rsidR="002379C7" w:rsidRPr="00443E4E" w:rsidRDefault="002379C7" w:rsidP="002379C7">
            <w:pPr>
              <w:spacing w:after="0"/>
              <w:jc w:val="left"/>
              <w:rPr>
                <w:sz w:val="20"/>
                <w:szCs w:val="18"/>
                <w:lang w:val="es-PE" w:eastAsia="es-PE"/>
              </w:rPr>
            </w:pPr>
            <w:r w:rsidRPr="00753BE9">
              <w:rPr>
                <w:sz w:val="20"/>
                <w:szCs w:val="18"/>
                <w:lang w:val="es-PE" w:eastAsia="es-PE"/>
              </w:rPr>
              <w:t>Conformación de capa de regulación (10 cm)</w:t>
            </w:r>
          </w:p>
        </w:tc>
        <w:tc>
          <w:tcPr>
            <w:tcW w:w="637" w:type="pct"/>
            <w:noWrap/>
            <w:hideMark/>
          </w:tcPr>
          <w:p w14:paraId="37332024" w14:textId="231776AC"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hideMark/>
          </w:tcPr>
          <w:p w14:paraId="3F64E2AA" w14:textId="179A0AD1" w:rsidR="002379C7" w:rsidRPr="00443E4E" w:rsidRDefault="002379C7" w:rsidP="002379C7">
            <w:pPr>
              <w:spacing w:after="0"/>
              <w:jc w:val="left"/>
              <w:rPr>
                <w:sz w:val="20"/>
                <w:szCs w:val="18"/>
                <w:lang w:val="es-PE" w:eastAsia="es-PE"/>
              </w:rPr>
            </w:pPr>
            <w:r w:rsidRPr="00753BE9">
              <w:rPr>
                <w:sz w:val="20"/>
                <w:szCs w:val="18"/>
                <w:lang w:val="es-PE" w:eastAsia="es-PE"/>
              </w:rPr>
              <w:t>382.64</w:t>
            </w:r>
          </w:p>
        </w:tc>
      </w:tr>
      <w:tr w:rsidR="002379C7" w:rsidRPr="00DF7939" w14:paraId="7425F9E2" w14:textId="77777777" w:rsidTr="00753BE9">
        <w:trPr>
          <w:trHeight w:val="197"/>
        </w:trPr>
        <w:tc>
          <w:tcPr>
            <w:tcW w:w="3640" w:type="pct"/>
            <w:noWrap/>
            <w:hideMark/>
          </w:tcPr>
          <w:p w14:paraId="06B0C0EC" w14:textId="3DCF4230" w:rsidR="002379C7" w:rsidRPr="00443E4E" w:rsidRDefault="002379C7" w:rsidP="002379C7">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hideMark/>
          </w:tcPr>
          <w:p w14:paraId="45E5D854" w14:textId="3654FE58" w:rsidR="002379C7" w:rsidRPr="00443E4E" w:rsidRDefault="002379C7" w:rsidP="002379C7">
            <w:pPr>
              <w:spacing w:after="0"/>
              <w:jc w:val="left"/>
              <w:rPr>
                <w:sz w:val="20"/>
                <w:szCs w:val="18"/>
                <w:lang w:val="es-PE" w:eastAsia="es-PE"/>
              </w:rPr>
            </w:pPr>
            <w:r w:rsidRPr="00753BE9">
              <w:rPr>
                <w:sz w:val="20"/>
                <w:szCs w:val="18"/>
                <w:lang w:val="es-PE" w:eastAsia="es-PE"/>
              </w:rPr>
              <w:t>m2</w:t>
            </w:r>
          </w:p>
        </w:tc>
        <w:tc>
          <w:tcPr>
            <w:tcW w:w="723" w:type="pct"/>
            <w:noWrap/>
            <w:hideMark/>
          </w:tcPr>
          <w:p w14:paraId="1DA8EA01" w14:textId="39024359" w:rsidR="002379C7" w:rsidRPr="00443E4E" w:rsidRDefault="002379C7" w:rsidP="002379C7">
            <w:pPr>
              <w:spacing w:after="0"/>
              <w:jc w:val="left"/>
              <w:rPr>
                <w:sz w:val="20"/>
                <w:szCs w:val="18"/>
                <w:lang w:val="es-PE" w:eastAsia="es-PE"/>
              </w:rPr>
            </w:pPr>
            <w:r w:rsidRPr="00753BE9">
              <w:rPr>
                <w:sz w:val="20"/>
                <w:szCs w:val="18"/>
                <w:lang w:val="es-PE" w:eastAsia="es-PE"/>
              </w:rPr>
              <w:t>3,276.44</w:t>
            </w:r>
          </w:p>
        </w:tc>
      </w:tr>
      <w:tr w:rsidR="002379C7" w:rsidRPr="00DF7939" w14:paraId="0D4AEF08" w14:textId="77777777" w:rsidTr="00753BE9">
        <w:trPr>
          <w:trHeight w:val="215"/>
        </w:trPr>
        <w:tc>
          <w:tcPr>
            <w:tcW w:w="3640" w:type="pct"/>
            <w:noWrap/>
            <w:hideMark/>
          </w:tcPr>
          <w:p w14:paraId="6FF044EA" w14:textId="42D4AA92" w:rsidR="002379C7" w:rsidRPr="00443E4E" w:rsidRDefault="002379C7" w:rsidP="002379C7">
            <w:pPr>
              <w:spacing w:after="0"/>
              <w:jc w:val="left"/>
              <w:rPr>
                <w:sz w:val="20"/>
                <w:szCs w:val="18"/>
                <w:lang w:val="es-PE" w:eastAsia="es-PE"/>
              </w:rPr>
            </w:pPr>
            <w:r w:rsidRPr="00753BE9">
              <w:rPr>
                <w:sz w:val="20"/>
                <w:szCs w:val="18"/>
                <w:lang w:val="es-PE" w:eastAsia="es-PE"/>
              </w:rPr>
              <w:t>Excavación de zanjas para anclaje</w:t>
            </w:r>
          </w:p>
        </w:tc>
        <w:tc>
          <w:tcPr>
            <w:tcW w:w="637" w:type="pct"/>
            <w:noWrap/>
            <w:hideMark/>
          </w:tcPr>
          <w:p w14:paraId="6F90C1E9" w14:textId="04E4FC8E"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hideMark/>
          </w:tcPr>
          <w:p w14:paraId="1F6C000E" w14:textId="6C203B3D" w:rsidR="002379C7" w:rsidRPr="00443E4E" w:rsidRDefault="002379C7" w:rsidP="002379C7">
            <w:pPr>
              <w:spacing w:after="0"/>
              <w:jc w:val="left"/>
              <w:rPr>
                <w:sz w:val="20"/>
                <w:szCs w:val="18"/>
                <w:lang w:val="es-PE" w:eastAsia="es-PE"/>
              </w:rPr>
            </w:pPr>
            <w:r w:rsidRPr="00753BE9">
              <w:rPr>
                <w:sz w:val="20"/>
                <w:szCs w:val="18"/>
                <w:lang w:val="es-PE" w:eastAsia="es-PE"/>
              </w:rPr>
              <w:t>322.18</w:t>
            </w:r>
          </w:p>
        </w:tc>
      </w:tr>
      <w:tr w:rsidR="002379C7" w:rsidRPr="00DF7939" w14:paraId="55B63DFF" w14:textId="77777777" w:rsidTr="00753BE9">
        <w:trPr>
          <w:trHeight w:val="179"/>
        </w:trPr>
        <w:tc>
          <w:tcPr>
            <w:tcW w:w="3640" w:type="pct"/>
            <w:noWrap/>
            <w:hideMark/>
          </w:tcPr>
          <w:p w14:paraId="0EC0C67F" w14:textId="4954FF4B" w:rsidR="002379C7" w:rsidRPr="00443E4E" w:rsidRDefault="002379C7" w:rsidP="002379C7">
            <w:pPr>
              <w:spacing w:after="0"/>
              <w:jc w:val="left"/>
              <w:rPr>
                <w:sz w:val="20"/>
                <w:szCs w:val="18"/>
                <w:lang w:val="es-PE" w:eastAsia="es-PE"/>
              </w:rPr>
            </w:pPr>
            <w:r w:rsidRPr="00753BE9">
              <w:rPr>
                <w:sz w:val="20"/>
                <w:szCs w:val="18"/>
                <w:lang w:val="es-PE" w:eastAsia="es-PE"/>
              </w:rPr>
              <w:t>Relleno con material propio en dado de anclaje</w:t>
            </w:r>
          </w:p>
        </w:tc>
        <w:tc>
          <w:tcPr>
            <w:tcW w:w="637" w:type="pct"/>
            <w:noWrap/>
            <w:hideMark/>
          </w:tcPr>
          <w:p w14:paraId="148BBFA5" w14:textId="7EE4DCC7"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hideMark/>
          </w:tcPr>
          <w:p w14:paraId="5043D7AF" w14:textId="10C04245" w:rsidR="002379C7" w:rsidRPr="00443E4E" w:rsidRDefault="002379C7" w:rsidP="002379C7">
            <w:pPr>
              <w:spacing w:after="0"/>
              <w:jc w:val="left"/>
              <w:rPr>
                <w:sz w:val="20"/>
                <w:szCs w:val="18"/>
                <w:lang w:val="es-PE" w:eastAsia="es-PE"/>
              </w:rPr>
            </w:pPr>
            <w:r w:rsidRPr="00753BE9">
              <w:rPr>
                <w:sz w:val="20"/>
                <w:szCs w:val="18"/>
                <w:lang w:val="es-PE" w:eastAsia="es-PE"/>
              </w:rPr>
              <w:t>322.18</w:t>
            </w:r>
          </w:p>
        </w:tc>
      </w:tr>
      <w:tr w:rsidR="002379C7" w:rsidRPr="00DF7939" w14:paraId="3BABD5FD" w14:textId="77777777" w:rsidTr="00753BE9">
        <w:trPr>
          <w:trHeight w:val="233"/>
        </w:trPr>
        <w:tc>
          <w:tcPr>
            <w:tcW w:w="3640" w:type="pct"/>
            <w:noWrap/>
            <w:hideMark/>
          </w:tcPr>
          <w:p w14:paraId="4B754F48" w14:textId="33D5383B" w:rsidR="002379C7" w:rsidRPr="00443E4E" w:rsidRDefault="002379C7" w:rsidP="002379C7">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hideMark/>
          </w:tcPr>
          <w:p w14:paraId="6E6F495B" w14:textId="14238FB7"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hideMark/>
          </w:tcPr>
          <w:p w14:paraId="3E5E1DD9" w14:textId="3235AC23" w:rsidR="002379C7" w:rsidRPr="00443E4E" w:rsidRDefault="002379C7" w:rsidP="002379C7">
            <w:pPr>
              <w:spacing w:after="0"/>
              <w:jc w:val="left"/>
              <w:rPr>
                <w:sz w:val="20"/>
                <w:szCs w:val="18"/>
                <w:lang w:val="es-PE" w:eastAsia="es-PE"/>
              </w:rPr>
            </w:pPr>
            <w:r w:rsidRPr="00753BE9">
              <w:rPr>
                <w:sz w:val="20"/>
                <w:szCs w:val="18"/>
                <w:lang w:val="es-PE" w:eastAsia="es-PE"/>
              </w:rPr>
              <w:t>594.63</w:t>
            </w:r>
          </w:p>
        </w:tc>
      </w:tr>
    </w:tbl>
    <w:p w14:paraId="0EE06DA3" w14:textId="77777777" w:rsidR="00DA02C6" w:rsidRDefault="00DA02C6" w:rsidP="00F43799">
      <w:pPr>
        <w:pStyle w:val="Fuente"/>
        <w:ind w:left="0"/>
        <w:rPr>
          <w:rFonts w:ascii="Times New Roman" w:eastAsiaTheme="minorHAnsi" w:hAnsi="Times New Roman"/>
          <w:b/>
          <w:color w:val="auto"/>
          <w:sz w:val="20"/>
          <w:lang w:val="es-PE" w:eastAsia="en-US"/>
        </w:rPr>
      </w:pPr>
    </w:p>
    <w:p w14:paraId="2A915E4E" w14:textId="77777777" w:rsidR="00DA02C6" w:rsidRDefault="00DA02C6">
      <w:pPr>
        <w:spacing w:after="200" w:line="276" w:lineRule="auto"/>
        <w:jc w:val="left"/>
        <w:rPr>
          <w:rFonts w:eastAsiaTheme="minorHAnsi"/>
          <w:b/>
          <w:sz w:val="20"/>
          <w:szCs w:val="20"/>
          <w:lang w:val="es-PE"/>
        </w:rPr>
      </w:pPr>
      <w:r>
        <w:rPr>
          <w:rFonts w:eastAsiaTheme="minorHAnsi"/>
          <w:b/>
          <w:sz w:val="20"/>
          <w:lang w:val="es-PE"/>
        </w:rPr>
        <w:br w:type="page"/>
      </w:r>
    </w:p>
    <w:p w14:paraId="3430ED8A" w14:textId="52DAAFA6" w:rsidR="00F43799" w:rsidRPr="001C0D49" w:rsidRDefault="00F43799" w:rsidP="00F43799">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lastRenderedPageBreak/>
        <w:t>Sellado del Área – Alternativa I</w:t>
      </w:r>
      <w:r w:rsidR="002379C7">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6B138E" w:rsidRPr="00DF7939" w14:paraId="68666C9D" w14:textId="77777777" w:rsidTr="0098240C">
        <w:trPr>
          <w:trHeight w:val="330"/>
        </w:trPr>
        <w:tc>
          <w:tcPr>
            <w:tcW w:w="3640" w:type="pct"/>
            <w:shd w:val="clear" w:color="auto" w:fill="BFBFBF" w:themeFill="background1" w:themeFillShade="BF"/>
            <w:noWrap/>
            <w:vAlign w:val="center"/>
          </w:tcPr>
          <w:p w14:paraId="78DFB01A" w14:textId="77777777" w:rsidR="006B138E" w:rsidRPr="00DF7939" w:rsidRDefault="006B138E"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3873C77D" w14:textId="77777777" w:rsidR="006B138E" w:rsidRPr="00DF7939" w:rsidRDefault="006B138E"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4CB8CB92" w14:textId="77777777" w:rsidR="006B138E" w:rsidRPr="00DF7939" w:rsidRDefault="006B138E" w:rsidP="0098240C">
            <w:pPr>
              <w:spacing w:after="0"/>
              <w:jc w:val="left"/>
              <w:rPr>
                <w:b/>
                <w:sz w:val="20"/>
                <w:szCs w:val="18"/>
                <w:lang w:val="es-PE" w:eastAsia="es-PE"/>
              </w:rPr>
            </w:pPr>
            <w:r w:rsidRPr="00DF7939">
              <w:rPr>
                <w:b/>
                <w:sz w:val="20"/>
                <w:szCs w:val="18"/>
                <w:lang w:val="es-PE" w:eastAsia="es-PE"/>
              </w:rPr>
              <w:t>Cantidad</w:t>
            </w:r>
          </w:p>
        </w:tc>
      </w:tr>
      <w:tr w:rsidR="00F43799" w:rsidRPr="00DF7939" w14:paraId="46726E14" w14:textId="77777777" w:rsidTr="0098240C">
        <w:trPr>
          <w:trHeight w:val="251"/>
        </w:trPr>
        <w:tc>
          <w:tcPr>
            <w:tcW w:w="3640" w:type="pct"/>
            <w:noWrap/>
            <w:vAlign w:val="center"/>
            <w:hideMark/>
          </w:tcPr>
          <w:p w14:paraId="3C61B54D" w14:textId="24AA87C9" w:rsidR="00F43799" w:rsidRPr="00443E4E" w:rsidRDefault="00F43799" w:rsidP="00F43799">
            <w:pPr>
              <w:spacing w:after="0"/>
              <w:jc w:val="left"/>
              <w:rPr>
                <w:sz w:val="20"/>
                <w:szCs w:val="20"/>
                <w:lang w:val="es-PE" w:eastAsia="es-PE"/>
              </w:rPr>
            </w:pPr>
            <w:r w:rsidRPr="00753BE9">
              <w:rPr>
                <w:sz w:val="20"/>
                <w:szCs w:val="20"/>
                <w:lang w:val="es-PE" w:eastAsia="es-PE"/>
              </w:rPr>
              <w:t>Refine y nivelación en terreno normal y talud</w:t>
            </w:r>
          </w:p>
        </w:tc>
        <w:tc>
          <w:tcPr>
            <w:tcW w:w="637" w:type="pct"/>
            <w:noWrap/>
            <w:vAlign w:val="center"/>
            <w:hideMark/>
          </w:tcPr>
          <w:p w14:paraId="0B7524E4" w14:textId="496FC41B" w:rsidR="00F43799" w:rsidRPr="00443E4E" w:rsidRDefault="00F43799" w:rsidP="00F43799">
            <w:pPr>
              <w:spacing w:after="0"/>
              <w:jc w:val="left"/>
              <w:rPr>
                <w:sz w:val="20"/>
                <w:szCs w:val="20"/>
                <w:lang w:val="es-PE" w:eastAsia="es-PE"/>
              </w:rPr>
            </w:pPr>
            <w:r w:rsidRPr="00753BE9">
              <w:rPr>
                <w:sz w:val="20"/>
                <w:szCs w:val="20"/>
                <w:lang w:val="es-PE" w:eastAsia="es-PE"/>
              </w:rPr>
              <w:t>m2</w:t>
            </w:r>
          </w:p>
        </w:tc>
        <w:tc>
          <w:tcPr>
            <w:tcW w:w="723" w:type="pct"/>
            <w:noWrap/>
            <w:vAlign w:val="center"/>
            <w:hideMark/>
          </w:tcPr>
          <w:p w14:paraId="2814F11B" w14:textId="5CF20D7F" w:rsidR="00F43799" w:rsidRPr="00443E4E" w:rsidRDefault="00F43799" w:rsidP="00F43799">
            <w:pPr>
              <w:spacing w:after="0"/>
              <w:jc w:val="left"/>
              <w:rPr>
                <w:sz w:val="20"/>
                <w:szCs w:val="20"/>
                <w:lang w:val="es-PE" w:eastAsia="es-PE"/>
              </w:rPr>
            </w:pPr>
            <w:r w:rsidRPr="00753BE9">
              <w:rPr>
                <w:sz w:val="20"/>
                <w:szCs w:val="20"/>
                <w:lang w:val="es-PE" w:eastAsia="es-PE"/>
              </w:rPr>
              <w:t>3,022.89</w:t>
            </w:r>
          </w:p>
        </w:tc>
      </w:tr>
      <w:tr w:rsidR="00F43799" w:rsidRPr="00DF7939" w14:paraId="535160B6" w14:textId="77777777" w:rsidTr="0098240C">
        <w:trPr>
          <w:trHeight w:val="224"/>
        </w:trPr>
        <w:tc>
          <w:tcPr>
            <w:tcW w:w="3640" w:type="pct"/>
            <w:noWrap/>
            <w:vAlign w:val="center"/>
            <w:hideMark/>
          </w:tcPr>
          <w:p w14:paraId="2EF5C3DE" w14:textId="169223CA" w:rsidR="00F43799" w:rsidRPr="00443E4E" w:rsidRDefault="00F43799" w:rsidP="00F43799">
            <w:pPr>
              <w:spacing w:after="0"/>
              <w:jc w:val="left"/>
              <w:rPr>
                <w:sz w:val="20"/>
                <w:szCs w:val="20"/>
                <w:lang w:val="es-PE" w:eastAsia="es-PE"/>
              </w:rPr>
            </w:pPr>
            <w:r w:rsidRPr="00753BE9">
              <w:rPr>
                <w:sz w:val="20"/>
                <w:szCs w:val="20"/>
                <w:lang w:val="es-PE" w:eastAsia="es-PE"/>
              </w:rPr>
              <w:t>Conformación de capa de regulación (10 cm)</w:t>
            </w:r>
          </w:p>
        </w:tc>
        <w:tc>
          <w:tcPr>
            <w:tcW w:w="637" w:type="pct"/>
            <w:noWrap/>
            <w:vAlign w:val="center"/>
            <w:hideMark/>
          </w:tcPr>
          <w:p w14:paraId="2567E3E2" w14:textId="5CED47F5" w:rsidR="00F43799" w:rsidRPr="00443E4E" w:rsidRDefault="00F43799" w:rsidP="00F43799">
            <w:pPr>
              <w:spacing w:after="0"/>
              <w:jc w:val="left"/>
              <w:rPr>
                <w:sz w:val="20"/>
                <w:szCs w:val="20"/>
                <w:lang w:val="es-PE" w:eastAsia="es-PE"/>
              </w:rPr>
            </w:pPr>
            <w:r w:rsidRPr="00753BE9">
              <w:rPr>
                <w:sz w:val="20"/>
                <w:szCs w:val="20"/>
                <w:lang w:val="es-PE" w:eastAsia="es-PE"/>
              </w:rPr>
              <w:t>m3</w:t>
            </w:r>
          </w:p>
        </w:tc>
        <w:tc>
          <w:tcPr>
            <w:tcW w:w="723" w:type="pct"/>
            <w:noWrap/>
            <w:vAlign w:val="center"/>
            <w:hideMark/>
          </w:tcPr>
          <w:p w14:paraId="1D9E0C7A" w14:textId="77DB35E2" w:rsidR="00F43799" w:rsidRPr="00443E4E" w:rsidRDefault="00F43799" w:rsidP="00F43799">
            <w:pPr>
              <w:spacing w:after="0"/>
              <w:jc w:val="left"/>
              <w:rPr>
                <w:sz w:val="20"/>
                <w:szCs w:val="20"/>
                <w:lang w:val="es-PE" w:eastAsia="es-PE"/>
              </w:rPr>
            </w:pPr>
            <w:r w:rsidRPr="00753BE9">
              <w:rPr>
                <w:sz w:val="20"/>
                <w:szCs w:val="20"/>
                <w:lang w:val="es-PE" w:eastAsia="es-PE"/>
              </w:rPr>
              <w:t>382.64</w:t>
            </w:r>
          </w:p>
        </w:tc>
      </w:tr>
      <w:tr w:rsidR="00F43799" w:rsidRPr="00DF7939" w14:paraId="74542D27" w14:textId="77777777" w:rsidTr="0098240C">
        <w:trPr>
          <w:trHeight w:val="197"/>
        </w:trPr>
        <w:tc>
          <w:tcPr>
            <w:tcW w:w="3640" w:type="pct"/>
            <w:noWrap/>
            <w:vAlign w:val="center"/>
            <w:hideMark/>
          </w:tcPr>
          <w:p w14:paraId="73F80F63" w14:textId="6AB5B780" w:rsidR="00F43799" w:rsidRPr="00443E4E" w:rsidRDefault="00F43799" w:rsidP="00F43799">
            <w:pPr>
              <w:spacing w:after="0"/>
              <w:jc w:val="left"/>
              <w:rPr>
                <w:sz w:val="20"/>
                <w:szCs w:val="20"/>
                <w:lang w:val="es-PE" w:eastAsia="es-PE"/>
              </w:rPr>
            </w:pPr>
            <w:r w:rsidRPr="00753BE9">
              <w:rPr>
                <w:sz w:val="20"/>
                <w:szCs w:val="20"/>
                <w:lang w:val="es-PE" w:eastAsia="es-PE"/>
              </w:rPr>
              <w:t>Compactación del terreno con arcilla impermeabilizante</w:t>
            </w:r>
          </w:p>
        </w:tc>
        <w:tc>
          <w:tcPr>
            <w:tcW w:w="637" w:type="pct"/>
            <w:noWrap/>
            <w:vAlign w:val="center"/>
            <w:hideMark/>
          </w:tcPr>
          <w:p w14:paraId="0E73510A" w14:textId="30CCF19D" w:rsidR="00F43799" w:rsidRPr="00443E4E" w:rsidRDefault="00F43799" w:rsidP="00F43799">
            <w:pPr>
              <w:spacing w:after="0"/>
              <w:jc w:val="left"/>
              <w:rPr>
                <w:sz w:val="20"/>
                <w:szCs w:val="20"/>
                <w:lang w:val="es-PE" w:eastAsia="es-PE"/>
              </w:rPr>
            </w:pPr>
            <w:r w:rsidRPr="00753BE9">
              <w:rPr>
                <w:sz w:val="20"/>
                <w:szCs w:val="20"/>
                <w:lang w:val="es-PE" w:eastAsia="es-PE"/>
              </w:rPr>
              <w:t>m3</w:t>
            </w:r>
          </w:p>
        </w:tc>
        <w:tc>
          <w:tcPr>
            <w:tcW w:w="723" w:type="pct"/>
            <w:noWrap/>
            <w:vAlign w:val="center"/>
            <w:hideMark/>
          </w:tcPr>
          <w:p w14:paraId="78F89AB6" w14:textId="484B20C6" w:rsidR="00F43799" w:rsidRPr="00443E4E" w:rsidRDefault="00F43799" w:rsidP="00F43799">
            <w:pPr>
              <w:spacing w:after="0"/>
              <w:jc w:val="left"/>
              <w:rPr>
                <w:sz w:val="20"/>
                <w:szCs w:val="20"/>
                <w:lang w:val="es-PE" w:eastAsia="es-PE"/>
              </w:rPr>
            </w:pPr>
            <w:r w:rsidRPr="00753BE9">
              <w:rPr>
                <w:sz w:val="20"/>
                <w:szCs w:val="20"/>
                <w:lang w:val="es-PE" w:eastAsia="es-PE"/>
              </w:rPr>
              <w:t>2,295.87</w:t>
            </w:r>
          </w:p>
        </w:tc>
      </w:tr>
      <w:tr w:rsidR="00F43799" w:rsidRPr="00DF7939" w14:paraId="7840F7F5" w14:textId="77777777" w:rsidTr="0098240C">
        <w:trPr>
          <w:trHeight w:val="215"/>
        </w:trPr>
        <w:tc>
          <w:tcPr>
            <w:tcW w:w="3640" w:type="pct"/>
            <w:noWrap/>
            <w:vAlign w:val="center"/>
            <w:hideMark/>
          </w:tcPr>
          <w:p w14:paraId="5C5526E1" w14:textId="65D0E763" w:rsidR="00F43799" w:rsidRPr="00443E4E" w:rsidRDefault="00F43799" w:rsidP="00F43799">
            <w:pPr>
              <w:spacing w:after="0"/>
              <w:jc w:val="left"/>
              <w:rPr>
                <w:sz w:val="20"/>
                <w:szCs w:val="20"/>
                <w:lang w:val="es-PE" w:eastAsia="es-PE"/>
              </w:rPr>
            </w:pPr>
            <w:r w:rsidRPr="00753BE9">
              <w:rPr>
                <w:sz w:val="20"/>
                <w:szCs w:val="20"/>
                <w:lang w:val="es-PE" w:eastAsia="es-PE"/>
              </w:rPr>
              <w:t>Conformación de capa de drenaje de aguas infiltrada</w:t>
            </w:r>
          </w:p>
        </w:tc>
        <w:tc>
          <w:tcPr>
            <w:tcW w:w="637" w:type="pct"/>
            <w:noWrap/>
            <w:vAlign w:val="center"/>
            <w:hideMark/>
          </w:tcPr>
          <w:p w14:paraId="49C16D5D" w14:textId="69A01741" w:rsidR="00F43799" w:rsidRPr="00443E4E" w:rsidRDefault="00F43799" w:rsidP="00F43799">
            <w:pPr>
              <w:spacing w:after="0"/>
              <w:jc w:val="left"/>
              <w:rPr>
                <w:sz w:val="20"/>
                <w:szCs w:val="20"/>
                <w:lang w:val="es-PE" w:eastAsia="es-PE"/>
              </w:rPr>
            </w:pPr>
            <w:r w:rsidRPr="00753BE9">
              <w:rPr>
                <w:sz w:val="20"/>
                <w:szCs w:val="20"/>
                <w:lang w:val="es-PE" w:eastAsia="es-PE"/>
              </w:rPr>
              <w:t>m3</w:t>
            </w:r>
          </w:p>
        </w:tc>
        <w:tc>
          <w:tcPr>
            <w:tcW w:w="723" w:type="pct"/>
            <w:noWrap/>
            <w:vAlign w:val="center"/>
            <w:hideMark/>
          </w:tcPr>
          <w:p w14:paraId="1C8D6AA5" w14:textId="16A36FB8" w:rsidR="00F43799" w:rsidRPr="00443E4E" w:rsidRDefault="00F43799" w:rsidP="00F43799">
            <w:pPr>
              <w:spacing w:after="0"/>
              <w:jc w:val="left"/>
              <w:rPr>
                <w:sz w:val="20"/>
                <w:szCs w:val="20"/>
                <w:lang w:val="es-PE" w:eastAsia="es-PE"/>
              </w:rPr>
            </w:pPr>
            <w:r w:rsidRPr="00753BE9">
              <w:rPr>
                <w:sz w:val="20"/>
                <w:szCs w:val="20"/>
                <w:lang w:val="es-PE" w:eastAsia="es-PE"/>
              </w:rPr>
              <w:t>594.63</w:t>
            </w:r>
          </w:p>
        </w:tc>
      </w:tr>
      <w:tr w:rsidR="00F43799" w:rsidRPr="00DF7939" w14:paraId="0C2E99FE" w14:textId="77777777" w:rsidTr="0098240C">
        <w:trPr>
          <w:trHeight w:val="179"/>
        </w:trPr>
        <w:tc>
          <w:tcPr>
            <w:tcW w:w="3640" w:type="pct"/>
            <w:noWrap/>
            <w:vAlign w:val="center"/>
            <w:hideMark/>
          </w:tcPr>
          <w:p w14:paraId="6F755ECC" w14:textId="2BCA9E9F" w:rsidR="00F43799" w:rsidRPr="00443E4E" w:rsidRDefault="00F43799" w:rsidP="00F43799">
            <w:pPr>
              <w:spacing w:after="0"/>
              <w:jc w:val="left"/>
              <w:rPr>
                <w:sz w:val="20"/>
                <w:szCs w:val="20"/>
                <w:lang w:val="es-PE" w:eastAsia="es-PE"/>
              </w:rPr>
            </w:pPr>
            <w:r w:rsidRPr="00753BE9">
              <w:rPr>
                <w:sz w:val="20"/>
                <w:szCs w:val="20"/>
                <w:lang w:val="es-PE" w:eastAsia="es-PE"/>
              </w:rPr>
              <w:t>Provisión e instalación tubería d=6" perforada</w:t>
            </w:r>
          </w:p>
        </w:tc>
        <w:tc>
          <w:tcPr>
            <w:tcW w:w="637" w:type="pct"/>
            <w:noWrap/>
            <w:vAlign w:val="center"/>
            <w:hideMark/>
          </w:tcPr>
          <w:p w14:paraId="04C2AE6D" w14:textId="4F4A7D8A" w:rsidR="00F43799" w:rsidRPr="00443E4E" w:rsidRDefault="00F43799" w:rsidP="00F43799">
            <w:pPr>
              <w:spacing w:after="0"/>
              <w:jc w:val="left"/>
              <w:rPr>
                <w:sz w:val="20"/>
                <w:szCs w:val="20"/>
                <w:lang w:val="es-PE" w:eastAsia="es-PE"/>
              </w:rPr>
            </w:pPr>
            <w:r w:rsidRPr="00753BE9">
              <w:rPr>
                <w:sz w:val="20"/>
                <w:szCs w:val="20"/>
                <w:lang w:val="es-PE" w:eastAsia="es-PE"/>
              </w:rPr>
              <w:t>m</w:t>
            </w:r>
          </w:p>
        </w:tc>
        <w:tc>
          <w:tcPr>
            <w:tcW w:w="723" w:type="pct"/>
            <w:noWrap/>
            <w:vAlign w:val="center"/>
            <w:hideMark/>
          </w:tcPr>
          <w:p w14:paraId="3BAA37E2" w14:textId="7423A722" w:rsidR="00F43799" w:rsidRPr="00443E4E" w:rsidRDefault="00F43799" w:rsidP="00F43799">
            <w:pPr>
              <w:spacing w:after="0"/>
              <w:jc w:val="left"/>
              <w:rPr>
                <w:sz w:val="20"/>
                <w:szCs w:val="20"/>
                <w:lang w:val="es-PE" w:eastAsia="es-PE"/>
              </w:rPr>
            </w:pPr>
            <w:r w:rsidRPr="00753BE9">
              <w:rPr>
                <w:sz w:val="20"/>
                <w:szCs w:val="20"/>
                <w:lang w:val="es-PE" w:eastAsia="es-PE"/>
              </w:rPr>
              <w:t>119.97</w:t>
            </w:r>
          </w:p>
        </w:tc>
      </w:tr>
    </w:tbl>
    <w:p w14:paraId="02D7F12B" w14:textId="77777777" w:rsidR="002379C7" w:rsidRDefault="002379C7" w:rsidP="002379C7">
      <w:pPr>
        <w:rPr>
          <w:b/>
          <w:u w:val="single"/>
          <w:lang w:val="es-ES_tradnl"/>
        </w:rPr>
      </w:pPr>
    </w:p>
    <w:p w14:paraId="3F1BF9F7" w14:textId="5C84F3C6" w:rsidR="002379C7" w:rsidRPr="001C0D49" w:rsidRDefault="002379C7" w:rsidP="002379C7">
      <w:pPr>
        <w:rPr>
          <w:b/>
          <w:u w:val="single"/>
          <w:lang w:val="es-ES_tradnl"/>
        </w:rPr>
      </w:pPr>
      <w:r>
        <w:rPr>
          <w:b/>
          <w:u w:val="single"/>
          <w:lang w:val="es-ES_tradnl"/>
        </w:rPr>
        <w:t>Oxapampa</w:t>
      </w:r>
    </w:p>
    <w:p w14:paraId="358B40DE" w14:textId="77777777" w:rsidR="004605CB" w:rsidRDefault="004605CB" w:rsidP="004605CB">
      <w:pPr>
        <w:pStyle w:val="Fuente"/>
        <w:ind w:left="0"/>
        <w:jc w:val="left"/>
        <w:rPr>
          <w:rFonts w:ascii="Times New Roman" w:hAnsi="Times New Roman"/>
          <w:color w:val="auto"/>
          <w:sz w:val="24"/>
          <w:szCs w:val="24"/>
          <w:lang w:val="es-ES" w:eastAsia="en-US"/>
        </w:rPr>
      </w:pPr>
      <w:r w:rsidRPr="001C0D49">
        <w:rPr>
          <w:rFonts w:ascii="Times New Roman" w:hAnsi="Times New Roman"/>
          <w:color w:val="auto"/>
          <w:sz w:val="24"/>
          <w:szCs w:val="24"/>
          <w:lang w:val="es-ES" w:eastAsia="en-US"/>
        </w:rPr>
        <w:t>Alternativa I: Bentonita y Alternativa</w:t>
      </w:r>
      <w:r>
        <w:rPr>
          <w:rFonts w:ascii="Times New Roman" w:hAnsi="Times New Roman"/>
          <w:color w:val="auto"/>
          <w:sz w:val="24"/>
          <w:szCs w:val="24"/>
          <w:lang w:val="es-ES" w:eastAsia="en-US"/>
        </w:rPr>
        <w:t xml:space="preserve"> II: Capa de arcilla de 0.60 cm</w:t>
      </w:r>
    </w:p>
    <w:p w14:paraId="35DB9213" w14:textId="00339A8C" w:rsidR="002379C7" w:rsidRPr="001C0D49" w:rsidRDefault="002379C7" w:rsidP="002379C7">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2379C7" w:rsidRPr="00DF7939" w14:paraId="097394E7" w14:textId="77777777" w:rsidTr="0098240C">
        <w:trPr>
          <w:trHeight w:val="330"/>
        </w:trPr>
        <w:tc>
          <w:tcPr>
            <w:tcW w:w="3640" w:type="pct"/>
            <w:shd w:val="clear" w:color="auto" w:fill="BFBFBF" w:themeFill="background1" w:themeFillShade="BF"/>
            <w:noWrap/>
            <w:vAlign w:val="center"/>
          </w:tcPr>
          <w:p w14:paraId="437FBC38"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166485FD"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297505FD"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Cantidad</w:t>
            </w:r>
          </w:p>
        </w:tc>
      </w:tr>
      <w:tr w:rsidR="002379C7" w:rsidRPr="00DF7939" w14:paraId="5DCBAE2F" w14:textId="77777777" w:rsidTr="0098240C">
        <w:trPr>
          <w:trHeight w:val="251"/>
        </w:trPr>
        <w:tc>
          <w:tcPr>
            <w:tcW w:w="3640" w:type="pct"/>
            <w:noWrap/>
            <w:vAlign w:val="center"/>
            <w:hideMark/>
          </w:tcPr>
          <w:p w14:paraId="32241B2A" w14:textId="47C9E7D0" w:rsidR="002379C7" w:rsidRPr="00443E4E" w:rsidRDefault="002379C7" w:rsidP="002379C7">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hideMark/>
          </w:tcPr>
          <w:p w14:paraId="2E32EB68" w14:textId="47A1BFD5" w:rsidR="002379C7" w:rsidRPr="00443E4E" w:rsidRDefault="002379C7" w:rsidP="002379C7">
            <w:pPr>
              <w:spacing w:after="0"/>
              <w:jc w:val="left"/>
              <w:rPr>
                <w:sz w:val="20"/>
                <w:szCs w:val="18"/>
                <w:lang w:val="es-PE" w:eastAsia="es-PE"/>
              </w:rPr>
            </w:pPr>
            <w:r w:rsidRPr="00753BE9">
              <w:rPr>
                <w:sz w:val="20"/>
                <w:szCs w:val="18"/>
                <w:lang w:val="es-PE" w:eastAsia="es-PE"/>
              </w:rPr>
              <w:t>m2</w:t>
            </w:r>
          </w:p>
        </w:tc>
        <w:tc>
          <w:tcPr>
            <w:tcW w:w="723" w:type="pct"/>
            <w:noWrap/>
            <w:vAlign w:val="center"/>
            <w:hideMark/>
          </w:tcPr>
          <w:p w14:paraId="727DC3C1" w14:textId="49F1AE7F" w:rsidR="002379C7" w:rsidRPr="00443E4E" w:rsidRDefault="002379C7" w:rsidP="002379C7">
            <w:pPr>
              <w:spacing w:after="0"/>
              <w:jc w:val="left"/>
              <w:rPr>
                <w:sz w:val="20"/>
                <w:szCs w:val="18"/>
                <w:lang w:val="es-PE" w:eastAsia="es-PE"/>
              </w:rPr>
            </w:pPr>
            <w:r w:rsidRPr="00753BE9">
              <w:rPr>
                <w:sz w:val="20"/>
                <w:szCs w:val="18"/>
                <w:lang w:val="es-PE" w:eastAsia="es-PE"/>
              </w:rPr>
              <w:t>19,947.81</w:t>
            </w:r>
          </w:p>
        </w:tc>
      </w:tr>
      <w:tr w:rsidR="002379C7" w:rsidRPr="00DF7939" w14:paraId="10036CFA" w14:textId="77777777" w:rsidTr="00753BE9">
        <w:trPr>
          <w:trHeight w:val="224"/>
        </w:trPr>
        <w:tc>
          <w:tcPr>
            <w:tcW w:w="3640" w:type="pct"/>
            <w:noWrap/>
            <w:vAlign w:val="center"/>
            <w:hideMark/>
          </w:tcPr>
          <w:p w14:paraId="69E630A4" w14:textId="7FF45D06" w:rsidR="002379C7" w:rsidRPr="00443E4E" w:rsidRDefault="002379C7" w:rsidP="002379C7">
            <w:pPr>
              <w:spacing w:after="0"/>
              <w:jc w:val="left"/>
              <w:rPr>
                <w:sz w:val="20"/>
                <w:szCs w:val="18"/>
                <w:lang w:val="es-PE" w:eastAsia="es-PE"/>
              </w:rPr>
            </w:pPr>
            <w:r w:rsidRPr="00753BE9">
              <w:rPr>
                <w:sz w:val="20"/>
                <w:szCs w:val="18"/>
                <w:lang w:val="es-PE" w:eastAsia="es-PE"/>
              </w:rPr>
              <w:t>Conformación de capa de regularización (10 cm)</w:t>
            </w:r>
          </w:p>
        </w:tc>
        <w:tc>
          <w:tcPr>
            <w:tcW w:w="637" w:type="pct"/>
            <w:noWrap/>
            <w:vAlign w:val="center"/>
            <w:hideMark/>
          </w:tcPr>
          <w:p w14:paraId="3EE4EF2D" w14:textId="3F9EADB2"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vAlign w:val="center"/>
            <w:hideMark/>
          </w:tcPr>
          <w:p w14:paraId="6FB864E4" w14:textId="03F93AAB" w:rsidR="002379C7" w:rsidRPr="00443E4E" w:rsidRDefault="002379C7" w:rsidP="002379C7">
            <w:pPr>
              <w:spacing w:after="0"/>
              <w:jc w:val="left"/>
              <w:rPr>
                <w:sz w:val="20"/>
                <w:szCs w:val="18"/>
                <w:lang w:val="es-PE" w:eastAsia="es-PE"/>
              </w:rPr>
            </w:pPr>
            <w:r w:rsidRPr="00753BE9">
              <w:rPr>
                <w:sz w:val="20"/>
                <w:szCs w:val="18"/>
                <w:lang w:val="es-PE" w:eastAsia="es-PE"/>
              </w:rPr>
              <w:t>2,470.00</w:t>
            </w:r>
          </w:p>
        </w:tc>
      </w:tr>
      <w:tr w:rsidR="002379C7" w:rsidRPr="00DF7939" w14:paraId="097EDC74" w14:textId="77777777" w:rsidTr="00753BE9">
        <w:trPr>
          <w:trHeight w:val="197"/>
        </w:trPr>
        <w:tc>
          <w:tcPr>
            <w:tcW w:w="3640" w:type="pct"/>
            <w:noWrap/>
            <w:vAlign w:val="center"/>
            <w:hideMark/>
          </w:tcPr>
          <w:p w14:paraId="6E7866E5" w14:textId="0AC8E871" w:rsidR="002379C7" w:rsidRPr="00443E4E" w:rsidRDefault="002379C7" w:rsidP="002379C7">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vAlign w:val="center"/>
            <w:hideMark/>
          </w:tcPr>
          <w:p w14:paraId="1C104240" w14:textId="3E6729AC" w:rsidR="002379C7" w:rsidRPr="00443E4E" w:rsidRDefault="002379C7" w:rsidP="002379C7">
            <w:pPr>
              <w:spacing w:after="0"/>
              <w:jc w:val="left"/>
              <w:rPr>
                <w:sz w:val="20"/>
                <w:szCs w:val="18"/>
                <w:lang w:val="es-PE" w:eastAsia="es-PE"/>
              </w:rPr>
            </w:pPr>
            <w:r w:rsidRPr="00753BE9">
              <w:rPr>
                <w:sz w:val="20"/>
                <w:szCs w:val="18"/>
                <w:lang w:val="es-PE" w:eastAsia="es-PE"/>
              </w:rPr>
              <w:t>m2</w:t>
            </w:r>
          </w:p>
        </w:tc>
        <w:tc>
          <w:tcPr>
            <w:tcW w:w="723" w:type="pct"/>
            <w:noWrap/>
            <w:vAlign w:val="center"/>
            <w:hideMark/>
          </w:tcPr>
          <w:p w14:paraId="36CA49D2" w14:textId="71FD8024" w:rsidR="002379C7" w:rsidRPr="00443E4E" w:rsidRDefault="002379C7" w:rsidP="002379C7">
            <w:pPr>
              <w:spacing w:after="0"/>
              <w:jc w:val="left"/>
              <w:rPr>
                <w:sz w:val="20"/>
                <w:szCs w:val="18"/>
                <w:lang w:val="es-PE" w:eastAsia="es-PE"/>
              </w:rPr>
            </w:pPr>
            <w:r w:rsidRPr="00753BE9">
              <w:rPr>
                <w:sz w:val="20"/>
                <w:szCs w:val="18"/>
                <w:lang w:val="es-PE" w:eastAsia="es-PE"/>
              </w:rPr>
              <w:t>21,392.47</w:t>
            </w:r>
          </w:p>
        </w:tc>
      </w:tr>
      <w:tr w:rsidR="002379C7" w:rsidRPr="00DF7939" w14:paraId="4CABF2D6" w14:textId="77777777" w:rsidTr="00753BE9">
        <w:trPr>
          <w:trHeight w:val="215"/>
        </w:trPr>
        <w:tc>
          <w:tcPr>
            <w:tcW w:w="3640" w:type="pct"/>
            <w:noWrap/>
            <w:vAlign w:val="center"/>
            <w:hideMark/>
          </w:tcPr>
          <w:p w14:paraId="62DBF57A" w14:textId="539B697C" w:rsidR="002379C7" w:rsidRPr="00443E4E" w:rsidRDefault="002379C7" w:rsidP="002379C7">
            <w:pPr>
              <w:spacing w:after="0"/>
              <w:jc w:val="left"/>
              <w:rPr>
                <w:sz w:val="20"/>
                <w:szCs w:val="18"/>
                <w:lang w:val="es-PE" w:eastAsia="es-PE"/>
              </w:rPr>
            </w:pPr>
            <w:r w:rsidRPr="00753BE9">
              <w:rPr>
                <w:sz w:val="20"/>
                <w:szCs w:val="18"/>
                <w:lang w:val="es-PE" w:eastAsia="es-PE"/>
              </w:rPr>
              <w:t>Suministro y colocación de geotextiles</w:t>
            </w:r>
          </w:p>
        </w:tc>
        <w:tc>
          <w:tcPr>
            <w:tcW w:w="637" w:type="pct"/>
            <w:noWrap/>
            <w:vAlign w:val="center"/>
            <w:hideMark/>
          </w:tcPr>
          <w:p w14:paraId="2B653106" w14:textId="5B103F43" w:rsidR="002379C7" w:rsidRPr="00443E4E" w:rsidRDefault="002379C7" w:rsidP="002379C7">
            <w:pPr>
              <w:spacing w:after="0"/>
              <w:jc w:val="left"/>
              <w:rPr>
                <w:sz w:val="20"/>
                <w:szCs w:val="18"/>
                <w:lang w:val="es-PE" w:eastAsia="es-PE"/>
              </w:rPr>
            </w:pPr>
            <w:r w:rsidRPr="00753BE9">
              <w:rPr>
                <w:sz w:val="20"/>
                <w:szCs w:val="18"/>
                <w:lang w:val="es-PE" w:eastAsia="es-PE"/>
              </w:rPr>
              <w:t>m2</w:t>
            </w:r>
          </w:p>
        </w:tc>
        <w:tc>
          <w:tcPr>
            <w:tcW w:w="723" w:type="pct"/>
            <w:noWrap/>
            <w:vAlign w:val="center"/>
            <w:hideMark/>
          </w:tcPr>
          <w:p w14:paraId="641675A4" w14:textId="5880D5DF" w:rsidR="002379C7" w:rsidRPr="00443E4E" w:rsidRDefault="002379C7" w:rsidP="002379C7">
            <w:pPr>
              <w:spacing w:after="0"/>
              <w:jc w:val="left"/>
              <w:rPr>
                <w:sz w:val="20"/>
                <w:szCs w:val="18"/>
                <w:lang w:val="es-PE" w:eastAsia="es-PE"/>
              </w:rPr>
            </w:pPr>
            <w:r w:rsidRPr="00753BE9">
              <w:rPr>
                <w:sz w:val="20"/>
                <w:szCs w:val="18"/>
                <w:lang w:val="es-PE" w:eastAsia="es-PE"/>
              </w:rPr>
              <w:t>1,526.98</w:t>
            </w:r>
          </w:p>
        </w:tc>
      </w:tr>
      <w:tr w:rsidR="002379C7" w:rsidRPr="00DF7939" w14:paraId="7790A3D2" w14:textId="77777777" w:rsidTr="00753BE9">
        <w:trPr>
          <w:trHeight w:val="179"/>
        </w:trPr>
        <w:tc>
          <w:tcPr>
            <w:tcW w:w="3640" w:type="pct"/>
            <w:noWrap/>
            <w:vAlign w:val="center"/>
            <w:hideMark/>
          </w:tcPr>
          <w:p w14:paraId="7B8FE8E9" w14:textId="60F1F18B" w:rsidR="002379C7" w:rsidRPr="00443E4E" w:rsidRDefault="002379C7" w:rsidP="002379C7">
            <w:pPr>
              <w:spacing w:after="0"/>
              <w:jc w:val="left"/>
              <w:rPr>
                <w:sz w:val="20"/>
                <w:szCs w:val="18"/>
                <w:lang w:val="es-PE" w:eastAsia="es-PE"/>
              </w:rPr>
            </w:pPr>
            <w:r w:rsidRPr="00753BE9">
              <w:rPr>
                <w:sz w:val="20"/>
                <w:szCs w:val="18"/>
                <w:lang w:val="es-PE" w:eastAsia="es-PE"/>
              </w:rPr>
              <w:t>Excavación de zanjas para anclaje</w:t>
            </w:r>
          </w:p>
        </w:tc>
        <w:tc>
          <w:tcPr>
            <w:tcW w:w="637" w:type="pct"/>
            <w:noWrap/>
            <w:vAlign w:val="center"/>
            <w:hideMark/>
          </w:tcPr>
          <w:p w14:paraId="5AE7256F" w14:textId="04B66545"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vAlign w:val="center"/>
            <w:hideMark/>
          </w:tcPr>
          <w:p w14:paraId="7093F7A7" w14:textId="120DD457" w:rsidR="002379C7" w:rsidRPr="00443E4E" w:rsidRDefault="002379C7" w:rsidP="002379C7">
            <w:pPr>
              <w:spacing w:after="0"/>
              <w:jc w:val="left"/>
              <w:rPr>
                <w:sz w:val="20"/>
                <w:szCs w:val="18"/>
                <w:lang w:val="es-PE" w:eastAsia="es-PE"/>
              </w:rPr>
            </w:pPr>
            <w:r w:rsidRPr="00753BE9">
              <w:rPr>
                <w:sz w:val="20"/>
                <w:szCs w:val="18"/>
                <w:lang w:val="es-PE" w:eastAsia="es-PE"/>
              </w:rPr>
              <w:t>2,191.81</w:t>
            </w:r>
          </w:p>
        </w:tc>
      </w:tr>
      <w:tr w:rsidR="002379C7" w:rsidRPr="00DF7939" w14:paraId="21D11517" w14:textId="77777777" w:rsidTr="00753BE9">
        <w:trPr>
          <w:trHeight w:val="233"/>
        </w:trPr>
        <w:tc>
          <w:tcPr>
            <w:tcW w:w="3640" w:type="pct"/>
            <w:noWrap/>
            <w:vAlign w:val="center"/>
            <w:hideMark/>
          </w:tcPr>
          <w:p w14:paraId="02E9ADB2" w14:textId="5321FC73" w:rsidR="002379C7" w:rsidRPr="00443E4E" w:rsidRDefault="002379C7" w:rsidP="002379C7">
            <w:pPr>
              <w:spacing w:after="0"/>
              <w:jc w:val="left"/>
              <w:rPr>
                <w:sz w:val="20"/>
                <w:szCs w:val="18"/>
                <w:lang w:val="es-PE" w:eastAsia="es-PE"/>
              </w:rPr>
            </w:pPr>
            <w:r w:rsidRPr="00753BE9">
              <w:rPr>
                <w:sz w:val="20"/>
                <w:szCs w:val="18"/>
                <w:lang w:val="es-PE" w:eastAsia="es-PE"/>
              </w:rPr>
              <w:t>Relleno con material propio en dado de anclaje</w:t>
            </w:r>
          </w:p>
        </w:tc>
        <w:tc>
          <w:tcPr>
            <w:tcW w:w="637" w:type="pct"/>
            <w:noWrap/>
            <w:vAlign w:val="center"/>
            <w:hideMark/>
          </w:tcPr>
          <w:p w14:paraId="59B9499F" w14:textId="4B83AC3C"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vAlign w:val="center"/>
            <w:hideMark/>
          </w:tcPr>
          <w:p w14:paraId="344A4F4D" w14:textId="06C0AA58" w:rsidR="002379C7" w:rsidRPr="00443E4E" w:rsidRDefault="002379C7" w:rsidP="002379C7">
            <w:pPr>
              <w:spacing w:after="0"/>
              <w:jc w:val="left"/>
              <w:rPr>
                <w:sz w:val="20"/>
                <w:szCs w:val="18"/>
                <w:lang w:val="es-PE" w:eastAsia="es-PE"/>
              </w:rPr>
            </w:pPr>
            <w:r w:rsidRPr="00753BE9">
              <w:rPr>
                <w:sz w:val="20"/>
                <w:szCs w:val="18"/>
                <w:lang w:val="es-PE" w:eastAsia="es-PE"/>
              </w:rPr>
              <w:t>2,191.81</w:t>
            </w:r>
          </w:p>
        </w:tc>
      </w:tr>
      <w:tr w:rsidR="002379C7" w:rsidRPr="00DF7939" w14:paraId="0C7B0296" w14:textId="77777777" w:rsidTr="0098240C">
        <w:trPr>
          <w:trHeight w:val="233"/>
        </w:trPr>
        <w:tc>
          <w:tcPr>
            <w:tcW w:w="3640" w:type="pct"/>
            <w:noWrap/>
            <w:vAlign w:val="center"/>
          </w:tcPr>
          <w:p w14:paraId="433C1C32" w14:textId="6328AE50" w:rsidR="002379C7" w:rsidRPr="00443E4E" w:rsidRDefault="002379C7" w:rsidP="002379C7">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vAlign w:val="center"/>
          </w:tcPr>
          <w:p w14:paraId="74126F8B" w14:textId="2AB4172B" w:rsidR="002379C7" w:rsidRPr="00443E4E" w:rsidRDefault="002379C7" w:rsidP="002379C7">
            <w:pPr>
              <w:spacing w:after="0"/>
              <w:jc w:val="left"/>
              <w:rPr>
                <w:sz w:val="20"/>
                <w:szCs w:val="18"/>
                <w:lang w:val="es-PE" w:eastAsia="es-PE"/>
              </w:rPr>
            </w:pPr>
            <w:r w:rsidRPr="00753BE9">
              <w:rPr>
                <w:sz w:val="20"/>
                <w:szCs w:val="18"/>
                <w:lang w:val="es-PE" w:eastAsia="es-PE"/>
              </w:rPr>
              <w:t>m3</w:t>
            </w:r>
          </w:p>
        </w:tc>
        <w:tc>
          <w:tcPr>
            <w:tcW w:w="723" w:type="pct"/>
            <w:noWrap/>
            <w:vAlign w:val="center"/>
          </w:tcPr>
          <w:p w14:paraId="024E2F58" w14:textId="59E999DF" w:rsidR="002379C7" w:rsidRPr="00443E4E" w:rsidRDefault="002379C7" w:rsidP="002379C7">
            <w:pPr>
              <w:spacing w:after="0"/>
              <w:jc w:val="left"/>
              <w:rPr>
                <w:sz w:val="20"/>
                <w:szCs w:val="18"/>
                <w:lang w:val="es-PE" w:eastAsia="es-PE"/>
              </w:rPr>
            </w:pPr>
            <w:r w:rsidRPr="00753BE9">
              <w:rPr>
                <w:sz w:val="20"/>
                <w:szCs w:val="18"/>
                <w:lang w:val="es-PE" w:eastAsia="es-PE"/>
              </w:rPr>
              <w:t>3,802.32</w:t>
            </w:r>
          </w:p>
        </w:tc>
      </w:tr>
    </w:tbl>
    <w:p w14:paraId="6D22DE35" w14:textId="77777777" w:rsidR="002379C7" w:rsidRPr="001C0D49" w:rsidRDefault="002379C7" w:rsidP="002379C7">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2379C7" w:rsidRPr="00DF7939" w14:paraId="656E845E" w14:textId="77777777" w:rsidTr="0098240C">
        <w:trPr>
          <w:trHeight w:val="330"/>
        </w:trPr>
        <w:tc>
          <w:tcPr>
            <w:tcW w:w="3640" w:type="pct"/>
            <w:shd w:val="clear" w:color="auto" w:fill="BFBFBF" w:themeFill="background1" w:themeFillShade="BF"/>
            <w:noWrap/>
            <w:vAlign w:val="center"/>
          </w:tcPr>
          <w:p w14:paraId="6DB382B3"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1AA9F927"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05C804D8" w14:textId="77777777" w:rsidR="002379C7" w:rsidRPr="00DF7939" w:rsidRDefault="002379C7" w:rsidP="0098240C">
            <w:pPr>
              <w:spacing w:after="0"/>
              <w:jc w:val="left"/>
              <w:rPr>
                <w:b/>
                <w:sz w:val="20"/>
                <w:szCs w:val="18"/>
                <w:lang w:val="es-PE" w:eastAsia="es-PE"/>
              </w:rPr>
            </w:pPr>
            <w:r w:rsidRPr="00DF7939">
              <w:rPr>
                <w:b/>
                <w:sz w:val="20"/>
                <w:szCs w:val="18"/>
                <w:lang w:val="es-PE" w:eastAsia="es-PE"/>
              </w:rPr>
              <w:t>Cantidad</w:t>
            </w:r>
          </w:p>
        </w:tc>
      </w:tr>
      <w:tr w:rsidR="005B1132" w:rsidRPr="00DF7939" w14:paraId="43825C85" w14:textId="77777777" w:rsidTr="0098240C">
        <w:trPr>
          <w:trHeight w:val="251"/>
        </w:trPr>
        <w:tc>
          <w:tcPr>
            <w:tcW w:w="3640" w:type="pct"/>
            <w:noWrap/>
            <w:vAlign w:val="center"/>
            <w:hideMark/>
          </w:tcPr>
          <w:p w14:paraId="5BD9094D" w14:textId="7E369F8C" w:rsidR="005B1132" w:rsidRPr="00443E4E" w:rsidRDefault="005B1132" w:rsidP="005B1132">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vAlign w:val="center"/>
            <w:hideMark/>
          </w:tcPr>
          <w:p w14:paraId="3046B22E" w14:textId="0BECE039" w:rsidR="005B1132" w:rsidRPr="00443E4E" w:rsidRDefault="005B1132" w:rsidP="005B1132">
            <w:pPr>
              <w:spacing w:after="0"/>
              <w:jc w:val="left"/>
              <w:rPr>
                <w:sz w:val="20"/>
                <w:szCs w:val="20"/>
                <w:lang w:val="es-PE" w:eastAsia="es-PE"/>
              </w:rPr>
            </w:pPr>
            <w:r w:rsidRPr="00753BE9">
              <w:rPr>
                <w:sz w:val="20"/>
                <w:szCs w:val="18"/>
                <w:lang w:val="es-PE" w:eastAsia="es-PE"/>
              </w:rPr>
              <w:t>m2</w:t>
            </w:r>
          </w:p>
        </w:tc>
        <w:tc>
          <w:tcPr>
            <w:tcW w:w="723" w:type="pct"/>
            <w:noWrap/>
            <w:vAlign w:val="center"/>
            <w:hideMark/>
          </w:tcPr>
          <w:p w14:paraId="232E5512" w14:textId="771EE575" w:rsidR="005B1132" w:rsidRPr="00443E4E" w:rsidRDefault="005B1132" w:rsidP="005B1132">
            <w:pPr>
              <w:spacing w:after="0"/>
              <w:jc w:val="left"/>
              <w:rPr>
                <w:sz w:val="20"/>
                <w:szCs w:val="20"/>
                <w:lang w:val="es-PE" w:eastAsia="es-PE"/>
              </w:rPr>
            </w:pPr>
            <w:r w:rsidRPr="00753BE9">
              <w:rPr>
                <w:sz w:val="20"/>
                <w:szCs w:val="18"/>
                <w:lang w:val="es-PE" w:eastAsia="es-PE"/>
              </w:rPr>
              <w:t>19,948</w:t>
            </w:r>
          </w:p>
        </w:tc>
      </w:tr>
      <w:tr w:rsidR="005B1132" w:rsidRPr="00DF7939" w14:paraId="591457DD" w14:textId="77777777" w:rsidTr="0098240C">
        <w:trPr>
          <w:trHeight w:val="224"/>
        </w:trPr>
        <w:tc>
          <w:tcPr>
            <w:tcW w:w="3640" w:type="pct"/>
            <w:noWrap/>
            <w:vAlign w:val="center"/>
            <w:hideMark/>
          </w:tcPr>
          <w:p w14:paraId="7B243101" w14:textId="30297643" w:rsidR="005B1132" w:rsidRPr="00443E4E" w:rsidRDefault="005B1132" w:rsidP="005B1132">
            <w:pPr>
              <w:spacing w:after="0"/>
              <w:jc w:val="left"/>
              <w:rPr>
                <w:sz w:val="20"/>
                <w:szCs w:val="20"/>
                <w:lang w:val="es-PE" w:eastAsia="es-PE"/>
              </w:rPr>
            </w:pPr>
            <w:r w:rsidRPr="00753BE9">
              <w:rPr>
                <w:sz w:val="20"/>
                <w:szCs w:val="18"/>
                <w:lang w:val="es-PE" w:eastAsia="es-PE"/>
              </w:rPr>
              <w:t>Conformación de capa de regularización (10 cm)</w:t>
            </w:r>
          </w:p>
        </w:tc>
        <w:tc>
          <w:tcPr>
            <w:tcW w:w="637" w:type="pct"/>
            <w:noWrap/>
            <w:vAlign w:val="center"/>
            <w:hideMark/>
          </w:tcPr>
          <w:p w14:paraId="3678F9A3" w14:textId="4C644D5A" w:rsidR="005B1132" w:rsidRPr="00443E4E" w:rsidRDefault="005B1132" w:rsidP="005B1132">
            <w:pPr>
              <w:spacing w:after="0"/>
              <w:jc w:val="left"/>
              <w:rPr>
                <w:sz w:val="20"/>
                <w:szCs w:val="20"/>
                <w:lang w:val="es-PE" w:eastAsia="es-PE"/>
              </w:rPr>
            </w:pPr>
            <w:r w:rsidRPr="00753BE9">
              <w:rPr>
                <w:sz w:val="20"/>
                <w:szCs w:val="18"/>
                <w:lang w:val="es-PE" w:eastAsia="es-PE"/>
              </w:rPr>
              <w:t>m3</w:t>
            </w:r>
          </w:p>
        </w:tc>
        <w:tc>
          <w:tcPr>
            <w:tcW w:w="723" w:type="pct"/>
            <w:noWrap/>
            <w:vAlign w:val="center"/>
            <w:hideMark/>
          </w:tcPr>
          <w:p w14:paraId="5A0DA8DF" w14:textId="575AC914" w:rsidR="005B1132" w:rsidRPr="00443E4E" w:rsidRDefault="005B1132" w:rsidP="005B1132">
            <w:pPr>
              <w:spacing w:after="0"/>
              <w:jc w:val="left"/>
              <w:rPr>
                <w:sz w:val="20"/>
                <w:szCs w:val="20"/>
                <w:lang w:val="es-PE" w:eastAsia="es-PE"/>
              </w:rPr>
            </w:pPr>
            <w:r w:rsidRPr="00753BE9">
              <w:rPr>
                <w:sz w:val="20"/>
                <w:szCs w:val="18"/>
                <w:lang w:val="es-PE" w:eastAsia="es-PE"/>
              </w:rPr>
              <w:t>2,470</w:t>
            </w:r>
          </w:p>
        </w:tc>
      </w:tr>
      <w:tr w:rsidR="005B1132" w:rsidRPr="00DF7939" w14:paraId="4B6E6DEB" w14:textId="77777777" w:rsidTr="0098240C">
        <w:trPr>
          <w:trHeight w:val="197"/>
        </w:trPr>
        <w:tc>
          <w:tcPr>
            <w:tcW w:w="3640" w:type="pct"/>
            <w:noWrap/>
            <w:vAlign w:val="center"/>
            <w:hideMark/>
          </w:tcPr>
          <w:p w14:paraId="7C7BA5DA" w14:textId="5ED4F68C" w:rsidR="005B1132" w:rsidRPr="00443E4E" w:rsidRDefault="005B1132" w:rsidP="005B1132">
            <w:pPr>
              <w:spacing w:after="0"/>
              <w:jc w:val="left"/>
              <w:rPr>
                <w:sz w:val="20"/>
                <w:szCs w:val="20"/>
                <w:lang w:val="es-PE" w:eastAsia="es-PE"/>
              </w:rPr>
            </w:pPr>
            <w:r w:rsidRPr="00753BE9">
              <w:rPr>
                <w:sz w:val="20"/>
                <w:szCs w:val="18"/>
                <w:lang w:val="es-PE" w:eastAsia="es-PE"/>
              </w:rPr>
              <w:t>Compactación del terreno con arcilla impermeabilizante</w:t>
            </w:r>
          </w:p>
        </w:tc>
        <w:tc>
          <w:tcPr>
            <w:tcW w:w="637" w:type="pct"/>
            <w:noWrap/>
            <w:vAlign w:val="center"/>
            <w:hideMark/>
          </w:tcPr>
          <w:p w14:paraId="2E96A3F7" w14:textId="3626FE68" w:rsidR="005B1132" w:rsidRPr="00443E4E" w:rsidRDefault="005B1132" w:rsidP="005B1132">
            <w:pPr>
              <w:spacing w:after="0"/>
              <w:jc w:val="left"/>
              <w:rPr>
                <w:sz w:val="20"/>
                <w:szCs w:val="20"/>
                <w:lang w:val="es-PE" w:eastAsia="es-PE"/>
              </w:rPr>
            </w:pPr>
            <w:r w:rsidRPr="00753BE9">
              <w:rPr>
                <w:sz w:val="20"/>
                <w:szCs w:val="18"/>
                <w:lang w:val="es-PE" w:eastAsia="es-PE"/>
              </w:rPr>
              <w:t>m3</w:t>
            </w:r>
          </w:p>
        </w:tc>
        <w:tc>
          <w:tcPr>
            <w:tcW w:w="723" w:type="pct"/>
            <w:noWrap/>
            <w:vAlign w:val="center"/>
            <w:hideMark/>
          </w:tcPr>
          <w:p w14:paraId="641D19AA" w14:textId="79F18AA4" w:rsidR="005B1132" w:rsidRPr="00443E4E" w:rsidRDefault="005B1132" w:rsidP="005B1132">
            <w:pPr>
              <w:spacing w:after="0"/>
              <w:jc w:val="left"/>
              <w:rPr>
                <w:sz w:val="20"/>
                <w:szCs w:val="20"/>
                <w:lang w:val="es-PE" w:eastAsia="es-PE"/>
              </w:rPr>
            </w:pPr>
            <w:r w:rsidRPr="00753BE9">
              <w:rPr>
                <w:sz w:val="20"/>
                <w:szCs w:val="18"/>
                <w:lang w:val="es-PE" w:eastAsia="es-PE"/>
              </w:rPr>
              <w:t>14,106</w:t>
            </w:r>
          </w:p>
        </w:tc>
      </w:tr>
      <w:tr w:rsidR="005B1132" w:rsidRPr="00DF7939" w14:paraId="2FC8FDCF" w14:textId="77777777" w:rsidTr="0098240C">
        <w:trPr>
          <w:trHeight w:val="215"/>
        </w:trPr>
        <w:tc>
          <w:tcPr>
            <w:tcW w:w="3640" w:type="pct"/>
            <w:noWrap/>
            <w:vAlign w:val="center"/>
            <w:hideMark/>
          </w:tcPr>
          <w:p w14:paraId="667B9E12" w14:textId="138C4702" w:rsidR="005B1132" w:rsidRPr="00443E4E" w:rsidRDefault="005B1132" w:rsidP="005B1132">
            <w:pPr>
              <w:spacing w:after="0"/>
              <w:jc w:val="left"/>
              <w:rPr>
                <w:sz w:val="20"/>
                <w:szCs w:val="20"/>
                <w:lang w:val="es-PE" w:eastAsia="es-PE"/>
              </w:rPr>
            </w:pPr>
            <w:r w:rsidRPr="00753BE9">
              <w:rPr>
                <w:sz w:val="20"/>
                <w:szCs w:val="18"/>
                <w:lang w:val="es-PE" w:eastAsia="es-PE"/>
              </w:rPr>
              <w:t>Conformación de capa de drenaje de aguas infiltrada</w:t>
            </w:r>
          </w:p>
        </w:tc>
        <w:tc>
          <w:tcPr>
            <w:tcW w:w="637" w:type="pct"/>
            <w:noWrap/>
            <w:vAlign w:val="center"/>
            <w:hideMark/>
          </w:tcPr>
          <w:p w14:paraId="2F6C003E" w14:textId="4256194B" w:rsidR="005B1132" w:rsidRPr="00443E4E" w:rsidRDefault="005B1132" w:rsidP="005B1132">
            <w:pPr>
              <w:spacing w:after="0"/>
              <w:jc w:val="left"/>
              <w:rPr>
                <w:sz w:val="20"/>
                <w:szCs w:val="20"/>
                <w:lang w:val="es-PE" w:eastAsia="es-PE"/>
              </w:rPr>
            </w:pPr>
            <w:r w:rsidRPr="00753BE9">
              <w:rPr>
                <w:sz w:val="20"/>
                <w:szCs w:val="18"/>
                <w:lang w:val="es-PE" w:eastAsia="es-PE"/>
              </w:rPr>
              <w:t>m3</w:t>
            </w:r>
          </w:p>
        </w:tc>
        <w:tc>
          <w:tcPr>
            <w:tcW w:w="723" w:type="pct"/>
            <w:noWrap/>
            <w:vAlign w:val="center"/>
            <w:hideMark/>
          </w:tcPr>
          <w:p w14:paraId="5D520CFC" w14:textId="5088D959" w:rsidR="005B1132" w:rsidRPr="00443E4E" w:rsidRDefault="005B1132" w:rsidP="005B1132">
            <w:pPr>
              <w:spacing w:after="0"/>
              <w:jc w:val="left"/>
              <w:rPr>
                <w:sz w:val="20"/>
                <w:szCs w:val="20"/>
                <w:lang w:val="es-PE" w:eastAsia="es-PE"/>
              </w:rPr>
            </w:pPr>
            <w:r w:rsidRPr="00753BE9">
              <w:rPr>
                <w:sz w:val="20"/>
                <w:szCs w:val="18"/>
                <w:lang w:val="es-PE" w:eastAsia="es-PE"/>
              </w:rPr>
              <w:t>3,802</w:t>
            </w:r>
          </w:p>
        </w:tc>
      </w:tr>
    </w:tbl>
    <w:p w14:paraId="056AF524" w14:textId="77777777" w:rsidR="002379C7" w:rsidRDefault="002379C7" w:rsidP="002379C7">
      <w:pPr>
        <w:rPr>
          <w:b/>
          <w:u w:val="single"/>
          <w:lang w:val="es-ES_tradnl"/>
        </w:rPr>
      </w:pPr>
    </w:p>
    <w:p w14:paraId="0B8B62C2" w14:textId="334D1583" w:rsidR="004605CB" w:rsidRPr="001C0D49" w:rsidRDefault="004605CB" w:rsidP="004605CB">
      <w:pPr>
        <w:rPr>
          <w:b/>
          <w:u w:val="single"/>
          <w:lang w:val="es-ES_tradnl"/>
        </w:rPr>
      </w:pPr>
      <w:r>
        <w:rPr>
          <w:b/>
          <w:u w:val="single"/>
          <w:lang w:val="es-ES_tradnl"/>
        </w:rPr>
        <w:t>Chancay</w:t>
      </w:r>
    </w:p>
    <w:p w14:paraId="340C3379" w14:textId="7439A6D0" w:rsidR="004605CB" w:rsidRPr="00753BE9" w:rsidRDefault="004605CB" w:rsidP="00753BE9">
      <w:pPr>
        <w:pStyle w:val="Fuente"/>
        <w:ind w:left="0"/>
        <w:jc w:val="left"/>
        <w:rPr>
          <w:rFonts w:ascii="Times New Roman" w:hAnsi="Times New Roman"/>
          <w:color w:val="auto"/>
          <w:sz w:val="24"/>
          <w:szCs w:val="24"/>
          <w:lang w:val="es-ES" w:eastAsia="en-US"/>
        </w:rPr>
      </w:pPr>
      <w:r w:rsidRPr="00753BE9">
        <w:rPr>
          <w:rFonts w:ascii="Times New Roman" w:hAnsi="Times New Roman"/>
          <w:color w:val="auto"/>
          <w:sz w:val="24"/>
          <w:szCs w:val="24"/>
          <w:lang w:val="es-ES" w:eastAsia="en-US"/>
        </w:rPr>
        <w:t xml:space="preserve">Alternativa I: </w:t>
      </w:r>
      <w:r w:rsidRPr="00443E4E">
        <w:rPr>
          <w:rFonts w:ascii="Times New Roman" w:hAnsi="Times New Roman"/>
          <w:color w:val="auto"/>
          <w:sz w:val="24"/>
          <w:szCs w:val="24"/>
          <w:lang w:val="es-ES" w:eastAsia="en-US"/>
        </w:rPr>
        <w:t>Tierra</w:t>
      </w:r>
      <w:r w:rsidRPr="00753BE9">
        <w:rPr>
          <w:rFonts w:ascii="Times New Roman" w:hAnsi="Times New Roman"/>
          <w:color w:val="auto"/>
          <w:sz w:val="24"/>
          <w:szCs w:val="24"/>
          <w:lang w:val="es-ES" w:eastAsia="en-US"/>
        </w:rPr>
        <w:t xml:space="preserve"> de la Zona y Alternativa II: Capa de Bentonita </w:t>
      </w:r>
    </w:p>
    <w:p w14:paraId="409CD9E0" w14:textId="41E973CC" w:rsidR="004605CB" w:rsidRPr="001C0D49" w:rsidRDefault="004605CB" w:rsidP="004605CB">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4605CB" w:rsidRPr="00DF7939" w14:paraId="0644BBFA" w14:textId="77777777" w:rsidTr="0098240C">
        <w:trPr>
          <w:trHeight w:val="330"/>
        </w:trPr>
        <w:tc>
          <w:tcPr>
            <w:tcW w:w="3640" w:type="pct"/>
            <w:shd w:val="clear" w:color="auto" w:fill="BFBFBF" w:themeFill="background1" w:themeFillShade="BF"/>
            <w:noWrap/>
            <w:vAlign w:val="center"/>
          </w:tcPr>
          <w:p w14:paraId="5C5F42E9"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4D96CAFF"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2CF6771F"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Cantidad</w:t>
            </w:r>
          </w:p>
        </w:tc>
      </w:tr>
      <w:tr w:rsidR="004605CB" w:rsidRPr="00DF7939" w14:paraId="4B45BC26" w14:textId="77777777" w:rsidTr="00753BE9">
        <w:trPr>
          <w:trHeight w:val="251"/>
        </w:trPr>
        <w:tc>
          <w:tcPr>
            <w:tcW w:w="3640" w:type="pct"/>
            <w:noWrap/>
            <w:hideMark/>
          </w:tcPr>
          <w:p w14:paraId="15EC25E3" w14:textId="572D0AD7" w:rsidR="004605CB" w:rsidRPr="00443E4E" w:rsidRDefault="004605CB" w:rsidP="004605CB">
            <w:pPr>
              <w:spacing w:after="0"/>
              <w:jc w:val="left"/>
              <w:rPr>
                <w:sz w:val="20"/>
                <w:szCs w:val="18"/>
                <w:lang w:val="es-PE" w:eastAsia="es-PE"/>
              </w:rPr>
            </w:pPr>
            <w:r w:rsidRPr="00753BE9">
              <w:rPr>
                <w:rFonts w:cs="Arial"/>
                <w:sz w:val="20"/>
                <w:lang w:eastAsia="es-PE"/>
              </w:rPr>
              <w:t xml:space="preserve"> Refine y nivelación en terreno normal y talud</w:t>
            </w:r>
          </w:p>
        </w:tc>
        <w:tc>
          <w:tcPr>
            <w:tcW w:w="637" w:type="pct"/>
            <w:noWrap/>
            <w:hideMark/>
          </w:tcPr>
          <w:p w14:paraId="1F76348F" w14:textId="548474B2" w:rsidR="004605CB" w:rsidRPr="00443E4E" w:rsidRDefault="004605CB" w:rsidP="004605CB">
            <w:pPr>
              <w:spacing w:after="0"/>
              <w:jc w:val="left"/>
              <w:rPr>
                <w:sz w:val="20"/>
                <w:szCs w:val="18"/>
                <w:lang w:val="es-PE" w:eastAsia="es-PE"/>
              </w:rPr>
            </w:pPr>
            <w:r w:rsidRPr="00753BE9">
              <w:rPr>
                <w:rFonts w:cs="Arial"/>
                <w:sz w:val="20"/>
                <w:lang w:eastAsia="es-PE"/>
              </w:rPr>
              <w:t>m2</w:t>
            </w:r>
          </w:p>
        </w:tc>
        <w:tc>
          <w:tcPr>
            <w:tcW w:w="723" w:type="pct"/>
            <w:noWrap/>
            <w:hideMark/>
          </w:tcPr>
          <w:p w14:paraId="14CB032E" w14:textId="0A86CB92" w:rsidR="004605CB" w:rsidRPr="00443E4E" w:rsidRDefault="004605CB" w:rsidP="004605CB">
            <w:pPr>
              <w:spacing w:after="0"/>
              <w:jc w:val="left"/>
              <w:rPr>
                <w:sz w:val="20"/>
                <w:szCs w:val="18"/>
                <w:lang w:val="es-PE" w:eastAsia="es-PE"/>
              </w:rPr>
            </w:pPr>
            <w:r w:rsidRPr="00753BE9">
              <w:rPr>
                <w:rFonts w:cs="Arial"/>
                <w:sz w:val="20"/>
                <w:lang w:eastAsia="es-PE"/>
              </w:rPr>
              <w:t>48,052.70</w:t>
            </w:r>
          </w:p>
        </w:tc>
      </w:tr>
      <w:tr w:rsidR="004605CB" w:rsidRPr="00DF7939" w14:paraId="16662FB9" w14:textId="77777777" w:rsidTr="00753BE9">
        <w:trPr>
          <w:trHeight w:val="224"/>
        </w:trPr>
        <w:tc>
          <w:tcPr>
            <w:tcW w:w="3640" w:type="pct"/>
            <w:noWrap/>
            <w:hideMark/>
          </w:tcPr>
          <w:p w14:paraId="4D4FDFBC" w14:textId="54F54548" w:rsidR="004605CB" w:rsidRPr="00443E4E" w:rsidRDefault="004605CB" w:rsidP="004605CB">
            <w:pPr>
              <w:spacing w:after="0"/>
              <w:jc w:val="left"/>
              <w:rPr>
                <w:sz w:val="20"/>
                <w:szCs w:val="18"/>
                <w:lang w:val="es-PE" w:eastAsia="es-PE"/>
              </w:rPr>
            </w:pPr>
            <w:r w:rsidRPr="00753BE9">
              <w:rPr>
                <w:rFonts w:cs="Arial"/>
                <w:sz w:val="20"/>
                <w:lang w:eastAsia="es-PE"/>
              </w:rPr>
              <w:t>Conformación de capa de regularización (90 cm)</w:t>
            </w:r>
          </w:p>
        </w:tc>
        <w:tc>
          <w:tcPr>
            <w:tcW w:w="637" w:type="pct"/>
            <w:noWrap/>
            <w:hideMark/>
          </w:tcPr>
          <w:p w14:paraId="0C4718A6" w14:textId="37B0759F" w:rsidR="004605CB" w:rsidRPr="00443E4E" w:rsidRDefault="004605CB" w:rsidP="004605CB">
            <w:pPr>
              <w:spacing w:after="0"/>
              <w:jc w:val="left"/>
              <w:rPr>
                <w:sz w:val="20"/>
                <w:szCs w:val="18"/>
                <w:lang w:val="es-PE" w:eastAsia="es-PE"/>
              </w:rPr>
            </w:pPr>
            <w:r w:rsidRPr="00753BE9">
              <w:rPr>
                <w:rFonts w:cs="Arial"/>
                <w:sz w:val="20"/>
                <w:lang w:eastAsia="es-PE"/>
              </w:rPr>
              <w:t>m3</w:t>
            </w:r>
          </w:p>
        </w:tc>
        <w:tc>
          <w:tcPr>
            <w:tcW w:w="723" w:type="pct"/>
            <w:noWrap/>
            <w:hideMark/>
          </w:tcPr>
          <w:p w14:paraId="1E895A9E" w14:textId="32796DFC" w:rsidR="004605CB" w:rsidRPr="00443E4E" w:rsidRDefault="004605CB" w:rsidP="004605CB">
            <w:pPr>
              <w:spacing w:after="0"/>
              <w:jc w:val="left"/>
              <w:rPr>
                <w:sz w:val="20"/>
                <w:szCs w:val="18"/>
                <w:lang w:val="es-PE" w:eastAsia="es-PE"/>
              </w:rPr>
            </w:pPr>
            <w:r w:rsidRPr="00753BE9">
              <w:rPr>
                <w:rFonts w:cs="Arial"/>
                <w:sz w:val="20"/>
                <w:lang w:eastAsia="es-PE"/>
              </w:rPr>
              <w:t>52,838.10</w:t>
            </w:r>
          </w:p>
        </w:tc>
      </w:tr>
    </w:tbl>
    <w:p w14:paraId="20A85A79" w14:textId="77777777" w:rsidR="004605CB" w:rsidRPr="001C0D49" w:rsidRDefault="004605CB" w:rsidP="004605CB">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4605CB" w:rsidRPr="00DF7939" w14:paraId="55B932AF" w14:textId="77777777" w:rsidTr="0098240C">
        <w:trPr>
          <w:trHeight w:val="330"/>
        </w:trPr>
        <w:tc>
          <w:tcPr>
            <w:tcW w:w="3640" w:type="pct"/>
            <w:shd w:val="clear" w:color="auto" w:fill="BFBFBF" w:themeFill="background1" w:themeFillShade="BF"/>
            <w:noWrap/>
            <w:vAlign w:val="center"/>
          </w:tcPr>
          <w:p w14:paraId="75A3852F"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1D3942E1"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38C76D4F" w14:textId="77777777" w:rsidR="004605CB" w:rsidRPr="00DF7939" w:rsidRDefault="004605CB" w:rsidP="0098240C">
            <w:pPr>
              <w:spacing w:after="0"/>
              <w:jc w:val="left"/>
              <w:rPr>
                <w:b/>
                <w:sz w:val="20"/>
                <w:szCs w:val="18"/>
                <w:lang w:val="es-PE" w:eastAsia="es-PE"/>
              </w:rPr>
            </w:pPr>
            <w:r w:rsidRPr="00DF7939">
              <w:rPr>
                <w:b/>
                <w:sz w:val="20"/>
                <w:szCs w:val="18"/>
                <w:lang w:val="es-PE" w:eastAsia="es-PE"/>
              </w:rPr>
              <w:t>Cantidad</w:t>
            </w:r>
          </w:p>
        </w:tc>
      </w:tr>
      <w:tr w:rsidR="004605CB" w:rsidRPr="00DF7939" w14:paraId="29CF46D2" w14:textId="77777777" w:rsidTr="0098240C">
        <w:trPr>
          <w:trHeight w:val="251"/>
        </w:trPr>
        <w:tc>
          <w:tcPr>
            <w:tcW w:w="3640" w:type="pct"/>
            <w:noWrap/>
            <w:hideMark/>
          </w:tcPr>
          <w:p w14:paraId="3CDA4C40" w14:textId="6F1E77AB" w:rsidR="004605CB" w:rsidRPr="00443E4E" w:rsidRDefault="004605CB" w:rsidP="004605CB">
            <w:pPr>
              <w:spacing w:after="0"/>
              <w:jc w:val="left"/>
              <w:rPr>
                <w:sz w:val="20"/>
                <w:szCs w:val="20"/>
                <w:lang w:val="es-PE" w:eastAsia="es-PE"/>
              </w:rPr>
            </w:pPr>
            <w:r w:rsidRPr="00753BE9">
              <w:rPr>
                <w:rFonts w:cs="Arial"/>
                <w:sz w:val="20"/>
                <w:lang w:eastAsia="es-PE"/>
              </w:rPr>
              <w:t>Refine y nivelación en terreno normal y talud</w:t>
            </w:r>
          </w:p>
        </w:tc>
        <w:tc>
          <w:tcPr>
            <w:tcW w:w="637" w:type="pct"/>
            <w:noWrap/>
            <w:hideMark/>
          </w:tcPr>
          <w:p w14:paraId="1DAC0393" w14:textId="38F598EB" w:rsidR="004605CB" w:rsidRPr="00443E4E" w:rsidRDefault="004605CB" w:rsidP="004605CB">
            <w:pPr>
              <w:spacing w:after="0"/>
              <w:jc w:val="left"/>
              <w:rPr>
                <w:sz w:val="20"/>
                <w:szCs w:val="20"/>
                <w:lang w:val="es-PE" w:eastAsia="es-PE"/>
              </w:rPr>
            </w:pPr>
            <w:r w:rsidRPr="00753BE9">
              <w:rPr>
                <w:rFonts w:cs="Arial"/>
                <w:sz w:val="20"/>
                <w:lang w:eastAsia="es-PE"/>
              </w:rPr>
              <w:t>m2</w:t>
            </w:r>
          </w:p>
        </w:tc>
        <w:tc>
          <w:tcPr>
            <w:tcW w:w="723" w:type="pct"/>
            <w:noWrap/>
            <w:hideMark/>
          </w:tcPr>
          <w:p w14:paraId="6B11ED73" w14:textId="0F26396A" w:rsidR="004605CB" w:rsidRPr="00443E4E" w:rsidRDefault="004605CB" w:rsidP="004605CB">
            <w:pPr>
              <w:spacing w:after="0"/>
              <w:jc w:val="left"/>
              <w:rPr>
                <w:sz w:val="20"/>
                <w:szCs w:val="20"/>
                <w:lang w:val="es-PE" w:eastAsia="es-PE"/>
              </w:rPr>
            </w:pPr>
            <w:r w:rsidRPr="00753BE9">
              <w:rPr>
                <w:rFonts w:cs="Arial"/>
                <w:sz w:val="20"/>
                <w:lang w:eastAsia="es-PE"/>
              </w:rPr>
              <w:t>48,052.70</w:t>
            </w:r>
          </w:p>
        </w:tc>
      </w:tr>
      <w:tr w:rsidR="004605CB" w:rsidRPr="00DF7939" w14:paraId="74834C47" w14:textId="77777777" w:rsidTr="00753BE9">
        <w:trPr>
          <w:trHeight w:val="224"/>
        </w:trPr>
        <w:tc>
          <w:tcPr>
            <w:tcW w:w="3640" w:type="pct"/>
            <w:noWrap/>
            <w:hideMark/>
          </w:tcPr>
          <w:p w14:paraId="0FDCAB73" w14:textId="5817E837" w:rsidR="004605CB" w:rsidRPr="00443E4E" w:rsidRDefault="004605CB" w:rsidP="004605CB">
            <w:pPr>
              <w:spacing w:after="0"/>
              <w:jc w:val="left"/>
              <w:rPr>
                <w:sz w:val="20"/>
                <w:szCs w:val="20"/>
                <w:lang w:val="es-PE" w:eastAsia="es-PE"/>
              </w:rPr>
            </w:pPr>
            <w:r w:rsidRPr="00753BE9">
              <w:rPr>
                <w:rFonts w:cs="Arial"/>
                <w:sz w:val="20"/>
                <w:lang w:eastAsia="es-PE"/>
              </w:rPr>
              <w:t>Suministro e instalación de geotextil con Bentonita</w:t>
            </w:r>
          </w:p>
        </w:tc>
        <w:tc>
          <w:tcPr>
            <w:tcW w:w="637" w:type="pct"/>
            <w:noWrap/>
            <w:hideMark/>
          </w:tcPr>
          <w:p w14:paraId="1FAA275B" w14:textId="7F54EA0A" w:rsidR="004605CB" w:rsidRPr="00443E4E" w:rsidRDefault="004605CB" w:rsidP="004605CB">
            <w:pPr>
              <w:spacing w:after="0"/>
              <w:jc w:val="left"/>
              <w:rPr>
                <w:sz w:val="20"/>
                <w:szCs w:val="20"/>
                <w:lang w:val="es-PE" w:eastAsia="es-PE"/>
              </w:rPr>
            </w:pPr>
            <w:r w:rsidRPr="00753BE9">
              <w:rPr>
                <w:rFonts w:cs="Arial"/>
                <w:sz w:val="20"/>
                <w:lang w:eastAsia="es-PE"/>
              </w:rPr>
              <w:t>m2</w:t>
            </w:r>
          </w:p>
        </w:tc>
        <w:tc>
          <w:tcPr>
            <w:tcW w:w="723" w:type="pct"/>
            <w:noWrap/>
            <w:hideMark/>
          </w:tcPr>
          <w:p w14:paraId="5DB499F6" w14:textId="56A1C186" w:rsidR="004605CB" w:rsidRPr="00443E4E" w:rsidRDefault="004605CB" w:rsidP="004605CB">
            <w:pPr>
              <w:spacing w:after="0"/>
              <w:jc w:val="left"/>
              <w:rPr>
                <w:sz w:val="20"/>
                <w:szCs w:val="20"/>
                <w:lang w:val="es-PE" w:eastAsia="es-PE"/>
              </w:rPr>
            </w:pPr>
            <w:r w:rsidRPr="00753BE9">
              <w:rPr>
                <w:rFonts w:cs="Arial"/>
                <w:sz w:val="20"/>
                <w:lang w:eastAsia="es-PE"/>
              </w:rPr>
              <w:t>50,455.34</w:t>
            </w:r>
          </w:p>
        </w:tc>
      </w:tr>
      <w:tr w:rsidR="004605CB" w:rsidRPr="00DF7939" w14:paraId="2138FA1A" w14:textId="77777777" w:rsidTr="00753BE9">
        <w:trPr>
          <w:trHeight w:val="197"/>
        </w:trPr>
        <w:tc>
          <w:tcPr>
            <w:tcW w:w="3640" w:type="pct"/>
            <w:noWrap/>
            <w:hideMark/>
          </w:tcPr>
          <w:p w14:paraId="6C123ECB" w14:textId="4916BCEB" w:rsidR="004605CB" w:rsidRPr="00443E4E" w:rsidRDefault="004605CB" w:rsidP="004605CB">
            <w:pPr>
              <w:spacing w:after="0"/>
              <w:jc w:val="left"/>
              <w:rPr>
                <w:sz w:val="20"/>
                <w:szCs w:val="20"/>
                <w:lang w:val="es-PE" w:eastAsia="es-PE"/>
              </w:rPr>
            </w:pPr>
            <w:r w:rsidRPr="00753BE9">
              <w:rPr>
                <w:rFonts w:cs="Arial"/>
                <w:sz w:val="20"/>
                <w:lang w:eastAsia="es-PE"/>
              </w:rPr>
              <w:t>Conformación de capa de drenaje de aguas infiltrada</w:t>
            </w:r>
          </w:p>
        </w:tc>
        <w:tc>
          <w:tcPr>
            <w:tcW w:w="637" w:type="pct"/>
            <w:noWrap/>
            <w:hideMark/>
          </w:tcPr>
          <w:p w14:paraId="12FFED75" w14:textId="0F436072" w:rsidR="004605CB" w:rsidRPr="00443E4E" w:rsidRDefault="004605CB" w:rsidP="004605CB">
            <w:pPr>
              <w:spacing w:after="0"/>
              <w:jc w:val="left"/>
              <w:rPr>
                <w:sz w:val="20"/>
                <w:szCs w:val="20"/>
                <w:lang w:val="es-PE" w:eastAsia="es-PE"/>
              </w:rPr>
            </w:pPr>
            <w:r w:rsidRPr="00753BE9">
              <w:rPr>
                <w:rFonts w:cs="Arial"/>
                <w:sz w:val="20"/>
                <w:lang w:eastAsia="es-PE"/>
              </w:rPr>
              <w:t>m3</w:t>
            </w:r>
          </w:p>
        </w:tc>
        <w:tc>
          <w:tcPr>
            <w:tcW w:w="723" w:type="pct"/>
            <w:noWrap/>
            <w:hideMark/>
          </w:tcPr>
          <w:p w14:paraId="7F4550C8" w14:textId="3B6879A3" w:rsidR="004605CB" w:rsidRPr="00443E4E" w:rsidRDefault="004605CB" w:rsidP="004605CB">
            <w:pPr>
              <w:spacing w:after="0"/>
              <w:jc w:val="left"/>
              <w:rPr>
                <w:sz w:val="20"/>
                <w:szCs w:val="20"/>
                <w:lang w:val="es-PE" w:eastAsia="es-PE"/>
              </w:rPr>
            </w:pPr>
            <w:r w:rsidRPr="00753BE9">
              <w:rPr>
                <w:rFonts w:cs="Arial"/>
                <w:sz w:val="20"/>
                <w:lang w:eastAsia="es-PE"/>
              </w:rPr>
              <w:t>9,276.02</w:t>
            </w:r>
          </w:p>
        </w:tc>
      </w:tr>
      <w:tr w:rsidR="004605CB" w:rsidRPr="00DF7939" w14:paraId="37379510" w14:textId="77777777" w:rsidTr="00753BE9">
        <w:trPr>
          <w:trHeight w:val="215"/>
        </w:trPr>
        <w:tc>
          <w:tcPr>
            <w:tcW w:w="3640" w:type="pct"/>
            <w:noWrap/>
          </w:tcPr>
          <w:p w14:paraId="576C461B" w14:textId="2DE421A7" w:rsidR="004605CB" w:rsidRPr="00443E4E" w:rsidRDefault="004605CB" w:rsidP="004605CB">
            <w:pPr>
              <w:spacing w:after="0"/>
              <w:jc w:val="left"/>
              <w:rPr>
                <w:sz w:val="20"/>
                <w:szCs w:val="18"/>
                <w:lang w:val="es-PE" w:eastAsia="es-PE"/>
              </w:rPr>
            </w:pPr>
            <w:r w:rsidRPr="00753BE9">
              <w:rPr>
                <w:rFonts w:cs="Arial"/>
                <w:sz w:val="20"/>
                <w:lang w:eastAsia="es-PE"/>
              </w:rPr>
              <w:lastRenderedPageBreak/>
              <w:t>Conformación fe Capa de Cobertura E=0.50 m</w:t>
            </w:r>
          </w:p>
        </w:tc>
        <w:tc>
          <w:tcPr>
            <w:tcW w:w="637" w:type="pct"/>
            <w:noWrap/>
          </w:tcPr>
          <w:p w14:paraId="6FCA7151" w14:textId="23EBC2D6" w:rsidR="004605CB" w:rsidRPr="00443E4E" w:rsidRDefault="004605CB" w:rsidP="004605CB">
            <w:pPr>
              <w:spacing w:after="0"/>
              <w:jc w:val="left"/>
              <w:rPr>
                <w:sz w:val="20"/>
                <w:szCs w:val="18"/>
                <w:lang w:val="es-PE" w:eastAsia="es-PE"/>
              </w:rPr>
            </w:pPr>
            <w:r w:rsidRPr="00753BE9">
              <w:rPr>
                <w:rFonts w:cs="Arial"/>
                <w:sz w:val="20"/>
                <w:lang w:eastAsia="es-PE"/>
              </w:rPr>
              <w:t>m3</w:t>
            </w:r>
          </w:p>
        </w:tc>
        <w:tc>
          <w:tcPr>
            <w:tcW w:w="723" w:type="pct"/>
            <w:noWrap/>
          </w:tcPr>
          <w:p w14:paraId="446A25C3" w14:textId="269E4F71" w:rsidR="004605CB" w:rsidRPr="00443E4E" w:rsidRDefault="004605CB" w:rsidP="004605CB">
            <w:pPr>
              <w:spacing w:after="0"/>
              <w:jc w:val="left"/>
              <w:rPr>
                <w:sz w:val="20"/>
                <w:szCs w:val="18"/>
                <w:lang w:val="es-PE" w:eastAsia="es-PE"/>
              </w:rPr>
            </w:pPr>
            <w:r w:rsidRPr="00753BE9">
              <w:rPr>
                <w:rFonts w:cs="Arial"/>
                <w:sz w:val="20"/>
                <w:lang w:eastAsia="es-PE"/>
              </w:rPr>
              <w:t>29,354.50</w:t>
            </w:r>
          </w:p>
        </w:tc>
      </w:tr>
      <w:tr w:rsidR="004605CB" w:rsidRPr="00DF7939" w14:paraId="2924FF5C" w14:textId="77777777" w:rsidTr="00753BE9">
        <w:trPr>
          <w:trHeight w:val="215"/>
        </w:trPr>
        <w:tc>
          <w:tcPr>
            <w:tcW w:w="3640" w:type="pct"/>
            <w:noWrap/>
          </w:tcPr>
          <w:p w14:paraId="6A5E5DE0" w14:textId="225A6D05" w:rsidR="004605CB" w:rsidRPr="00443E4E" w:rsidRDefault="004605CB" w:rsidP="004605CB">
            <w:pPr>
              <w:spacing w:after="0"/>
              <w:jc w:val="left"/>
              <w:rPr>
                <w:sz w:val="20"/>
                <w:szCs w:val="18"/>
                <w:lang w:val="es-PE" w:eastAsia="es-PE"/>
              </w:rPr>
            </w:pPr>
            <w:r w:rsidRPr="00753BE9">
              <w:rPr>
                <w:rFonts w:cs="Arial"/>
                <w:sz w:val="20"/>
                <w:lang w:eastAsia="es-PE"/>
              </w:rPr>
              <w:t>Refine y nivelación en terreno normal y talud</w:t>
            </w:r>
          </w:p>
        </w:tc>
        <w:tc>
          <w:tcPr>
            <w:tcW w:w="637" w:type="pct"/>
            <w:noWrap/>
          </w:tcPr>
          <w:p w14:paraId="41445D20" w14:textId="0215152D" w:rsidR="004605CB" w:rsidRPr="00443E4E" w:rsidRDefault="004605CB" w:rsidP="004605CB">
            <w:pPr>
              <w:spacing w:after="0"/>
              <w:jc w:val="left"/>
              <w:rPr>
                <w:sz w:val="20"/>
                <w:szCs w:val="18"/>
                <w:lang w:val="es-PE" w:eastAsia="es-PE"/>
              </w:rPr>
            </w:pPr>
            <w:r w:rsidRPr="00753BE9">
              <w:rPr>
                <w:rFonts w:cs="Arial"/>
                <w:sz w:val="20"/>
                <w:lang w:eastAsia="es-PE"/>
              </w:rPr>
              <w:t>m2</w:t>
            </w:r>
          </w:p>
        </w:tc>
        <w:tc>
          <w:tcPr>
            <w:tcW w:w="723" w:type="pct"/>
            <w:noWrap/>
          </w:tcPr>
          <w:p w14:paraId="76B56D0A" w14:textId="7DDA0B97" w:rsidR="004605CB" w:rsidRPr="00443E4E" w:rsidRDefault="004605CB" w:rsidP="004605CB">
            <w:pPr>
              <w:spacing w:after="0"/>
              <w:jc w:val="left"/>
              <w:rPr>
                <w:sz w:val="20"/>
                <w:szCs w:val="18"/>
                <w:lang w:val="es-PE" w:eastAsia="es-PE"/>
              </w:rPr>
            </w:pPr>
            <w:r w:rsidRPr="00753BE9">
              <w:rPr>
                <w:rFonts w:cs="Arial"/>
                <w:sz w:val="20"/>
                <w:lang w:eastAsia="es-PE"/>
              </w:rPr>
              <w:t>48,052.70</w:t>
            </w:r>
          </w:p>
        </w:tc>
      </w:tr>
    </w:tbl>
    <w:p w14:paraId="39C2EAD9" w14:textId="77777777" w:rsidR="004605CB" w:rsidRDefault="004605CB" w:rsidP="004605CB">
      <w:pPr>
        <w:rPr>
          <w:b/>
          <w:u w:val="single"/>
          <w:lang w:val="es-ES_tradnl"/>
        </w:rPr>
      </w:pPr>
    </w:p>
    <w:p w14:paraId="7D0A9025" w14:textId="68EBDF42" w:rsidR="001C0D49" w:rsidRPr="001C0D49" w:rsidRDefault="001C0D49" w:rsidP="00036BEF">
      <w:pPr>
        <w:rPr>
          <w:b/>
          <w:u w:val="single"/>
          <w:lang w:val="es-ES_tradnl"/>
        </w:rPr>
      </w:pPr>
      <w:r w:rsidRPr="001C0D49">
        <w:rPr>
          <w:b/>
          <w:u w:val="single"/>
          <w:lang w:val="es-ES_tradnl"/>
        </w:rPr>
        <w:t>Tarma</w:t>
      </w:r>
    </w:p>
    <w:p w14:paraId="1948E589" w14:textId="77777777" w:rsidR="001C0D49" w:rsidRPr="001C0D49" w:rsidRDefault="001C0D49" w:rsidP="001C0D49">
      <w:pPr>
        <w:pStyle w:val="Fuente"/>
        <w:ind w:left="0"/>
        <w:jc w:val="left"/>
        <w:rPr>
          <w:rFonts w:ascii="Times New Roman" w:hAnsi="Times New Roman"/>
          <w:color w:val="auto"/>
          <w:sz w:val="24"/>
          <w:szCs w:val="24"/>
          <w:lang w:val="es-ES" w:eastAsia="en-US"/>
        </w:rPr>
      </w:pPr>
      <w:r w:rsidRPr="001C0D49">
        <w:rPr>
          <w:rFonts w:ascii="Times New Roman" w:hAnsi="Times New Roman"/>
          <w:color w:val="auto"/>
          <w:sz w:val="24"/>
          <w:szCs w:val="24"/>
          <w:lang w:val="es-ES" w:eastAsia="en-US"/>
        </w:rPr>
        <w:t>Alternativa I: Bentonita y Alternativa</w:t>
      </w:r>
      <w:r>
        <w:rPr>
          <w:rFonts w:ascii="Times New Roman" w:hAnsi="Times New Roman"/>
          <w:color w:val="auto"/>
          <w:sz w:val="24"/>
          <w:szCs w:val="24"/>
          <w:lang w:val="es-ES" w:eastAsia="en-US"/>
        </w:rPr>
        <w:t xml:space="preserve"> II: Capa de arcilla de 0.60 cm</w:t>
      </w:r>
    </w:p>
    <w:p w14:paraId="1C9A899F" w14:textId="77777777" w:rsidR="001C0D49" w:rsidRPr="001C0D49" w:rsidRDefault="001C0D49" w:rsidP="001C0D49">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p>
    <w:tbl>
      <w:tblPr>
        <w:tblStyle w:val="TableGrid"/>
        <w:tblW w:w="4223" w:type="pct"/>
        <w:tblLook w:val="04A0" w:firstRow="1" w:lastRow="0" w:firstColumn="1" w:lastColumn="0" w:noHBand="0" w:noVBand="1"/>
      </w:tblPr>
      <w:tblGrid>
        <w:gridCol w:w="5932"/>
        <w:gridCol w:w="748"/>
        <w:gridCol w:w="1293"/>
      </w:tblGrid>
      <w:tr w:rsidR="001C0D49" w:rsidRPr="001C0D49" w14:paraId="51A0AFA6" w14:textId="77777777" w:rsidTr="001C0D49">
        <w:trPr>
          <w:trHeight w:val="246"/>
        </w:trPr>
        <w:tc>
          <w:tcPr>
            <w:tcW w:w="3720" w:type="pct"/>
            <w:shd w:val="clear" w:color="auto" w:fill="D9D9D9" w:themeFill="background1" w:themeFillShade="D9"/>
            <w:noWrap/>
          </w:tcPr>
          <w:p w14:paraId="6F9E4BDC" w14:textId="28BBF22B" w:rsidR="001C0D49" w:rsidRPr="001C0D49" w:rsidRDefault="00383084" w:rsidP="001C0D49">
            <w:pPr>
              <w:spacing w:after="0"/>
              <w:jc w:val="center"/>
              <w:rPr>
                <w:b/>
                <w:sz w:val="20"/>
                <w:szCs w:val="20"/>
                <w:lang w:eastAsia="es-PE"/>
              </w:rPr>
            </w:pPr>
            <w:r>
              <w:rPr>
                <w:b/>
                <w:sz w:val="20"/>
                <w:szCs w:val="20"/>
                <w:lang w:eastAsia="es-PE"/>
              </w:rPr>
              <w:t>Descripción</w:t>
            </w:r>
          </w:p>
        </w:tc>
        <w:tc>
          <w:tcPr>
            <w:tcW w:w="469" w:type="pct"/>
            <w:shd w:val="clear" w:color="auto" w:fill="D9D9D9" w:themeFill="background1" w:themeFillShade="D9"/>
            <w:noWrap/>
          </w:tcPr>
          <w:p w14:paraId="26D1327B" w14:textId="77777777" w:rsidR="001C0D49" w:rsidRPr="001C0D49" w:rsidRDefault="001C0D49" w:rsidP="001C0D49">
            <w:pPr>
              <w:spacing w:after="0"/>
              <w:jc w:val="center"/>
              <w:rPr>
                <w:b/>
                <w:sz w:val="20"/>
                <w:szCs w:val="20"/>
                <w:lang w:eastAsia="es-PE"/>
              </w:rPr>
            </w:pPr>
            <w:r w:rsidRPr="001C0D49">
              <w:rPr>
                <w:b/>
                <w:sz w:val="20"/>
                <w:szCs w:val="20"/>
                <w:lang w:eastAsia="es-PE"/>
              </w:rPr>
              <w:t>Unid</w:t>
            </w:r>
          </w:p>
        </w:tc>
        <w:tc>
          <w:tcPr>
            <w:tcW w:w="811" w:type="pct"/>
            <w:shd w:val="clear" w:color="auto" w:fill="D9D9D9" w:themeFill="background1" w:themeFillShade="D9"/>
            <w:noWrap/>
          </w:tcPr>
          <w:p w14:paraId="428A6064" w14:textId="77777777" w:rsidR="001C0D49" w:rsidRPr="001C0D49" w:rsidRDefault="001C0D49" w:rsidP="001C0D49">
            <w:pPr>
              <w:spacing w:after="0"/>
              <w:jc w:val="center"/>
              <w:rPr>
                <w:b/>
                <w:sz w:val="20"/>
                <w:szCs w:val="20"/>
                <w:lang w:eastAsia="es-PE"/>
              </w:rPr>
            </w:pPr>
            <w:r w:rsidRPr="001C0D49">
              <w:rPr>
                <w:b/>
                <w:sz w:val="20"/>
                <w:szCs w:val="20"/>
                <w:lang w:eastAsia="es-PE"/>
              </w:rPr>
              <w:t>Cantidad</w:t>
            </w:r>
          </w:p>
        </w:tc>
      </w:tr>
      <w:tr w:rsidR="001C0D49" w:rsidRPr="001C0D49" w14:paraId="100B23B4" w14:textId="77777777" w:rsidTr="001C0D49">
        <w:trPr>
          <w:trHeight w:val="205"/>
        </w:trPr>
        <w:tc>
          <w:tcPr>
            <w:tcW w:w="3720" w:type="pct"/>
            <w:noWrap/>
            <w:hideMark/>
          </w:tcPr>
          <w:p w14:paraId="1C7F4C8C" w14:textId="77777777" w:rsidR="001C0D49" w:rsidRPr="001C0D49" w:rsidRDefault="001C0D49" w:rsidP="001C0D49">
            <w:pPr>
              <w:spacing w:after="0"/>
              <w:ind w:left="113"/>
              <w:rPr>
                <w:sz w:val="20"/>
                <w:szCs w:val="20"/>
                <w:lang w:eastAsia="es-PE"/>
              </w:rPr>
            </w:pPr>
            <w:r w:rsidRPr="001C0D49">
              <w:rPr>
                <w:sz w:val="20"/>
                <w:szCs w:val="20"/>
                <w:lang w:eastAsia="es-PE"/>
              </w:rPr>
              <w:t>Refine y nivelación en terreno normal y talud</w:t>
            </w:r>
          </w:p>
        </w:tc>
        <w:tc>
          <w:tcPr>
            <w:tcW w:w="469" w:type="pct"/>
            <w:noWrap/>
            <w:hideMark/>
          </w:tcPr>
          <w:p w14:paraId="5AA85726" w14:textId="77777777" w:rsidR="001C0D49" w:rsidRPr="001C0D49" w:rsidRDefault="001C0D49" w:rsidP="001C0D49">
            <w:pPr>
              <w:spacing w:after="0"/>
              <w:jc w:val="center"/>
              <w:rPr>
                <w:sz w:val="20"/>
                <w:szCs w:val="20"/>
                <w:lang w:eastAsia="es-PE"/>
              </w:rPr>
            </w:pPr>
            <w:r w:rsidRPr="001C0D49">
              <w:rPr>
                <w:sz w:val="20"/>
                <w:szCs w:val="20"/>
                <w:lang w:eastAsia="es-PE"/>
              </w:rPr>
              <w:t>m2</w:t>
            </w:r>
          </w:p>
        </w:tc>
        <w:tc>
          <w:tcPr>
            <w:tcW w:w="811" w:type="pct"/>
            <w:noWrap/>
            <w:hideMark/>
          </w:tcPr>
          <w:p w14:paraId="072420CE" w14:textId="77777777" w:rsidR="001C0D49" w:rsidRPr="001C0D49" w:rsidRDefault="001C0D49" w:rsidP="001C0D49">
            <w:pPr>
              <w:spacing w:after="0"/>
              <w:jc w:val="right"/>
              <w:rPr>
                <w:sz w:val="20"/>
                <w:szCs w:val="20"/>
                <w:lang w:eastAsia="es-PE"/>
              </w:rPr>
            </w:pPr>
            <w:r w:rsidRPr="001C0D49">
              <w:rPr>
                <w:sz w:val="20"/>
                <w:szCs w:val="20"/>
                <w:lang w:eastAsia="es-PE"/>
              </w:rPr>
              <w:t>25,740.46</w:t>
            </w:r>
          </w:p>
        </w:tc>
      </w:tr>
      <w:tr w:rsidR="001C0D49" w:rsidRPr="001C0D49" w14:paraId="2032850F" w14:textId="77777777" w:rsidTr="001C0D49">
        <w:trPr>
          <w:trHeight w:val="238"/>
        </w:trPr>
        <w:tc>
          <w:tcPr>
            <w:tcW w:w="3720" w:type="pct"/>
            <w:noWrap/>
            <w:hideMark/>
          </w:tcPr>
          <w:p w14:paraId="166571F5"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regularización (10 cm)</w:t>
            </w:r>
          </w:p>
        </w:tc>
        <w:tc>
          <w:tcPr>
            <w:tcW w:w="469" w:type="pct"/>
            <w:noWrap/>
            <w:hideMark/>
          </w:tcPr>
          <w:p w14:paraId="4CD17502"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811" w:type="pct"/>
            <w:noWrap/>
            <w:hideMark/>
          </w:tcPr>
          <w:p w14:paraId="1A829FA0" w14:textId="77777777" w:rsidR="001C0D49" w:rsidRPr="001C0D49" w:rsidRDefault="001C0D49" w:rsidP="001C0D49">
            <w:pPr>
              <w:spacing w:after="0"/>
              <w:jc w:val="right"/>
              <w:rPr>
                <w:sz w:val="20"/>
                <w:szCs w:val="20"/>
                <w:lang w:eastAsia="es-PE"/>
              </w:rPr>
            </w:pPr>
            <w:r w:rsidRPr="001C0D49">
              <w:rPr>
                <w:sz w:val="20"/>
                <w:szCs w:val="20"/>
                <w:lang w:eastAsia="es-PE"/>
              </w:rPr>
              <w:t>3,258.29</w:t>
            </w:r>
          </w:p>
        </w:tc>
      </w:tr>
      <w:tr w:rsidR="001C0D49" w:rsidRPr="001C0D49" w14:paraId="1695DE3D" w14:textId="77777777" w:rsidTr="001C0D49">
        <w:trPr>
          <w:trHeight w:val="246"/>
        </w:trPr>
        <w:tc>
          <w:tcPr>
            <w:tcW w:w="3720" w:type="pct"/>
            <w:noWrap/>
            <w:hideMark/>
          </w:tcPr>
          <w:p w14:paraId="4D275250"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drenaje de gases</w:t>
            </w:r>
          </w:p>
        </w:tc>
        <w:tc>
          <w:tcPr>
            <w:tcW w:w="469" w:type="pct"/>
            <w:noWrap/>
            <w:hideMark/>
          </w:tcPr>
          <w:p w14:paraId="788D93F0"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811" w:type="pct"/>
            <w:noWrap/>
            <w:hideMark/>
          </w:tcPr>
          <w:p w14:paraId="6A7145F6" w14:textId="77777777" w:rsidR="001C0D49" w:rsidRPr="001C0D49" w:rsidRDefault="001C0D49" w:rsidP="001C0D49">
            <w:pPr>
              <w:spacing w:after="0"/>
              <w:jc w:val="right"/>
              <w:rPr>
                <w:sz w:val="20"/>
                <w:szCs w:val="20"/>
                <w:lang w:eastAsia="es-PE"/>
              </w:rPr>
            </w:pPr>
            <w:r w:rsidRPr="001C0D49">
              <w:rPr>
                <w:sz w:val="20"/>
                <w:szCs w:val="20"/>
                <w:lang w:eastAsia="es-PE"/>
              </w:rPr>
              <w:t>5,254.30</w:t>
            </w:r>
          </w:p>
        </w:tc>
      </w:tr>
      <w:tr w:rsidR="001C0D49" w:rsidRPr="001C0D49" w14:paraId="0A016B75" w14:textId="77777777" w:rsidTr="001C0D49">
        <w:trPr>
          <w:trHeight w:val="246"/>
        </w:trPr>
        <w:tc>
          <w:tcPr>
            <w:tcW w:w="3720" w:type="pct"/>
            <w:noWrap/>
            <w:hideMark/>
          </w:tcPr>
          <w:p w14:paraId="0E7B84E8" w14:textId="77777777" w:rsidR="001C0D49" w:rsidRPr="001C0D49" w:rsidRDefault="001C0D49" w:rsidP="001C0D49">
            <w:pPr>
              <w:spacing w:after="0"/>
              <w:ind w:left="113"/>
              <w:rPr>
                <w:bCs/>
                <w:sz w:val="20"/>
                <w:szCs w:val="20"/>
                <w:lang w:eastAsia="es-PE"/>
              </w:rPr>
            </w:pPr>
            <w:r w:rsidRPr="001C0D49">
              <w:rPr>
                <w:bCs/>
                <w:sz w:val="20"/>
                <w:szCs w:val="20"/>
                <w:lang w:eastAsia="es-PE"/>
              </w:rPr>
              <w:t>Suministro e instalación de geotextil con bentonita</w:t>
            </w:r>
          </w:p>
        </w:tc>
        <w:tc>
          <w:tcPr>
            <w:tcW w:w="469" w:type="pct"/>
            <w:noWrap/>
            <w:hideMark/>
          </w:tcPr>
          <w:p w14:paraId="33A67B58" w14:textId="77777777" w:rsidR="001C0D49" w:rsidRPr="001C0D49" w:rsidRDefault="001C0D49" w:rsidP="001C0D49">
            <w:pPr>
              <w:spacing w:after="0"/>
              <w:jc w:val="center"/>
              <w:rPr>
                <w:bCs/>
                <w:sz w:val="20"/>
                <w:szCs w:val="20"/>
                <w:lang w:eastAsia="es-PE"/>
              </w:rPr>
            </w:pPr>
            <w:r w:rsidRPr="001C0D49">
              <w:rPr>
                <w:bCs/>
                <w:sz w:val="20"/>
                <w:szCs w:val="20"/>
                <w:lang w:eastAsia="es-PE"/>
              </w:rPr>
              <w:t>m2</w:t>
            </w:r>
          </w:p>
        </w:tc>
        <w:tc>
          <w:tcPr>
            <w:tcW w:w="811" w:type="pct"/>
            <w:noWrap/>
            <w:hideMark/>
          </w:tcPr>
          <w:p w14:paraId="14D6A840" w14:textId="77777777" w:rsidR="001C0D49" w:rsidRPr="001C0D49" w:rsidRDefault="001C0D49" w:rsidP="001C0D49">
            <w:pPr>
              <w:spacing w:after="0"/>
              <w:jc w:val="right"/>
              <w:rPr>
                <w:bCs/>
                <w:sz w:val="20"/>
                <w:szCs w:val="20"/>
                <w:lang w:eastAsia="es-PE"/>
              </w:rPr>
            </w:pPr>
            <w:r w:rsidRPr="001C0D49">
              <w:rPr>
                <w:bCs/>
                <w:sz w:val="20"/>
                <w:szCs w:val="20"/>
                <w:lang w:eastAsia="es-PE"/>
              </w:rPr>
              <w:t>26,457.91</w:t>
            </w:r>
          </w:p>
        </w:tc>
      </w:tr>
      <w:tr w:rsidR="001C0D49" w:rsidRPr="001C0D49" w14:paraId="034A2E31" w14:textId="77777777" w:rsidTr="001C0D49">
        <w:trPr>
          <w:trHeight w:val="246"/>
        </w:trPr>
        <w:tc>
          <w:tcPr>
            <w:tcW w:w="3720" w:type="pct"/>
            <w:noWrap/>
            <w:hideMark/>
          </w:tcPr>
          <w:p w14:paraId="73841090" w14:textId="77777777" w:rsidR="001C0D49" w:rsidRPr="001C0D49" w:rsidRDefault="001C0D49" w:rsidP="001C0D49">
            <w:pPr>
              <w:spacing w:after="0"/>
              <w:ind w:left="113"/>
              <w:rPr>
                <w:bCs/>
                <w:sz w:val="20"/>
                <w:szCs w:val="20"/>
                <w:lang w:eastAsia="es-PE"/>
              </w:rPr>
            </w:pPr>
            <w:r w:rsidRPr="001C0D49">
              <w:rPr>
                <w:bCs/>
                <w:sz w:val="20"/>
                <w:szCs w:val="20"/>
                <w:lang w:eastAsia="es-PE"/>
              </w:rPr>
              <w:t>Excavación de zanjas para anclaje</w:t>
            </w:r>
          </w:p>
        </w:tc>
        <w:tc>
          <w:tcPr>
            <w:tcW w:w="469" w:type="pct"/>
            <w:noWrap/>
            <w:hideMark/>
          </w:tcPr>
          <w:p w14:paraId="2C7C52D5" w14:textId="77777777" w:rsidR="001C0D49" w:rsidRPr="001C0D49" w:rsidRDefault="001C0D49" w:rsidP="001C0D49">
            <w:pPr>
              <w:spacing w:after="0"/>
              <w:jc w:val="center"/>
              <w:rPr>
                <w:bCs/>
                <w:sz w:val="20"/>
                <w:szCs w:val="20"/>
                <w:lang w:eastAsia="es-PE"/>
              </w:rPr>
            </w:pPr>
            <w:r w:rsidRPr="001C0D49">
              <w:rPr>
                <w:bCs/>
                <w:sz w:val="20"/>
                <w:szCs w:val="20"/>
                <w:lang w:eastAsia="es-PE"/>
              </w:rPr>
              <w:t>m3</w:t>
            </w:r>
          </w:p>
        </w:tc>
        <w:tc>
          <w:tcPr>
            <w:tcW w:w="811" w:type="pct"/>
            <w:noWrap/>
            <w:hideMark/>
          </w:tcPr>
          <w:p w14:paraId="38828C39" w14:textId="77777777" w:rsidR="001C0D49" w:rsidRPr="001C0D49" w:rsidRDefault="001C0D49" w:rsidP="001C0D49">
            <w:pPr>
              <w:spacing w:after="0"/>
              <w:jc w:val="right"/>
              <w:rPr>
                <w:bCs/>
                <w:sz w:val="20"/>
                <w:szCs w:val="20"/>
                <w:lang w:eastAsia="es-PE"/>
              </w:rPr>
            </w:pPr>
            <w:r w:rsidRPr="001C0D49">
              <w:rPr>
                <w:bCs/>
                <w:sz w:val="20"/>
                <w:szCs w:val="20"/>
                <w:lang w:eastAsia="es-PE"/>
              </w:rPr>
              <w:t>68.80</w:t>
            </w:r>
          </w:p>
        </w:tc>
      </w:tr>
      <w:tr w:rsidR="001C0D49" w:rsidRPr="001C0D49" w14:paraId="52EFAFE3" w14:textId="77777777" w:rsidTr="001C0D49">
        <w:trPr>
          <w:trHeight w:val="246"/>
        </w:trPr>
        <w:tc>
          <w:tcPr>
            <w:tcW w:w="3720" w:type="pct"/>
            <w:noWrap/>
            <w:hideMark/>
          </w:tcPr>
          <w:p w14:paraId="4FDACC37" w14:textId="77777777" w:rsidR="001C0D49" w:rsidRPr="001C0D49" w:rsidRDefault="001C0D49" w:rsidP="001C0D49">
            <w:pPr>
              <w:spacing w:after="0"/>
              <w:ind w:left="113"/>
              <w:rPr>
                <w:bCs/>
                <w:sz w:val="20"/>
                <w:szCs w:val="20"/>
                <w:lang w:eastAsia="es-PE"/>
              </w:rPr>
            </w:pPr>
            <w:r w:rsidRPr="001C0D49">
              <w:rPr>
                <w:bCs/>
                <w:sz w:val="20"/>
                <w:szCs w:val="20"/>
                <w:lang w:eastAsia="es-PE"/>
              </w:rPr>
              <w:t>Relleno con material propio en dado de anclaje</w:t>
            </w:r>
          </w:p>
        </w:tc>
        <w:tc>
          <w:tcPr>
            <w:tcW w:w="469" w:type="pct"/>
            <w:noWrap/>
            <w:hideMark/>
          </w:tcPr>
          <w:p w14:paraId="17D93F97" w14:textId="77777777" w:rsidR="001C0D49" w:rsidRPr="001C0D49" w:rsidRDefault="001C0D49" w:rsidP="001C0D49">
            <w:pPr>
              <w:spacing w:after="0"/>
              <w:jc w:val="center"/>
              <w:rPr>
                <w:bCs/>
                <w:sz w:val="20"/>
                <w:szCs w:val="20"/>
                <w:lang w:eastAsia="es-PE"/>
              </w:rPr>
            </w:pPr>
            <w:r w:rsidRPr="001C0D49">
              <w:rPr>
                <w:bCs/>
                <w:sz w:val="20"/>
                <w:szCs w:val="20"/>
                <w:lang w:eastAsia="es-PE"/>
              </w:rPr>
              <w:t>m3</w:t>
            </w:r>
          </w:p>
        </w:tc>
        <w:tc>
          <w:tcPr>
            <w:tcW w:w="811" w:type="pct"/>
            <w:noWrap/>
            <w:hideMark/>
          </w:tcPr>
          <w:p w14:paraId="046933AA" w14:textId="77777777" w:rsidR="001C0D49" w:rsidRPr="001C0D49" w:rsidRDefault="001C0D49" w:rsidP="001C0D49">
            <w:pPr>
              <w:spacing w:after="0"/>
              <w:jc w:val="right"/>
              <w:rPr>
                <w:bCs/>
                <w:sz w:val="20"/>
                <w:szCs w:val="20"/>
                <w:lang w:eastAsia="es-PE"/>
              </w:rPr>
            </w:pPr>
            <w:r w:rsidRPr="001C0D49">
              <w:rPr>
                <w:bCs/>
                <w:sz w:val="20"/>
                <w:szCs w:val="20"/>
                <w:lang w:eastAsia="es-PE"/>
              </w:rPr>
              <w:t>68.80</w:t>
            </w:r>
          </w:p>
        </w:tc>
      </w:tr>
      <w:tr w:rsidR="001C0D49" w:rsidRPr="001C0D49" w14:paraId="0C99CC49" w14:textId="77777777" w:rsidTr="001C0D49">
        <w:trPr>
          <w:trHeight w:val="246"/>
        </w:trPr>
        <w:tc>
          <w:tcPr>
            <w:tcW w:w="3720" w:type="pct"/>
            <w:noWrap/>
            <w:hideMark/>
          </w:tcPr>
          <w:p w14:paraId="503B7AF8"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drenaje de aguas infiltrada</w:t>
            </w:r>
          </w:p>
        </w:tc>
        <w:tc>
          <w:tcPr>
            <w:tcW w:w="469" w:type="pct"/>
            <w:noWrap/>
            <w:hideMark/>
          </w:tcPr>
          <w:p w14:paraId="14E95E54"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811" w:type="pct"/>
            <w:noWrap/>
            <w:hideMark/>
          </w:tcPr>
          <w:p w14:paraId="57D47503" w14:textId="77777777" w:rsidR="001C0D49" w:rsidRPr="001C0D49" w:rsidRDefault="001C0D49" w:rsidP="001C0D49">
            <w:pPr>
              <w:spacing w:after="0"/>
              <w:jc w:val="right"/>
              <w:rPr>
                <w:sz w:val="20"/>
                <w:szCs w:val="20"/>
                <w:lang w:eastAsia="es-PE"/>
              </w:rPr>
            </w:pPr>
            <w:r w:rsidRPr="001C0D49">
              <w:rPr>
                <w:sz w:val="20"/>
                <w:szCs w:val="20"/>
                <w:lang w:eastAsia="es-PE"/>
              </w:rPr>
              <w:t>5,239.30</w:t>
            </w:r>
          </w:p>
        </w:tc>
      </w:tr>
    </w:tbl>
    <w:p w14:paraId="033EB7FB" w14:textId="77777777" w:rsidR="001C0D49" w:rsidRPr="001C0D49" w:rsidRDefault="001C0D49" w:rsidP="001C0D49">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II</w:t>
      </w:r>
    </w:p>
    <w:tbl>
      <w:tblPr>
        <w:tblStyle w:val="TableGrid"/>
        <w:tblW w:w="4247" w:type="pct"/>
        <w:tblLook w:val="04A0" w:firstRow="1" w:lastRow="0" w:firstColumn="1" w:lastColumn="0" w:noHBand="0" w:noVBand="1"/>
      </w:tblPr>
      <w:tblGrid>
        <w:gridCol w:w="5908"/>
        <w:gridCol w:w="872"/>
        <w:gridCol w:w="1238"/>
      </w:tblGrid>
      <w:tr w:rsidR="001C0D49" w:rsidRPr="001C0D49" w14:paraId="2B671AB3" w14:textId="77777777" w:rsidTr="001C0D49">
        <w:trPr>
          <w:trHeight w:val="182"/>
        </w:trPr>
        <w:tc>
          <w:tcPr>
            <w:tcW w:w="3684" w:type="pct"/>
            <w:shd w:val="clear" w:color="auto" w:fill="D9D9D9" w:themeFill="background1" w:themeFillShade="D9"/>
            <w:noWrap/>
          </w:tcPr>
          <w:p w14:paraId="1824D926" w14:textId="4D463216" w:rsidR="001C0D49" w:rsidRPr="001C0D49" w:rsidRDefault="00383084" w:rsidP="001C0D49">
            <w:pPr>
              <w:spacing w:after="0"/>
              <w:jc w:val="center"/>
              <w:rPr>
                <w:b/>
                <w:color w:val="000000" w:themeColor="text1"/>
                <w:sz w:val="20"/>
                <w:szCs w:val="20"/>
                <w:lang w:eastAsia="es-PE"/>
              </w:rPr>
            </w:pPr>
            <w:r>
              <w:rPr>
                <w:b/>
                <w:sz w:val="20"/>
                <w:szCs w:val="20"/>
                <w:lang w:eastAsia="es-PE"/>
              </w:rPr>
              <w:t>Descripción</w:t>
            </w:r>
          </w:p>
        </w:tc>
        <w:tc>
          <w:tcPr>
            <w:tcW w:w="544" w:type="pct"/>
            <w:shd w:val="clear" w:color="auto" w:fill="D9D9D9" w:themeFill="background1" w:themeFillShade="D9"/>
            <w:noWrap/>
          </w:tcPr>
          <w:p w14:paraId="58AB4CCA" w14:textId="77777777" w:rsidR="001C0D49" w:rsidRPr="001C0D49" w:rsidRDefault="001C0D49" w:rsidP="001C0D49">
            <w:pPr>
              <w:spacing w:after="0"/>
              <w:jc w:val="center"/>
              <w:rPr>
                <w:b/>
                <w:color w:val="000000" w:themeColor="text1"/>
                <w:sz w:val="20"/>
                <w:szCs w:val="20"/>
                <w:lang w:eastAsia="es-PE"/>
              </w:rPr>
            </w:pPr>
            <w:r w:rsidRPr="001C0D49">
              <w:rPr>
                <w:b/>
                <w:color w:val="000000" w:themeColor="text1"/>
                <w:sz w:val="20"/>
                <w:szCs w:val="20"/>
                <w:lang w:eastAsia="es-PE"/>
              </w:rPr>
              <w:t>Unid</w:t>
            </w:r>
          </w:p>
        </w:tc>
        <w:tc>
          <w:tcPr>
            <w:tcW w:w="772" w:type="pct"/>
            <w:shd w:val="clear" w:color="auto" w:fill="D9D9D9" w:themeFill="background1" w:themeFillShade="D9"/>
            <w:noWrap/>
          </w:tcPr>
          <w:p w14:paraId="3EADC4E3" w14:textId="77777777" w:rsidR="001C0D49" w:rsidRPr="001C0D49" w:rsidRDefault="001C0D49" w:rsidP="001C0D49">
            <w:pPr>
              <w:spacing w:after="0"/>
              <w:jc w:val="center"/>
              <w:rPr>
                <w:b/>
                <w:color w:val="000000" w:themeColor="text1"/>
                <w:sz w:val="20"/>
                <w:szCs w:val="20"/>
                <w:lang w:eastAsia="es-PE"/>
              </w:rPr>
            </w:pPr>
            <w:r w:rsidRPr="001C0D49">
              <w:rPr>
                <w:b/>
                <w:color w:val="000000" w:themeColor="text1"/>
                <w:sz w:val="20"/>
                <w:szCs w:val="20"/>
                <w:lang w:eastAsia="es-PE"/>
              </w:rPr>
              <w:t>Cantidad</w:t>
            </w:r>
          </w:p>
        </w:tc>
      </w:tr>
      <w:tr w:rsidR="001C0D49" w:rsidRPr="001C0D49" w14:paraId="2EF5DBB5" w14:textId="77777777" w:rsidTr="001C0D49">
        <w:trPr>
          <w:trHeight w:val="160"/>
        </w:trPr>
        <w:tc>
          <w:tcPr>
            <w:tcW w:w="3684" w:type="pct"/>
            <w:noWrap/>
            <w:hideMark/>
          </w:tcPr>
          <w:p w14:paraId="2D77FD86" w14:textId="77777777" w:rsidR="001C0D49" w:rsidRPr="001C0D49" w:rsidRDefault="001C0D49" w:rsidP="001C0D49">
            <w:pPr>
              <w:spacing w:after="0"/>
              <w:ind w:left="113"/>
              <w:rPr>
                <w:sz w:val="20"/>
                <w:szCs w:val="20"/>
                <w:lang w:eastAsia="es-PE"/>
              </w:rPr>
            </w:pPr>
            <w:r w:rsidRPr="001C0D49">
              <w:rPr>
                <w:sz w:val="20"/>
                <w:szCs w:val="20"/>
                <w:lang w:eastAsia="es-PE"/>
              </w:rPr>
              <w:t>Refine y nivelación en terreno normal y talud</w:t>
            </w:r>
          </w:p>
        </w:tc>
        <w:tc>
          <w:tcPr>
            <w:tcW w:w="544" w:type="pct"/>
            <w:noWrap/>
            <w:hideMark/>
          </w:tcPr>
          <w:p w14:paraId="6F45D5DE" w14:textId="77777777" w:rsidR="001C0D49" w:rsidRPr="001C0D49" w:rsidRDefault="001C0D49" w:rsidP="001C0D49">
            <w:pPr>
              <w:spacing w:after="0"/>
              <w:jc w:val="center"/>
              <w:rPr>
                <w:sz w:val="20"/>
                <w:szCs w:val="20"/>
                <w:lang w:eastAsia="es-PE"/>
              </w:rPr>
            </w:pPr>
            <w:r w:rsidRPr="001C0D49">
              <w:rPr>
                <w:sz w:val="20"/>
                <w:szCs w:val="20"/>
                <w:lang w:eastAsia="es-PE"/>
              </w:rPr>
              <w:t>m2</w:t>
            </w:r>
          </w:p>
        </w:tc>
        <w:tc>
          <w:tcPr>
            <w:tcW w:w="772" w:type="pct"/>
            <w:noWrap/>
            <w:hideMark/>
          </w:tcPr>
          <w:p w14:paraId="652A9DD5" w14:textId="77777777" w:rsidR="001C0D49" w:rsidRPr="001C0D49" w:rsidRDefault="001C0D49" w:rsidP="001C0D49">
            <w:pPr>
              <w:spacing w:after="0"/>
              <w:jc w:val="right"/>
              <w:rPr>
                <w:sz w:val="20"/>
                <w:szCs w:val="20"/>
                <w:lang w:eastAsia="es-PE"/>
              </w:rPr>
            </w:pPr>
            <w:r w:rsidRPr="001C0D49">
              <w:rPr>
                <w:sz w:val="20"/>
                <w:szCs w:val="20"/>
                <w:lang w:eastAsia="es-PE"/>
              </w:rPr>
              <w:t>25,740.46</w:t>
            </w:r>
          </w:p>
        </w:tc>
      </w:tr>
      <w:tr w:rsidR="001C0D49" w:rsidRPr="001C0D49" w14:paraId="2911A0D6" w14:textId="77777777" w:rsidTr="001C0D49">
        <w:trPr>
          <w:trHeight w:val="235"/>
        </w:trPr>
        <w:tc>
          <w:tcPr>
            <w:tcW w:w="3684" w:type="pct"/>
            <w:noWrap/>
            <w:hideMark/>
          </w:tcPr>
          <w:p w14:paraId="28FA74BD"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regularización (10 cm)</w:t>
            </w:r>
          </w:p>
        </w:tc>
        <w:tc>
          <w:tcPr>
            <w:tcW w:w="544" w:type="pct"/>
            <w:noWrap/>
            <w:hideMark/>
          </w:tcPr>
          <w:p w14:paraId="2B5D432A"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772" w:type="pct"/>
            <w:noWrap/>
            <w:hideMark/>
          </w:tcPr>
          <w:p w14:paraId="33E66731" w14:textId="77777777" w:rsidR="001C0D49" w:rsidRPr="001C0D49" w:rsidRDefault="001C0D49" w:rsidP="001C0D49">
            <w:pPr>
              <w:spacing w:after="0"/>
              <w:jc w:val="right"/>
              <w:rPr>
                <w:sz w:val="20"/>
                <w:szCs w:val="20"/>
                <w:lang w:eastAsia="es-PE"/>
              </w:rPr>
            </w:pPr>
            <w:r w:rsidRPr="001C0D49">
              <w:rPr>
                <w:sz w:val="20"/>
                <w:szCs w:val="20"/>
                <w:lang w:eastAsia="es-PE"/>
              </w:rPr>
              <w:t>3,258.29</w:t>
            </w:r>
          </w:p>
        </w:tc>
      </w:tr>
      <w:tr w:rsidR="001C0D49" w:rsidRPr="001C0D49" w14:paraId="776A4940" w14:textId="77777777" w:rsidTr="001C0D49">
        <w:trPr>
          <w:trHeight w:val="235"/>
        </w:trPr>
        <w:tc>
          <w:tcPr>
            <w:tcW w:w="3684" w:type="pct"/>
            <w:noWrap/>
            <w:hideMark/>
          </w:tcPr>
          <w:p w14:paraId="24540A02"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drenaje de gases</w:t>
            </w:r>
          </w:p>
        </w:tc>
        <w:tc>
          <w:tcPr>
            <w:tcW w:w="544" w:type="pct"/>
            <w:noWrap/>
            <w:hideMark/>
          </w:tcPr>
          <w:p w14:paraId="4710C784"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772" w:type="pct"/>
            <w:noWrap/>
            <w:hideMark/>
          </w:tcPr>
          <w:p w14:paraId="69C2F628" w14:textId="77777777" w:rsidR="001C0D49" w:rsidRPr="001C0D49" w:rsidRDefault="001C0D49" w:rsidP="001C0D49">
            <w:pPr>
              <w:spacing w:after="0"/>
              <w:jc w:val="right"/>
              <w:rPr>
                <w:sz w:val="20"/>
                <w:szCs w:val="20"/>
                <w:lang w:eastAsia="es-PE"/>
              </w:rPr>
            </w:pPr>
            <w:r w:rsidRPr="001C0D49">
              <w:rPr>
                <w:sz w:val="20"/>
                <w:szCs w:val="20"/>
                <w:lang w:eastAsia="es-PE"/>
              </w:rPr>
              <w:t>5,254.30</w:t>
            </w:r>
          </w:p>
        </w:tc>
      </w:tr>
      <w:tr w:rsidR="001C0D49" w:rsidRPr="001C0D49" w14:paraId="202BC02D" w14:textId="77777777" w:rsidTr="001C0D49">
        <w:trPr>
          <w:trHeight w:val="235"/>
        </w:trPr>
        <w:tc>
          <w:tcPr>
            <w:tcW w:w="3684" w:type="pct"/>
            <w:noWrap/>
            <w:hideMark/>
          </w:tcPr>
          <w:p w14:paraId="43890B98" w14:textId="77777777" w:rsidR="001C0D49" w:rsidRPr="001C0D49" w:rsidRDefault="001C0D49" w:rsidP="001C0D49">
            <w:pPr>
              <w:spacing w:after="0"/>
              <w:ind w:left="113"/>
              <w:rPr>
                <w:bCs/>
                <w:sz w:val="20"/>
                <w:szCs w:val="20"/>
                <w:lang w:eastAsia="es-PE"/>
              </w:rPr>
            </w:pPr>
            <w:r w:rsidRPr="001C0D49">
              <w:rPr>
                <w:bCs/>
                <w:sz w:val="20"/>
                <w:szCs w:val="20"/>
                <w:lang w:eastAsia="es-PE"/>
              </w:rPr>
              <w:t>Transporte de arcilla</w:t>
            </w:r>
          </w:p>
        </w:tc>
        <w:tc>
          <w:tcPr>
            <w:tcW w:w="544" w:type="pct"/>
            <w:noWrap/>
            <w:hideMark/>
          </w:tcPr>
          <w:p w14:paraId="7B8E9D0F" w14:textId="77777777" w:rsidR="001C0D49" w:rsidRPr="001C0D49" w:rsidRDefault="001C0D49" w:rsidP="001C0D49">
            <w:pPr>
              <w:spacing w:after="0"/>
              <w:jc w:val="center"/>
              <w:rPr>
                <w:bCs/>
                <w:sz w:val="20"/>
                <w:szCs w:val="20"/>
                <w:lang w:eastAsia="es-PE"/>
              </w:rPr>
            </w:pPr>
            <w:r w:rsidRPr="001C0D49">
              <w:rPr>
                <w:bCs/>
                <w:sz w:val="20"/>
                <w:szCs w:val="20"/>
                <w:lang w:eastAsia="es-PE"/>
              </w:rPr>
              <w:t>m3</w:t>
            </w:r>
          </w:p>
        </w:tc>
        <w:tc>
          <w:tcPr>
            <w:tcW w:w="772" w:type="pct"/>
            <w:noWrap/>
            <w:hideMark/>
          </w:tcPr>
          <w:p w14:paraId="292C364C" w14:textId="77777777" w:rsidR="001C0D49" w:rsidRPr="001C0D49" w:rsidRDefault="001C0D49" w:rsidP="001C0D49">
            <w:pPr>
              <w:spacing w:after="0"/>
              <w:jc w:val="right"/>
              <w:rPr>
                <w:bCs/>
                <w:sz w:val="20"/>
                <w:szCs w:val="20"/>
                <w:lang w:eastAsia="es-PE"/>
              </w:rPr>
            </w:pPr>
            <w:r w:rsidRPr="001C0D49">
              <w:rPr>
                <w:bCs/>
                <w:sz w:val="20"/>
                <w:szCs w:val="20"/>
                <w:lang w:eastAsia="es-PE"/>
              </w:rPr>
              <w:t>19,549.72</w:t>
            </w:r>
          </w:p>
        </w:tc>
      </w:tr>
      <w:tr w:rsidR="001C0D49" w:rsidRPr="001C0D49" w14:paraId="0C9B8246" w14:textId="77777777" w:rsidTr="001C0D49">
        <w:trPr>
          <w:trHeight w:val="235"/>
        </w:trPr>
        <w:tc>
          <w:tcPr>
            <w:tcW w:w="3684" w:type="pct"/>
            <w:noWrap/>
            <w:hideMark/>
          </w:tcPr>
          <w:p w14:paraId="49784B86" w14:textId="77777777" w:rsidR="001C0D49" w:rsidRPr="001C0D49" w:rsidRDefault="001C0D49" w:rsidP="001C0D49">
            <w:pPr>
              <w:spacing w:after="0"/>
              <w:ind w:left="113"/>
              <w:rPr>
                <w:bCs/>
                <w:sz w:val="20"/>
                <w:szCs w:val="20"/>
                <w:lang w:eastAsia="es-PE"/>
              </w:rPr>
            </w:pPr>
            <w:r w:rsidRPr="001C0D49">
              <w:rPr>
                <w:bCs/>
                <w:sz w:val="20"/>
                <w:szCs w:val="20"/>
                <w:lang w:eastAsia="es-PE"/>
              </w:rPr>
              <w:t>Compactación del terreno con arcilla impermeabilizante</w:t>
            </w:r>
          </w:p>
        </w:tc>
        <w:tc>
          <w:tcPr>
            <w:tcW w:w="544" w:type="pct"/>
            <w:noWrap/>
            <w:hideMark/>
          </w:tcPr>
          <w:p w14:paraId="26F630F8" w14:textId="77777777" w:rsidR="001C0D49" w:rsidRPr="001C0D49" w:rsidRDefault="001C0D49" w:rsidP="001C0D49">
            <w:pPr>
              <w:spacing w:after="0"/>
              <w:jc w:val="center"/>
              <w:rPr>
                <w:bCs/>
                <w:sz w:val="20"/>
                <w:szCs w:val="20"/>
                <w:lang w:eastAsia="es-PE"/>
              </w:rPr>
            </w:pPr>
            <w:r w:rsidRPr="001C0D49">
              <w:rPr>
                <w:bCs/>
                <w:sz w:val="20"/>
                <w:szCs w:val="20"/>
                <w:lang w:eastAsia="es-PE"/>
              </w:rPr>
              <w:t>m3</w:t>
            </w:r>
          </w:p>
        </w:tc>
        <w:tc>
          <w:tcPr>
            <w:tcW w:w="772" w:type="pct"/>
            <w:noWrap/>
            <w:hideMark/>
          </w:tcPr>
          <w:p w14:paraId="4DC1530A" w14:textId="77777777" w:rsidR="001C0D49" w:rsidRPr="001C0D49" w:rsidRDefault="001C0D49" w:rsidP="001C0D49">
            <w:pPr>
              <w:spacing w:after="0"/>
              <w:jc w:val="right"/>
              <w:rPr>
                <w:bCs/>
                <w:sz w:val="20"/>
                <w:szCs w:val="20"/>
                <w:lang w:eastAsia="es-PE"/>
              </w:rPr>
            </w:pPr>
            <w:r w:rsidRPr="001C0D49">
              <w:rPr>
                <w:bCs/>
                <w:sz w:val="20"/>
                <w:szCs w:val="20"/>
                <w:lang w:eastAsia="es-PE"/>
              </w:rPr>
              <w:t>19,549.72</w:t>
            </w:r>
          </w:p>
        </w:tc>
      </w:tr>
      <w:tr w:rsidR="001C0D49" w:rsidRPr="001C0D49" w14:paraId="3EAD1157" w14:textId="77777777" w:rsidTr="001C0D49">
        <w:trPr>
          <w:trHeight w:val="193"/>
        </w:trPr>
        <w:tc>
          <w:tcPr>
            <w:tcW w:w="3684" w:type="pct"/>
            <w:noWrap/>
            <w:hideMark/>
          </w:tcPr>
          <w:p w14:paraId="44E17086" w14:textId="77777777" w:rsidR="001C0D49" w:rsidRPr="001C0D49" w:rsidRDefault="001C0D49" w:rsidP="001C0D49">
            <w:pPr>
              <w:spacing w:after="0"/>
              <w:ind w:left="113"/>
              <w:rPr>
                <w:bCs/>
                <w:sz w:val="20"/>
                <w:szCs w:val="20"/>
                <w:lang w:eastAsia="es-PE"/>
              </w:rPr>
            </w:pPr>
            <w:r w:rsidRPr="001C0D49">
              <w:rPr>
                <w:bCs/>
                <w:sz w:val="20"/>
                <w:szCs w:val="20"/>
                <w:lang w:eastAsia="es-PE"/>
              </w:rPr>
              <w:t>Suministro y colocación de geotextiles</w:t>
            </w:r>
          </w:p>
        </w:tc>
        <w:tc>
          <w:tcPr>
            <w:tcW w:w="544" w:type="pct"/>
            <w:noWrap/>
            <w:hideMark/>
          </w:tcPr>
          <w:p w14:paraId="17A6AE42" w14:textId="77777777" w:rsidR="001C0D49" w:rsidRPr="001C0D49" w:rsidRDefault="001C0D49" w:rsidP="001C0D49">
            <w:pPr>
              <w:spacing w:after="0"/>
              <w:jc w:val="center"/>
              <w:rPr>
                <w:bCs/>
                <w:sz w:val="20"/>
                <w:szCs w:val="20"/>
                <w:lang w:eastAsia="es-PE"/>
              </w:rPr>
            </w:pPr>
            <w:r w:rsidRPr="001C0D49">
              <w:rPr>
                <w:bCs/>
                <w:sz w:val="20"/>
                <w:szCs w:val="20"/>
                <w:lang w:eastAsia="es-PE"/>
              </w:rPr>
              <w:t>m2</w:t>
            </w:r>
          </w:p>
        </w:tc>
        <w:tc>
          <w:tcPr>
            <w:tcW w:w="772" w:type="pct"/>
            <w:noWrap/>
            <w:hideMark/>
          </w:tcPr>
          <w:p w14:paraId="7077CAD4" w14:textId="77777777" w:rsidR="001C0D49" w:rsidRPr="001C0D49" w:rsidRDefault="001C0D49" w:rsidP="001C0D49">
            <w:pPr>
              <w:spacing w:after="0"/>
              <w:jc w:val="right"/>
              <w:rPr>
                <w:bCs/>
                <w:sz w:val="20"/>
                <w:szCs w:val="20"/>
                <w:lang w:eastAsia="es-PE"/>
              </w:rPr>
            </w:pPr>
            <w:r w:rsidRPr="001C0D49">
              <w:rPr>
                <w:bCs/>
                <w:sz w:val="20"/>
                <w:szCs w:val="20"/>
                <w:lang w:eastAsia="es-PE"/>
              </w:rPr>
              <w:t>17,493.32</w:t>
            </w:r>
          </w:p>
        </w:tc>
      </w:tr>
      <w:tr w:rsidR="001C0D49" w:rsidRPr="001C0D49" w14:paraId="2D4F83F3" w14:textId="77777777" w:rsidTr="001C0D49">
        <w:trPr>
          <w:trHeight w:val="178"/>
        </w:trPr>
        <w:tc>
          <w:tcPr>
            <w:tcW w:w="3684" w:type="pct"/>
            <w:noWrap/>
            <w:hideMark/>
          </w:tcPr>
          <w:p w14:paraId="107F06DB" w14:textId="77777777" w:rsidR="001C0D49" w:rsidRPr="001C0D49" w:rsidRDefault="001C0D49" w:rsidP="001C0D49">
            <w:pPr>
              <w:spacing w:after="0"/>
              <w:ind w:left="113"/>
              <w:rPr>
                <w:sz w:val="20"/>
                <w:szCs w:val="20"/>
                <w:lang w:eastAsia="es-PE"/>
              </w:rPr>
            </w:pPr>
            <w:r w:rsidRPr="001C0D49">
              <w:rPr>
                <w:sz w:val="20"/>
                <w:szCs w:val="20"/>
                <w:lang w:eastAsia="es-PE"/>
              </w:rPr>
              <w:t>Conformación de capa de drenaje de aguas infiltrada</w:t>
            </w:r>
          </w:p>
        </w:tc>
        <w:tc>
          <w:tcPr>
            <w:tcW w:w="544" w:type="pct"/>
            <w:noWrap/>
            <w:hideMark/>
          </w:tcPr>
          <w:p w14:paraId="7436C7A3" w14:textId="77777777" w:rsidR="001C0D49" w:rsidRPr="001C0D49" w:rsidRDefault="001C0D49" w:rsidP="001C0D49">
            <w:pPr>
              <w:spacing w:after="0"/>
              <w:jc w:val="center"/>
              <w:rPr>
                <w:sz w:val="20"/>
                <w:szCs w:val="20"/>
                <w:lang w:eastAsia="es-PE"/>
              </w:rPr>
            </w:pPr>
            <w:r w:rsidRPr="001C0D49">
              <w:rPr>
                <w:sz w:val="20"/>
                <w:szCs w:val="20"/>
                <w:lang w:eastAsia="es-PE"/>
              </w:rPr>
              <w:t>m3</w:t>
            </w:r>
          </w:p>
        </w:tc>
        <w:tc>
          <w:tcPr>
            <w:tcW w:w="772" w:type="pct"/>
            <w:noWrap/>
            <w:hideMark/>
          </w:tcPr>
          <w:p w14:paraId="7495AE60" w14:textId="77777777" w:rsidR="001C0D49" w:rsidRPr="001C0D49" w:rsidRDefault="001C0D49" w:rsidP="001C0D49">
            <w:pPr>
              <w:spacing w:after="0"/>
              <w:jc w:val="right"/>
              <w:rPr>
                <w:sz w:val="20"/>
                <w:szCs w:val="20"/>
                <w:lang w:eastAsia="es-PE"/>
              </w:rPr>
            </w:pPr>
            <w:r w:rsidRPr="001C0D49">
              <w:rPr>
                <w:sz w:val="20"/>
                <w:szCs w:val="20"/>
                <w:lang w:eastAsia="es-PE"/>
              </w:rPr>
              <w:t>5,239.30</w:t>
            </w:r>
          </w:p>
        </w:tc>
      </w:tr>
    </w:tbl>
    <w:p w14:paraId="51AB5CE3" w14:textId="77777777" w:rsidR="004C0AA9" w:rsidRDefault="004C0AA9" w:rsidP="004C0AA9">
      <w:pPr>
        <w:rPr>
          <w:b/>
          <w:u w:val="single"/>
          <w:lang w:val="es-ES_tradnl"/>
        </w:rPr>
      </w:pPr>
    </w:p>
    <w:p w14:paraId="0C19665B" w14:textId="32027F15" w:rsidR="004C0AA9" w:rsidRPr="001C0D49" w:rsidRDefault="004C0AA9" w:rsidP="004C0AA9">
      <w:pPr>
        <w:rPr>
          <w:b/>
          <w:u w:val="single"/>
          <w:lang w:val="es-ES_tradnl"/>
        </w:rPr>
      </w:pPr>
      <w:r>
        <w:rPr>
          <w:b/>
          <w:u w:val="single"/>
          <w:lang w:val="es-ES_tradnl"/>
        </w:rPr>
        <w:t>Bagua</w:t>
      </w:r>
    </w:p>
    <w:p w14:paraId="70F1EEDE" w14:textId="77777777" w:rsidR="004162FD" w:rsidRPr="001C0D49" w:rsidRDefault="004162FD" w:rsidP="004162FD">
      <w:pPr>
        <w:pStyle w:val="Fuente"/>
        <w:ind w:left="0"/>
        <w:jc w:val="left"/>
        <w:rPr>
          <w:rFonts w:ascii="Times New Roman" w:hAnsi="Times New Roman"/>
          <w:color w:val="auto"/>
          <w:sz w:val="24"/>
          <w:szCs w:val="24"/>
          <w:lang w:val="es-ES" w:eastAsia="en-US"/>
        </w:rPr>
      </w:pPr>
      <w:r w:rsidRPr="001C0D49">
        <w:rPr>
          <w:rFonts w:ascii="Times New Roman" w:hAnsi="Times New Roman"/>
          <w:color w:val="auto"/>
          <w:sz w:val="24"/>
          <w:szCs w:val="24"/>
          <w:lang w:val="es-ES" w:eastAsia="en-US"/>
        </w:rPr>
        <w:t>Alternativa I: Bentonita y Alternativa</w:t>
      </w:r>
      <w:r>
        <w:rPr>
          <w:rFonts w:ascii="Times New Roman" w:hAnsi="Times New Roman"/>
          <w:color w:val="auto"/>
          <w:sz w:val="24"/>
          <w:szCs w:val="24"/>
          <w:lang w:val="es-ES" w:eastAsia="en-US"/>
        </w:rPr>
        <w:t xml:space="preserve"> II: Capa de arcilla de 0.60 cm</w:t>
      </w:r>
    </w:p>
    <w:p w14:paraId="396D4E25" w14:textId="77777777" w:rsidR="004C0AA9" w:rsidRPr="001C0D49" w:rsidRDefault="004C0AA9" w:rsidP="004C0AA9">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4C0AA9" w:rsidRPr="00DF7939" w14:paraId="266EE332" w14:textId="77777777" w:rsidTr="0098240C">
        <w:trPr>
          <w:trHeight w:val="330"/>
        </w:trPr>
        <w:tc>
          <w:tcPr>
            <w:tcW w:w="3640" w:type="pct"/>
            <w:shd w:val="clear" w:color="auto" w:fill="BFBFBF" w:themeFill="background1" w:themeFillShade="BF"/>
            <w:noWrap/>
            <w:vAlign w:val="center"/>
          </w:tcPr>
          <w:p w14:paraId="315BBAFB"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27210B59"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39BD18D8"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Cantidad</w:t>
            </w:r>
          </w:p>
        </w:tc>
      </w:tr>
      <w:tr w:rsidR="004162FD" w:rsidRPr="00DF7939" w14:paraId="35030E9F" w14:textId="77777777" w:rsidTr="0098240C">
        <w:trPr>
          <w:trHeight w:val="251"/>
        </w:trPr>
        <w:tc>
          <w:tcPr>
            <w:tcW w:w="3640" w:type="pct"/>
            <w:noWrap/>
            <w:hideMark/>
          </w:tcPr>
          <w:p w14:paraId="070ECF02" w14:textId="35E94DEF" w:rsidR="004162FD" w:rsidRPr="00443E4E" w:rsidRDefault="004162FD" w:rsidP="004162FD">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hideMark/>
          </w:tcPr>
          <w:p w14:paraId="5E282B09" w14:textId="39A94758" w:rsidR="004162FD" w:rsidRPr="00443E4E" w:rsidRDefault="004162FD" w:rsidP="004162FD">
            <w:pPr>
              <w:spacing w:after="0"/>
              <w:jc w:val="left"/>
              <w:rPr>
                <w:sz w:val="20"/>
                <w:szCs w:val="18"/>
                <w:lang w:val="es-PE" w:eastAsia="es-PE"/>
              </w:rPr>
            </w:pPr>
            <w:r w:rsidRPr="00753BE9">
              <w:rPr>
                <w:sz w:val="20"/>
                <w:szCs w:val="18"/>
                <w:lang w:val="es-PE" w:eastAsia="es-PE"/>
              </w:rPr>
              <w:t>m2</w:t>
            </w:r>
          </w:p>
        </w:tc>
        <w:tc>
          <w:tcPr>
            <w:tcW w:w="723" w:type="pct"/>
            <w:noWrap/>
            <w:hideMark/>
          </w:tcPr>
          <w:p w14:paraId="4607D1A9" w14:textId="09B25638" w:rsidR="004162FD" w:rsidRPr="00443E4E" w:rsidRDefault="004162FD" w:rsidP="004162FD">
            <w:pPr>
              <w:spacing w:after="0"/>
              <w:jc w:val="left"/>
              <w:rPr>
                <w:sz w:val="20"/>
                <w:szCs w:val="18"/>
                <w:lang w:val="es-PE" w:eastAsia="es-PE"/>
              </w:rPr>
            </w:pPr>
            <w:r w:rsidRPr="00753BE9">
              <w:rPr>
                <w:sz w:val="20"/>
                <w:szCs w:val="18"/>
                <w:lang w:val="es-PE" w:eastAsia="es-PE"/>
              </w:rPr>
              <w:t>22,363.60</w:t>
            </w:r>
          </w:p>
        </w:tc>
      </w:tr>
      <w:tr w:rsidR="004162FD" w:rsidRPr="00DF7939" w14:paraId="2988777D" w14:textId="77777777" w:rsidTr="0098240C">
        <w:trPr>
          <w:trHeight w:val="224"/>
        </w:trPr>
        <w:tc>
          <w:tcPr>
            <w:tcW w:w="3640" w:type="pct"/>
            <w:noWrap/>
            <w:hideMark/>
          </w:tcPr>
          <w:p w14:paraId="5154B583" w14:textId="09F66547" w:rsidR="004162FD" w:rsidRPr="00443E4E" w:rsidRDefault="004162FD" w:rsidP="004162FD">
            <w:pPr>
              <w:spacing w:after="0"/>
              <w:jc w:val="left"/>
              <w:rPr>
                <w:sz w:val="20"/>
                <w:szCs w:val="18"/>
                <w:lang w:val="es-PE" w:eastAsia="es-PE"/>
              </w:rPr>
            </w:pPr>
            <w:r w:rsidRPr="00753BE9">
              <w:rPr>
                <w:sz w:val="20"/>
                <w:szCs w:val="18"/>
                <w:lang w:val="es-PE" w:eastAsia="es-PE"/>
              </w:rPr>
              <w:t>Conformación de capa de regularización</w:t>
            </w:r>
          </w:p>
        </w:tc>
        <w:tc>
          <w:tcPr>
            <w:tcW w:w="637" w:type="pct"/>
            <w:noWrap/>
            <w:hideMark/>
          </w:tcPr>
          <w:p w14:paraId="39C454EE" w14:textId="7F2BD49D" w:rsidR="004162FD" w:rsidRPr="00443E4E" w:rsidRDefault="004162FD" w:rsidP="004162FD">
            <w:pPr>
              <w:spacing w:after="0"/>
              <w:jc w:val="left"/>
              <w:rPr>
                <w:sz w:val="20"/>
                <w:szCs w:val="18"/>
                <w:lang w:val="es-PE" w:eastAsia="es-PE"/>
              </w:rPr>
            </w:pPr>
            <w:r w:rsidRPr="00753BE9">
              <w:rPr>
                <w:sz w:val="20"/>
                <w:szCs w:val="18"/>
                <w:lang w:val="es-PE" w:eastAsia="es-PE"/>
              </w:rPr>
              <w:t>m3</w:t>
            </w:r>
          </w:p>
        </w:tc>
        <w:tc>
          <w:tcPr>
            <w:tcW w:w="723" w:type="pct"/>
            <w:noWrap/>
            <w:hideMark/>
          </w:tcPr>
          <w:p w14:paraId="3BFB0F58" w14:textId="4588E6F1" w:rsidR="004162FD" w:rsidRPr="00443E4E" w:rsidRDefault="004162FD" w:rsidP="004162FD">
            <w:pPr>
              <w:spacing w:after="0"/>
              <w:jc w:val="left"/>
              <w:rPr>
                <w:sz w:val="20"/>
                <w:szCs w:val="18"/>
                <w:lang w:val="es-PE" w:eastAsia="es-PE"/>
              </w:rPr>
            </w:pPr>
            <w:r w:rsidRPr="00753BE9">
              <w:rPr>
                <w:sz w:val="20"/>
                <w:szCs w:val="18"/>
                <w:lang w:val="es-PE" w:eastAsia="es-PE"/>
              </w:rPr>
              <w:t>5,047.89</w:t>
            </w:r>
          </w:p>
        </w:tc>
      </w:tr>
      <w:tr w:rsidR="004162FD" w:rsidRPr="00DF7939" w14:paraId="3809DD1E" w14:textId="77777777" w:rsidTr="0098240C">
        <w:trPr>
          <w:trHeight w:val="224"/>
        </w:trPr>
        <w:tc>
          <w:tcPr>
            <w:tcW w:w="3640" w:type="pct"/>
            <w:noWrap/>
          </w:tcPr>
          <w:p w14:paraId="59EA5DEE" w14:textId="301074D5" w:rsidR="004162FD" w:rsidRPr="00443E4E" w:rsidRDefault="004162FD" w:rsidP="004162FD">
            <w:pPr>
              <w:spacing w:after="0"/>
              <w:jc w:val="left"/>
              <w:rPr>
                <w:rFonts w:cs="Arial"/>
                <w:sz w:val="20"/>
                <w:lang w:eastAsia="es-PE"/>
              </w:rPr>
            </w:pPr>
            <w:r w:rsidRPr="00753BE9">
              <w:rPr>
                <w:sz w:val="20"/>
                <w:szCs w:val="18"/>
                <w:lang w:val="es-PE" w:eastAsia="es-PE"/>
              </w:rPr>
              <w:t>Suministro e instalación de geotextil con bentonita</w:t>
            </w:r>
          </w:p>
        </w:tc>
        <w:tc>
          <w:tcPr>
            <w:tcW w:w="637" w:type="pct"/>
            <w:noWrap/>
          </w:tcPr>
          <w:p w14:paraId="0F22570B" w14:textId="025EDB96" w:rsidR="004162FD" w:rsidRPr="00443E4E" w:rsidRDefault="004162FD" w:rsidP="004162FD">
            <w:pPr>
              <w:spacing w:after="0"/>
              <w:jc w:val="left"/>
              <w:rPr>
                <w:rFonts w:cs="Arial"/>
                <w:sz w:val="20"/>
                <w:lang w:eastAsia="es-PE"/>
              </w:rPr>
            </w:pPr>
            <w:r w:rsidRPr="00753BE9">
              <w:rPr>
                <w:sz w:val="20"/>
                <w:szCs w:val="18"/>
                <w:lang w:val="es-PE" w:eastAsia="es-PE"/>
              </w:rPr>
              <w:t>m2</w:t>
            </w:r>
          </w:p>
        </w:tc>
        <w:tc>
          <w:tcPr>
            <w:tcW w:w="723" w:type="pct"/>
            <w:noWrap/>
          </w:tcPr>
          <w:p w14:paraId="337203D5" w14:textId="0C1AB28E" w:rsidR="004162FD" w:rsidRPr="00443E4E" w:rsidRDefault="004162FD" w:rsidP="004162FD">
            <w:pPr>
              <w:spacing w:after="0"/>
              <w:jc w:val="left"/>
              <w:rPr>
                <w:rFonts w:cs="Arial"/>
                <w:sz w:val="20"/>
                <w:lang w:eastAsia="es-PE"/>
              </w:rPr>
            </w:pPr>
            <w:r w:rsidRPr="00753BE9">
              <w:rPr>
                <w:sz w:val="20"/>
                <w:szCs w:val="18"/>
                <w:lang w:val="es-PE" w:eastAsia="es-PE"/>
              </w:rPr>
              <w:t>22,378.60</w:t>
            </w:r>
          </w:p>
        </w:tc>
      </w:tr>
      <w:tr w:rsidR="004162FD" w:rsidRPr="00DF7939" w14:paraId="0A8898B8" w14:textId="77777777" w:rsidTr="0098240C">
        <w:trPr>
          <w:trHeight w:val="224"/>
        </w:trPr>
        <w:tc>
          <w:tcPr>
            <w:tcW w:w="3640" w:type="pct"/>
            <w:noWrap/>
          </w:tcPr>
          <w:p w14:paraId="6D74A076" w14:textId="7740B9BE" w:rsidR="004162FD" w:rsidRPr="00443E4E" w:rsidRDefault="004162FD" w:rsidP="004162FD">
            <w:pPr>
              <w:spacing w:after="0"/>
              <w:jc w:val="left"/>
              <w:rPr>
                <w:rFonts w:cs="Arial"/>
                <w:sz w:val="20"/>
                <w:lang w:eastAsia="es-PE"/>
              </w:rPr>
            </w:pPr>
            <w:r w:rsidRPr="00753BE9">
              <w:rPr>
                <w:sz w:val="20"/>
                <w:szCs w:val="18"/>
                <w:lang w:val="es-PE" w:eastAsia="es-PE"/>
              </w:rPr>
              <w:t>Suministro y colocación de geotextiles</w:t>
            </w:r>
          </w:p>
        </w:tc>
        <w:tc>
          <w:tcPr>
            <w:tcW w:w="637" w:type="pct"/>
            <w:noWrap/>
          </w:tcPr>
          <w:p w14:paraId="2E3CC388" w14:textId="09229BCA" w:rsidR="004162FD" w:rsidRPr="00443E4E" w:rsidRDefault="004162FD" w:rsidP="004162FD">
            <w:pPr>
              <w:spacing w:after="0"/>
              <w:jc w:val="left"/>
              <w:rPr>
                <w:rFonts w:cs="Arial"/>
                <w:sz w:val="20"/>
                <w:lang w:eastAsia="es-PE"/>
              </w:rPr>
            </w:pPr>
            <w:r w:rsidRPr="00753BE9">
              <w:rPr>
                <w:sz w:val="20"/>
                <w:szCs w:val="18"/>
                <w:lang w:val="es-PE" w:eastAsia="es-PE"/>
              </w:rPr>
              <w:t>m2</w:t>
            </w:r>
          </w:p>
        </w:tc>
        <w:tc>
          <w:tcPr>
            <w:tcW w:w="723" w:type="pct"/>
            <w:noWrap/>
          </w:tcPr>
          <w:p w14:paraId="6C260B33" w14:textId="0FBF3C9F" w:rsidR="004162FD" w:rsidRPr="00443E4E" w:rsidRDefault="004162FD" w:rsidP="004162FD">
            <w:pPr>
              <w:spacing w:after="0"/>
              <w:jc w:val="left"/>
              <w:rPr>
                <w:rFonts w:cs="Arial"/>
                <w:sz w:val="20"/>
                <w:lang w:eastAsia="es-PE"/>
              </w:rPr>
            </w:pPr>
            <w:r w:rsidRPr="00753BE9">
              <w:rPr>
                <w:sz w:val="20"/>
                <w:szCs w:val="18"/>
                <w:lang w:val="es-PE" w:eastAsia="es-PE"/>
              </w:rPr>
              <w:t>8,081.79</w:t>
            </w:r>
          </w:p>
        </w:tc>
      </w:tr>
      <w:tr w:rsidR="004162FD" w:rsidRPr="00DF7939" w14:paraId="7DE895B9" w14:textId="77777777" w:rsidTr="0098240C">
        <w:trPr>
          <w:trHeight w:val="224"/>
        </w:trPr>
        <w:tc>
          <w:tcPr>
            <w:tcW w:w="3640" w:type="pct"/>
            <w:noWrap/>
          </w:tcPr>
          <w:p w14:paraId="62AD825D" w14:textId="368567FE" w:rsidR="004162FD" w:rsidRPr="00443E4E" w:rsidRDefault="004162FD" w:rsidP="004162FD">
            <w:pPr>
              <w:spacing w:after="0"/>
              <w:jc w:val="left"/>
              <w:rPr>
                <w:rFonts w:cs="Arial"/>
                <w:sz w:val="20"/>
                <w:lang w:eastAsia="es-PE"/>
              </w:rPr>
            </w:pPr>
            <w:r w:rsidRPr="00753BE9">
              <w:rPr>
                <w:sz w:val="20"/>
                <w:szCs w:val="18"/>
                <w:lang w:val="es-PE" w:eastAsia="es-PE"/>
              </w:rPr>
              <w:t>Excavación de zanjas para anclaje</w:t>
            </w:r>
          </w:p>
        </w:tc>
        <w:tc>
          <w:tcPr>
            <w:tcW w:w="637" w:type="pct"/>
            <w:noWrap/>
          </w:tcPr>
          <w:p w14:paraId="356F16A8" w14:textId="36F35902" w:rsidR="004162FD" w:rsidRPr="00443E4E" w:rsidRDefault="004162FD" w:rsidP="004162FD">
            <w:pPr>
              <w:spacing w:after="0"/>
              <w:jc w:val="left"/>
              <w:rPr>
                <w:rFonts w:cs="Arial"/>
                <w:sz w:val="20"/>
                <w:lang w:eastAsia="es-PE"/>
              </w:rPr>
            </w:pPr>
            <w:r w:rsidRPr="00753BE9">
              <w:rPr>
                <w:sz w:val="20"/>
                <w:szCs w:val="18"/>
                <w:lang w:val="es-PE" w:eastAsia="es-PE"/>
              </w:rPr>
              <w:t>m3</w:t>
            </w:r>
          </w:p>
        </w:tc>
        <w:tc>
          <w:tcPr>
            <w:tcW w:w="723" w:type="pct"/>
            <w:noWrap/>
          </w:tcPr>
          <w:p w14:paraId="01C501F4" w14:textId="30AA847C" w:rsidR="004162FD" w:rsidRPr="00443E4E" w:rsidRDefault="004162FD" w:rsidP="004162FD">
            <w:pPr>
              <w:spacing w:after="0"/>
              <w:jc w:val="left"/>
              <w:rPr>
                <w:rFonts w:cs="Arial"/>
                <w:sz w:val="20"/>
                <w:lang w:eastAsia="es-PE"/>
              </w:rPr>
            </w:pPr>
            <w:r w:rsidRPr="00753BE9">
              <w:rPr>
                <w:sz w:val="20"/>
                <w:szCs w:val="18"/>
                <w:lang w:val="es-PE" w:eastAsia="es-PE"/>
              </w:rPr>
              <w:t>98.39</w:t>
            </w:r>
          </w:p>
        </w:tc>
      </w:tr>
      <w:tr w:rsidR="004162FD" w:rsidRPr="00DF7939" w14:paraId="440A706D" w14:textId="77777777" w:rsidTr="0098240C">
        <w:trPr>
          <w:trHeight w:val="224"/>
        </w:trPr>
        <w:tc>
          <w:tcPr>
            <w:tcW w:w="3640" w:type="pct"/>
            <w:noWrap/>
          </w:tcPr>
          <w:p w14:paraId="5EC4E13B" w14:textId="18A94BF6" w:rsidR="004162FD" w:rsidRPr="00443E4E" w:rsidRDefault="004162FD" w:rsidP="004162FD">
            <w:pPr>
              <w:spacing w:after="0"/>
              <w:jc w:val="left"/>
              <w:rPr>
                <w:rFonts w:cs="Arial"/>
                <w:sz w:val="20"/>
                <w:lang w:eastAsia="es-PE"/>
              </w:rPr>
            </w:pPr>
            <w:r w:rsidRPr="00753BE9">
              <w:rPr>
                <w:sz w:val="20"/>
                <w:szCs w:val="18"/>
                <w:lang w:val="es-PE" w:eastAsia="es-PE"/>
              </w:rPr>
              <w:t>Relleno con material propio en dado de anclaje</w:t>
            </w:r>
          </w:p>
        </w:tc>
        <w:tc>
          <w:tcPr>
            <w:tcW w:w="637" w:type="pct"/>
            <w:noWrap/>
          </w:tcPr>
          <w:p w14:paraId="42016B20" w14:textId="31D3D7B6" w:rsidR="004162FD" w:rsidRPr="00443E4E" w:rsidRDefault="004162FD" w:rsidP="004162FD">
            <w:pPr>
              <w:spacing w:after="0"/>
              <w:jc w:val="left"/>
              <w:rPr>
                <w:rFonts w:cs="Arial"/>
                <w:sz w:val="20"/>
                <w:lang w:eastAsia="es-PE"/>
              </w:rPr>
            </w:pPr>
            <w:r w:rsidRPr="00753BE9">
              <w:rPr>
                <w:sz w:val="20"/>
                <w:szCs w:val="18"/>
                <w:lang w:val="es-PE" w:eastAsia="es-PE"/>
              </w:rPr>
              <w:t>m3</w:t>
            </w:r>
          </w:p>
        </w:tc>
        <w:tc>
          <w:tcPr>
            <w:tcW w:w="723" w:type="pct"/>
            <w:noWrap/>
          </w:tcPr>
          <w:p w14:paraId="4B778A88" w14:textId="27073590" w:rsidR="004162FD" w:rsidRPr="00443E4E" w:rsidRDefault="004162FD" w:rsidP="004162FD">
            <w:pPr>
              <w:spacing w:after="0"/>
              <w:jc w:val="left"/>
              <w:rPr>
                <w:rFonts w:cs="Arial"/>
                <w:sz w:val="20"/>
                <w:lang w:eastAsia="es-PE"/>
              </w:rPr>
            </w:pPr>
            <w:r w:rsidRPr="00753BE9">
              <w:rPr>
                <w:sz w:val="20"/>
                <w:szCs w:val="18"/>
                <w:lang w:val="es-PE" w:eastAsia="es-PE"/>
              </w:rPr>
              <w:t>98.39</w:t>
            </w:r>
          </w:p>
        </w:tc>
      </w:tr>
      <w:tr w:rsidR="004162FD" w:rsidRPr="00DF7939" w14:paraId="28862699" w14:textId="77777777" w:rsidTr="0098240C">
        <w:trPr>
          <w:trHeight w:val="224"/>
        </w:trPr>
        <w:tc>
          <w:tcPr>
            <w:tcW w:w="3640" w:type="pct"/>
            <w:noWrap/>
          </w:tcPr>
          <w:p w14:paraId="5F87EA73" w14:textId="5A9EA3FC" w:rsidR="004162FD" w:rsidRPr="00443E4E" w:rsidRDefault="004162FD" w:rsidP="004162FD">
            <w:pPr>
              <w:spacing w:after="0"/>
              <w:jc w:val="left"/>
              <w:rPr>
                <w:rFonts w:cs="Arial"/>
                <w:sz w:val="20"/>
                <w:lang w:eastAsia="es-PE"/>
              </w:rPr>
            </w:pPr>
            <w:r w:rsidRPr="00753BE9">
              <w:rPr>
                <w:sz w:val="20"/>
                <w:szCs w:val="18"/>
                <w:lang w:val="es-PE" w:eastAsia="es-PE"/>
              </w:rPr>
              <w:t>Conformación de capa de drenaje de aguas infiltrada</w:t>
            </w:r>
          </w:p>
        </w:tc>
        <w:tc>
          <w:tcPr>
            <w:tcW w:w="637" w:type="pct"/>
            <w:noWrap/>
          </w:tcPr>
          <w:p w14:paraId="7C3A2A58" w14:textId="1305F01D" w:rsidR="004162FD" w:rsidRPr="00443E4E" w:rsidRDefault="004162FD" w:rsidP="004162FD">
            <w:pPr>
              <w:spacing w:after="0"/>
              <w:jc w:val="left"/>
              <w:rPr>
                <w:rFonts w:cs="Arial"/>
                <w:sz w:val="20"/>
                <w:lang w:eastAsia="es-PE"/>
              </w:rPr>
            </w:pPr>
            <w:r w:rsidRPr="00753BE9">
              <w:rPr>
                <w:sz w:val="20"/>
                <w:szCs w:val="18"/>
                <w:lang w:val="es-PE" w:eastAsia="es-PE"/>
              </w:rPr>
              <w:t>m3</w:t>
            </w:r>
          </w:p>
        </w:tc>
        <w:tc>
          <w:tcPr>
            <w:tcW w:w="723" w:type="pct"/>
            <w:noWrap/>
          </w:tcPr>
          <w:p w14:paraId="5E7779BD" w14:textId="65D93BC9" w:rsidR="004162FD" w:rsidRPr="00443E4E" w:rsidRDefault="004162FD" w:rsidP="004162FD">
            <w:pPr>
              <w:spacing w:after="0"/>
              <w:jc w:val="left"/>
              <w:rPr>
                <w:rFonts w:cs="Arial"/>
                <w:sz w:val="20"/>
                <w:lang w:eastAsia="es-PE"/>
              </w:rPr>
            </w:pPr>
            <w:r w:rsidRPr="00753BE9">
              <w:rPr>
                <w:sz w:val="20"/>
                <w:szCs w:val="18"/>
                <w:lang w:val="es-PE" w:eastAsia="es-PE"/>
              </w:rPr>
              <w:t>3,635.69</w:t>
            </w:r>
          </w:p>
        </w:tc>
      </w:tr>
    </w:tbl>
    <w:p w14:paraId="690BD7DC" w14:textId="77777777" w:rsidR="00DA02C6" w:rsidRDefault="00DA02C6" w:rsidP="004C0AA9">
      <w:pPr>
        <w:pStyle w:val="Fuente"/>
        <w:ind w:left="0"/>
        <w:rPr>
          <w:rFonts w:ascii="Times New Roman" w:eastAsiaTheme="minorHAnsi" w:hAnsi="Times New Roman"/>
          <w:b/>
          <w:color w:val="auto"/>
          <w:sz w:val="20"/>
          <w:lang w:val="es-PE" w:eastAsia="en-US"/>
        </w:rPr>
      </w:pPr>
    </w:p>
    <w:p w14:paraId="6B798860" w14:textId="77777777" w:rsidR="00DA02C6" w:rsidRDefault="00DA02C6">
      <w:pPr>
        <w:spacing w:after="200" w:line="276" w:lineRule="auto"/>
        <w:jc w:val="left"/>
        <w:rPr>
          <w:rFonts w:eastAsiaTheme="minorHAnsi"/>
          <w:b/>
          <w:sz w:val="20"/>
          <w:szCs w:val="20"/>
          <w:lang w:val="es-PE"/>
        </w:rPr>
      </w:pPr>
      <w:r>
        <w:rPr>
          <w:rFonts w:eastAsiaTheme="minorHAnsi"/>
          <w:b/>
          <w:sz w:val="20"/>
          <w:lang w:val="es-PE"/>
        </w:rPr>
        <w:br w:type="page"/>
      </w:r>
    </w:p>
    <w:p w14:paraId="735CCC0D" w14:textId="0664FE39" w:rsidR="004C0AA9" w:rsidRPr="001C0D49" w:rsidRDefault="004C0AA9" w:rsidP="004C0AA9">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lastRenderedPageBreak/>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4C0AA9" w:rsidRPr="00DF7939" w14:paraId="3841CA37" w14:textId="77777777" w:rsidTr="0098240C">
        <w:trPr>
          <w:trHeight w:val="330"/>
        </w:trPr>
        <w:tc>
          <w:tcPr>
            <w:tcW w:w="3640" w:type="pct"/>
            <w:shd w:val="clear" w:color="auto" w:fill="BFBFBF" w:themeFill="background1" w:themeFillShade="BF"/>
            <w:noWrap/>
            <w:vAlign w:val="center"/>
          </w:tcPr>
          <w:p w14:paraId="4A0D002A"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6FCC2565"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05C3813E" w14:textId="77777777" w:rsidR="004C0AA9" w:rsidRPr="00DF7939" w:rsidRDefault="004C0AA9" w:rsidP="0098240C">
            <w:pPr>
              <w:spacing w:after="0"/>
              <w:jc w:val="left"/>
              <w:rPr>
                <w:b/>
                <w:sz w:val="20"/>
                <w:szCs w:val="18"/>
                <w:lang w:val="es-PE" w:eastAsia="es-PE"/>
              </w:rPr>
            </w:pPr>
            <w:r w:rsidRPr="00DF7939">
              <w:rPr>
                <w:b/>
                <w:sz w:val="20"/>
                <w:szCs w:val="18"/>
                <w:lang w:val="es-PE" w:eastAsia="es-PE"/>
              </w:rPr>
              <w:t>Cantidad</w:t>
            </w:r>
          </w:p>
        </w:tc>
      </w:tr>
      <w:tr w:rsidR="004162FD" w:rsidRPr="00DF7939" w14:paraId="2078A70C" w14:textId="77777777" w:rsidTr="0098240C">
        <w:trPr>
          <w:trHeight w:val="251"/>
        </w:trPr>
        <w:tc>
          <w:tcPr>
            <w:tcW w:w="3640" w:type="pct"/>
            <w:noWrap/>
            <w:hideMark/>
          </w:tcPr>
          <w:p w14:paraId="4EF77DA4" w14:textId="4837B512" w:rsidR="004162FD" w:rsidRPr="00443E4E" w:rsidRDefault="004162FD" w:rsidP="004162FD">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hideMark/>
          </w:tcPr>
          <w:p w14:paraId="079BD85E" w14:textId="1F79C1CF" w:rsidR="004162FD" w:rsidRPr="00443E4E" w:rsidRDefault="004162FD" w:rsidP="004162FD">
            <w:pPr>
              <w:spacing w:after="0"/>
              <w:jc w:val="left"/>
              <w:rPr>
                <w:sz w:val="20"/>
                <w:szCs w:val="20"/>
                <w:lang w:val="es-PE" w:eastAsia="es-PE"/>
              </w:rPr>
            </w:pPr>
            <w:r w:rsidRPr="00753BE9">
              <w:rPr>
                <w:sz w:val="20"/>
                <w:szCs w:val="18"/>
                <w:lang w:val="es-PE" w:eastAsia="es-PE"/>
              </w:rPr>
              <w:t>m2</w:t>
            </w:r>
          </w:p>
        </w:tc>
        <w:tc>
          <w:tcPr>
            <w:tcW w:w="723" w:type="pct"/>
            <w:noWrap/>
            <w:hideMark/>
          </w:tcPr>
          <w:p w14:paraId="00C8552F" w14:textId="102362E3" w:rsidR="004162FD" w:rsidRPr="00443E4E" w:rsidRDefault="004162FD" w:rsidP="004162FD">
            <w:pPr>
              <w:spacing w:after="0"/>
              <w:jc w:val="left"/>
              <w:rPr>
                <w:sz w:val="20"/>
                <w:szCs w:val="20"/>
                <w:lang w:val="es-PE" w:eastAsia="es-PE"/>
              </w:rPr>
            </w:pPr>
            <w:r w:rsidRPr="00753BE9">
              <w:rPr>
                <w:sz w:val="20"/>
                <w:szCs w:val="18"/>
                <w:lang w:val="es-PE" w:eastAsia="es-PE"/>
              </w:rPr>
              <w:t>22,363.60</w:t>
            </w:r>
          </w:p>
        </w:tc>
      </w:tr>
      <w:tr w:rsidR="004162FD" w:rsidRPr="00DF7939" w14:paraId="512E5ADD" w14:textId="77777777" w:rsidTr="0098240C">
        <w:trPr>
          <w:trHeight w:val="224"/>
        </w:trPr>
        <w:tc>
          <w:tcPr>
            <w:tcW w:w="3640" w:type="pct"/>
            <w:noWrap/>
            <w:hideMark/>
          </w:tcPr>
          <w:p w14:paraId="4FAD28F6" w14:textId="52336AB5" w:rsidR="004162FD" w:rsidRPr="00443E4E" w:rsidRDefault="004162FD" w:rsidP="004162FD">
            <w:pPr>
              <w:spacing w:after="0"/>
              <w:jc w:val="left"/>
              <w:rPr>
                <w:sz w:val="20"/>
                <w:szCs w:val="20"/>
                <w:lang w:val="es-PE" w:eastAsia="es-PE"/>
              </w:rPr>
            </w:pPr>
            <w:r w:rsidRPr="00753BE9">
              <w:rPr>
                <w:sz w:val="20"/>
                <w:szCs w:val="18"/>
                <w:lang w:val="es-PE" w:eastAsia="es-PE"/>
              </w:rPr>
              <w:t>Conformación de capa de regularización</w:t>
            </w:r>
          </w:p>
        </w:tc>
        <w:tc>
          <w:tcPr>
            <w:tcW w:w="637" w:type="pct"/>
            <w:noWrap/>
            <w:hideMark/>
          </w:tcPr>
          <w:p w14:paraId="41095426" w14:textId="7D5C0698" w:rsidR="004162FD" w:rsidRPr="00443E4E" w:rsidRDefault="004162FD" w:rsidP="004162FD">
            <w:pPr>
              <w:spacing w:after="0"/>
              <w:jc w:val="left"/>
              <w:rPr>
                <w:sz w:val="20"/>
                <w:szCs w:val="20"/>
                <w:lang w:val="es-PE" w:eastAsia="es-PE"/>
              </w:rPr>
            </w:pPr>
            <w:r w:rsidRPr="00753BE9">
              <w:rPr>
                <w:sz w:val="20"/>
                <w:szCs w:val="18"/>
                <w:lang w:val="es-PE" w:eastAsia="es-PE"/>
              </w:rPr>
              <w:t>m3</w:t>
            </w:r>
          </w:p>
        </w:tc>
        <w:tc>
          <w:tcPr>
            <w:tcW w:w="723" w:type="pct"/>
            <w:noWrap/>
            <w:hideMark/>
          </w:tcPr>
          <w:p w14:paraId="1DEE11D2" w14:textId="1DD687AD" w:rsidR="004162FD" w:rsidRPr="00443E4E" w:rsidRDefault="004162FD" w:rsidP="004162FD">
            <w:pPr>
              <w:spacing w:after="0"/>
              <w:jc w:val="left"/>
              <w:rPr>
                <w:sz w:val="20"/>
                <w:szCs w:val="20"/>
                <w:lang w:val="es-PE" w:eastAsia="es-PE"/>
              </w:rPr>
            </w:pPr>
            <w:r w:rsidRPr="00753BE9">
              <w:rPr>
                <w:sz w:val="20"/>
                <w:szCs w:val="18"/>
                <w:lang w:val="es-PE" w:eastAsia="es-PE"/>
              </w:rPr>
              <w:t>5,047.89</w:t>
            </w:r>
          </w:p>
        </w:tc>
      </w:tr>
      <w:tr w:rsidR="004162FD" w:rsidRPr="00DF7939" w14:paraId="20FC10EB" w14:textId="77777777" w:rsidTr="0098240C">
        <w:trPr>
          <w:trHeight w:val="197"/>
        </w:trPr>
        <w:tc>
          <w:tcPr>
            <w:tcW w:w="3640" w:type="pct"/>
            <w:noWrap/>
            <w:hideMark/>
          </w:tcPr>
          <w:p w14:paraId="7A60A540" w14:textId="3B6407AE" w:rsidR="004162FD" w:rsidRPr="00443E4E" w:rsidRDefault="004162FD" w:rsidP="004162FD">
            <w:pPr>
              <w:spacing w:after="0"/>
              <w:jc w:val="left"/>
              <w:rPr>
                <w:sz w:val="20"/>
                <w:szCs w:val="20"/>
                <w:lang w:val="es-PE" w:eastAsia="es-PE"/>
              </w:rPr>
            </w:pPr>
            <w:r w:rsidRPr="00753BE9">
              <w:rPr>
                <w:sz w:val="20"/>
                <w:szCs w:val="18"/>
                <w:lang w:val="es-PE" w:eastAsia="es-PE"/>
              </w:rPr>
              <w:t xml:space="preserve">Suministro </w:t>
            </w:r>
            <w:proofErr w:type="spellStart"/>
            <w:r w:rsidRPr="00753BE9">
              <w:rPr>
                <w:sz w:val="20"/>
                <w:szCs w:val="18"/>
                <w:lang w:val="es-PE" w:eastAsia="es-PE"/>
              </w:rPr>
              <w:t>y</w:t>
            </w:r>
            <w:proofErr w:type="spellEnd"/>
            <w:r w:rsidRPr="00753BE9">
              <w:rPr>
                <w:sz w:val="20"/>
                <w:szCs w:val="18"/>
                <w:lang w:val="es-PE" w:eastAsia="es-PE"/>
              </w:rPr>
              <w:t xml:space="preserve"> instalación de arcilla</w:t>
            </w:r>
          </w:p>
        </w:tc>
        <w:tc>
          <w:tcPr>
            <w:tcW w:w="637" w:type="pct"/>
            <w:noWrap/>
            <w:hideMark/>
          </w:tcPr>
          <w:p w14:paraId="68B087B3" w14:textId="7140D179" w:rsidR="004162FD" w:rsidRPr="00443E4E" w:rsidRDefault="004162FD" w:rsidP="004162FD">
            <w:pPr>
              <w:spacing w:after="0"/>
              <w:jc w:val="left"/>
              <w:rPr>
                <w:sz w:val="20"/>
                <w:szCs w:val="20"/>
                <w:lang w:val="es-PE" w:eastAsia="es-PE"/>
              </w:rPr>
            </w:pPr>
            <w:r w:rsidRPr="00753BE9">
              <w:rPr>
                <w:sz w:val="20"/>
                <w:szCs w:val="18"/>
                <w:lang w:val="es-PE" w:eastAsia="es-PE"/>
              </w:rPr>
              <w:t>m3</w:t>
            </w:r>
          </w:p>
        </w:tc>
        <w:tc>
          <w:tcPr>
            <w:tcW w:w="723" w:type="pct"/>
            <w:noWrap/>
            <w:hideMark/>
          </w:tcPr>
          <w:p w14:paraId="5752DD2E" w14:textId="46BCAAF4" w:rsidR="004162FD" w:rsidRPr="00443E4E" w:rsidRDefault="004162FD" w:rsidP="004162FD">
            <w:pPr>
              <w:spacing w:after="0"/>
              <w:jc w:val="left"/>
              <w:rPr>
                <w:sz w:val="20"/>
                <w:szCs w:val="20"/>
                <w:lang w:val="es-PE" w:eastAsia="es-PE"/>
              </w:rPr>
            </w:pPr>
            <w:r w:rsidRPr="00753BE9">
              <w:rPr>
                <w:sz w:val="20"/>
                <w:szCs w:val="18"/>
                <w:lang w:val="es-PE" w:eastAsia="es-PE"/>
              </w:rPr>
              <w:t>16,772.70</w:t>
            </w:r>
          </w:p>
        </w:tc>
      </w:tr>
      <w:tr w:rsidR="004162FD" w:rsidRPr="00DF7939" w14:paraId="21C96870" w14:textId="77777777" w:rsidTr="0098240C">
        <w:trPr>
          <w:trHeight w:val="215"/>
        </w:trPr>
        <w:tc>
          <w:tcPr>
            <w:tcW w:w="3640" w:type="pct"/>
            <w:noWrap/>
          </w:tcPr>
          <w:p w14:paraId="0121CDBC" w14:textId="5CBB98BE" w:rsidR="004162FD" w:rsidRPr="00443E4E" w:rsidRDefault="004162FD" w:rsidP="004162FD">
            <w:pPr>
              <w:spacing w:after="0"/>
              <w:jc w:val="left"/>
              <w:rPr>
                <w:sz w:val="20"/>
                <w:szCs w:val="18"/>
                <w:lang w:val="es-PE" w:eastAsia="es-PE"/>
              </w:rPr>
            </w:pPr>
            <w:r w:rsidRPr="00753BE9">
              <w:rPr>
                <w:sz w:val="20"/>
                <w:szCs w:val="18"/>
                <w:lang w:val="es-PE" w:eastAsia="es-PE"/>
              </w:rPr>
              <w:t>Suministro y colocación de geotextiles</w:t>
            </w:r>
          </w:p>
        </w:tc>
        <w:tc>
          <w:tcPr>
            <w:tcW w:w="637" w:type="pct"/>
            <w:noWrap/>
          </w:tcPr>
          <w:p w14:paraId="08DE47EB" w14:textId="54B3715E" w:rsidR="004162FD" w:rsidRPr="00443E4E" w:rsidRDefault="004162FD" w:rsidP="004162FD">
            <w:pPr>
              <w:spacing w:after="0"/>
              <w:jc w:val="left"/>
              <w:rPr>
                <w:sz w:val="20"/>
                <w:szCs w:val="18"/>
                <w:lang w:val="es-PE" w:eastAsia="es-PE"/>
              </w:rPr>
            </w:pPr>
            <w:r w:rsidRPr="00753BE9">
              <w:rPr>
                <w:sz w:val="20"/>
                <w:szCs w:val="18"/>
                <w:lang w:val="es-PE" w:eastAsia="es-PE"/>
              </w:rPr>
              <w:t>m2</w:t>
            </w:r>
          </w:p>
        </w:tc>
        <w:tc>
          <w:tcPr>
            <w:tcW w:w="723" w:type="pct"/>
            <w:noWrap/>
          </w:tcPr>
          <w:p w14:paraId="5279B2B3" w14:textId="3D4D8D04" w:rsidR="004162FD" w:rsidRPr="00443E4E" w:rsidRDefault="004162FD" w:rsidP="004162FD">
            <w:pPr>
              <w:spacing w:after="0"/>
              <w:jc w:val="left"/>
              <w:rPr>
                <w:sz w:val="20"/>
                <w:szCs w:val="18"/>
                <w:lang w:val="es-PE" w:eastAsia="es-PE"/>
              </w:rPr>
            </w:pPr>
            <w:r w:rsidRPr="00753BE9">
              <w:rPr>
                <w:sz w:val="20"/>
                <w:szCs w:val="18"/>
                <w:lang w:val="es-PE" w:eastAsia="es-PE"/>
              </w:rPr>
              <w:t>8,081.79</w:t>
            </w:r>
          </w:p>
        </w:tc>
      </w:tr>
      <w:tr w:rsidR="004162FD" w:rsidRPr="00DF7939" w14:paraId="2316ABDF" w14:textId="77777777" w:rsidTr="0098240C">
        <w:trPr>
          <w:trHeight w:val="215"/>
        </w:trPr>
        <w:tc>
          <w:tcPr>
            <w:tcW w:w="3640" w:type="pct"/>
            <w:noWrap/>
          </w:tcPr>
          <w:p w14:paraId="46B865F5" w14:textId="0129C308" w:rsidR="004162FD" w:rsidRPr="00443E4E" w:rsidRDefault="004162FD" w:rsidP="004162FD">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tcPr>
          <w:p w14:paraId="2B2C369B" w14:textId="3C7FF998" w:rsidR="004162FD" w:rsidRPr="00443E4E" w:rsidRDefault="004162FD" w:rsidP="004162FD">
            <w:pPr>
              <w:spacing w:after="0"/>
              <w:jc w:val="left"/>
              <w:rPr>
                <w:sz w:val="20"/>
                <w:szCs w:val="18"/>
                <w:lang w:val="es-PE" w:eastAsia="es-PE"/>
              </w:rPr>
            </w:pPr>
            <w:r w:rsidRPr="00753BE9">
              <w:rPr>
                <w:sz w:val="20"/>
                <w:szCs w:val="18"/>
                <w:lang w:val="es-PE" w:eastAsia="es-PE"/>
              </w:rPr>
              <w:t>m3</w:t>
            </w:r>
          </w:p>
        </w:tc>
        <w:tc>
          <w:tcPr>
            <w:tcW w:w="723" w:type="pct"/>
            <w:noWrap/>
          </w:tcPr>
          <w:p w14:paraId="5A37A08A" w14:textId="7FEEB4E1" w:rsidR="004162FD" w:rsidRPr="00443E4E" w:rsidRDefault="004162FD" w:rsidP="004162FD">
            <w:pPr>
              <w:spacing w:after="0"/>
              <w:jc w:val="left"/>
              <w:rPr>
                <w:sz w:val="20"/>
                <w:szCs w:val="18"/>
                <w:lang w:val="es-PE" w:eastAsia="es-PE"/>
              </w:rPr>
            </w:pPr>
            <w:r w:rsidRPr="00753BE9">
              <w:rPr>
                <w:sz w:val="20"/>
                <w:szCs w:val="18"/>
                <w:lang w:val="es-PE" w:eastAsia="es-PE"/>
              </w:rPr>
              <w:t>3,635.69</w:t>
            </w:r>
          </w:p>
        </w:tc>
      </w:tr>
    </w:tbl>
    <w:p w14:paraId="37CC4668" w14:textId="77777777" w:rsidR="004C0AA9" w:rsidRDefault="004C0AA9" w:rsidP="004C0AA9">
      <w:pPr>
        <w:rPr>
          <w:b/>
          <w:u w:val="single"/>
          <w:lang w:val="es-ES_tradnl"/>
        </w:rPr>
      </w:pPr>
    </w:p>
    <w:p w14:paraId="3EA3A31D" w14:textId="21BDAD34" w:rsidR="003E117C" w:rsidRPr="001C0D49" w:rsidRDefault="003E117C" w:rsidP="003E117C">
      <w:pPr>
        <w:rPr>
          <w:b/>
          <w:u w:val="single"/>
          <w:lang w:val="es-ES_tradnl"/>
        </w:rPr>
      </w:pPr>
      <w:r>
        <w:rPr>
          <w:b/>
          <w:u w:val="single"/>
          <w:lang w:val="es-ES_tradnl"/>
        </w:rPr>
        <w:t>Huacho</w:t>
      </w:r>
    </w:p>
    <w:p w14:paraId="3FF936FF" w14:textId="77777777" w:rsidR="007E76CC" w:rsidRPr="00753BE9" w:rsidRDefault="007E76CC" w:rsidP="00753BE9">
      <w:pPr>
        <w:pStyle w:val="Fuente"/>
        <w:ind w:left="0"/>
        <w:jc w:val="left"/>
        <w:rPr>
          <w:rFonts w:ascii="Times New Roman" w:hAnsi="Times New Roman"/>
          <w:color w:val="auto"/>
          <w:sz w:val="24"/>
          <w:szCs w:val="24"/>
          <w:lang w:val="es-ES" w:eastAsia="en-US"/>
        </w:rPr>
      </w:pPr>
      <w:r w:rsidRPr="00753BE9">
        <w:rPr>
          <w:rFonts w:ascii="Times New Roman" w:hAnsi="Times New Roman"/>
          <w:color w:val="auto"/>
          <w:sz w:val="24"/>
          <w:szCs w:val="24"/>
          <w:lang w:val="es-ES" w:eastAsia="en-US"/>
        </w:rPr>
        <w:t xml:space="preserve">Alternativa I: Tierras de la Zona y Alternativa II: Capa de Bentonita </w:t>
      </w:r>
    </w:p>
    <w:p w14:paraId="155C7ECC" w14:textId="1BAFBD2D" w:rsidR="003E117C" w:rsidRPr="001C0D49" w:rsidRDefault="003E117C" w:rsidP="003E117C">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3E117C" w:rsidRPr="00DF7939" w14:paraId="78E5BDE5" w14:textId="77777777" w:rsidTr="0098240C">
        <w:trPr>
          <w:trHeight w:val="330"/>
        </w:trPr>
        <w:tc>
          <w:tcPr>
            <w:tcW w:w="3640" w:type="pct"/>
            <w:shd w:val="clear" w:color="auto" w:fill="BFBFBF" w:themeFill="background1" w:themeFillShade="BF"/>
            <w:noWrap/>
            <w:vAlign w:val="center"/>
          </w:tcPr>
          <w:p w14:paraId="187908BE" w14:textId="77777777" w:rsidR="003E117C" w:rsidRPr="00DF7939" w:rsidRDefault="003E117C"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76511013" w14:textId="77777777" w:rsidR="003E117C" w:rsidRPr="00DF7939" w:rsidRDefault="003E117C"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1EE2ABCE" w14:textId="77777777" w:rsidR="003E117C" w:rsidRPr="00DF7939" w:rsidRDefault="003E117C" w:rsidP="0098240C">
            <w:pPr>
              <w:spacing w:after="0"/>
              <w:jc w:val="left"/>
              <w:rPr>
                <w:b/>
                <w:sz w:val="20"/>
                <w:szCs w:val="18"/>
                <w:lang w:val="es-PE" w:eastAsia="es-PE"/>
              </w:rPr>
            </w:pPr>
            <w:r w:rsidRPr="00DF7939">
              <w:rPr>
                <w:b/>
                <w:sz w:val="20"/>
                <w:szCs w:val="18"/>
                <w:lang w:val="es-PE" w:eastAsia="es-PE"/>
              </w:rPr>
              <w:t>Cantidad</w:t>
            </w:r>
          </w:p>
        </w:tc>
      </w:tr>
      <w:tr w:rsidR="007E76CC" w:rsidRPr="00DF7939" w14:paraId="464B6AC8" w14:textId="77777777" w:rsidTr="00753BE9">
        <w:trPr>
          <w:trHeight w:val="251"/>
        </w:trPr>
        <w:tc>
          <w:tcPr>
            <w:tcW w:w="3640" w:type="pct"/>
            <w:noWrap/>
            <w:hideMark/>
          </w:tcPr>
          <w:p w14:paraId="20B30603" w14:textId="7144DC3A" w:rsidR="007E76CC" w:rsidRPr="00DF7939" w:rsidRDefault="007E76CC" w:rsidP="00443E4E">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hideMark/>
          </w:tcPr>
          <w:p w14:paraId="0EFA5279" w14:textId="276D685E" w:rsidR="007E76CC" w:rsidRPr="00DF7939" w:rsidRDefault="007E76CC" w:rsidP="007E76CC">
            <w:pPr>
              <w:spacing w:after="0"/>
              <w:jc w:val="left"/>
              <w:rPr>
                <w:sz w:val="20"/>
                <w:szCs w:val="18"/>
                <w:lang w:val="es-PE" w:eastAsia="es-PE"/>
              </w:rPr>
            </w:pPr>
            <w:r w:rsidRPr="00753BE9">
              <w:rPr>
                <w:sz w:val="20"/>
                <w:szCs w:val="18"/>
                <w:lang w:val="es-PE" w:eastAsia="es-PE"/>
              </w:rPr>
              <w:t>m2</w:t>
            </w:r>
          </w:p>
        </w:tc>
        <w:tc>
          <w:tcPr>
            <w:tcW w:w="723" w:type="pct"/>
            <w:noWrap/>
            <w:vAlign w:val="center"/>
            <w:hideMark/>
          </w:tcPr>
          <w:p w14:paraId="343A93F8" w14:textId="422AA45D" w:rsidR="007E76CC" w:rsidRPr="00DF7939" w:rsidRDefault="007E76CC" w:rsidP="007E76CC">
            <w:pPr>
              <w:spacing w:after="0"/>
              <w:jc w:val="left"/>
              <w:rPr>
                <w:sz w:val="20"/>
                <w:szCs w:val="18"/>
                <w:lang w:val="es-PE" w:eastAsia="es-PE"/>
              </w:rPr>
            </w:pPr>
            <w:r w:rsidRPr="00753BE9">
              <w:rPr>
                <w:sz w:val="20"/>
                <w:szCs w:val="18"/>
                <w:lang w:val="es-PE" w:eastAsia="es-PE"/>
              </w:rPr>
              <w:t>374,648.70</w:t>
            </w:r>
          </w:p>
        </w:tc>
      </w:tr>
      <w:tr w:rsidR="007E76CC" w:rsidRPr="00DF7939" w14:paraId="0C0B1616" w14:textId="77777777" w:rsidTr="00753BE9">
        <w:trPr>
          <w:trHeight w:val="224"/>
        </w:trPr>
        <w:tc>
          <w:tcPr>
            <w:tcW w:w="3640" w:type="pct"/>
            <w:noWrap/>
            <w:hideMark/>
          </w:tcPr>
          <w:p w14:paraId="564C64C1" w14:textId="55060AF3" w:rsidR="007E76CC" w:rsidRPr="00DF7939" w:rsidRDefault="007E76CC" w:rsidP="007E76CC">
            <w:pPr>
              <w:spacing w:after="0"/>
              <w:jc w:val="left"/>
              <w:rPr>
                <w:sz w:val="20"/>
                <w:szCs w:val="18"/>
                <w:lang w:val="es-PE" w:eastAsia="es-PE"/>
              </w:rPr>
            </w:pPr>
            <w:r w:rsidRPr="00753BE9">
              <w:rPr>
                <w:sz w:val="20"/>
                <w:szCs w:val="18"/>
                <w:lang w:val="es-PE" w:eastAsia="es-PE"/>
              </w:rPr>
              <w:t>Conformación de capa de clausura (90 cm)</w:t>
            </w:r>
          </w:p>
        </w:tc>
        <w:tc>
          <w:tcPr>
            <w:tcW w:w="637" w:type="pct"/>
            <w:noWrap/>
            <w:vAlign w:val="center"/>
            <w:hideMark/>
          </w:tcPr>
          <w:p w14:paraId="4BC221BF" w14:textId="414C5117" w:rsidR="007E76CC" w:rsidRPr="00DF7939" w:rsidRDefault="007E76CC" w:rsidP="007E76CC">
            <w:pPr>
              <w:spacing w:after="0"/>
              <w:jc w:val="left"/>
              <w:rPr>
                <w:sz w:val="20"/>
                <w:szCs w:val="18"/>
                <w:lang w:val="es-PE" w:eastAsia="es-PE"/>
              </w:rPr>
            </w:pPr>
            <w:r w:rsidRPr="00753BE9">
              <w:rPr>
                <w:sz w:val="20"/>
                <w:szCs w:val="18"/>
                <w:lang w:val="es-PE" w:eastAsia="es-PE"/>
              </w:rPr>
              <w:t>m3</w:t>
            </w:r>
          </w:p>
        </w:tc>
        <w:tc>
          <w:tcPr>
            <w:tcW w:w="723" w:type="pct"/>
            <w:noWrap/>
            <w:vAlign w:val="center"/>
            <w:hideMark/>
          </w:tcPr>
          <w:p w14:paraId="719569DC" w14:textId="652ED9C9" w:rsidR="007E76CC" w:rsidRPr="00DF7939" w:rsidRDefault="007E76CC" w:rsidP="007E76CC">
            <w:pPr>
              <w:spacing w:after="0"/>
              <w:jc w:val="left"/>
              <w:rPr>
                <w:sz w:val="20"/>
                <w:szCs w:val="18"/>
                <w:lang w:val="es-PE" w:eastAsia="es-PE"/>
              </w:rPr>
            </w:pPr>
            <w:r w:rsidRPr="00753BE9">
              <w:rPr>
                <w:sz w:val="20"/>
                <w:szCs w:val="18"/>
                <w:lang w:val="es-PE" w:eastAsia="es-PE"/>
              </w:rPr>
              <w:t>451,903.20</w:t>
            </w:r>
          </w:p>
        </w:tc>
      </w:tr>
    </w:tbl>
    <w:p w14:paraId="351C050C" w14:textId="77777777" w:rsidR="003E117C" w:rsidRPr="001C0D49" w:rsidRDefault="003E117C" w:rsidP="003E117C">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3E117C" w:rsidRPr="007E76CC" w14:paraId="1A0E99D9" w14:textId="77777777" w:rsidTr="0098240C">
        <w:trPr>
          <w:trHeight w:val="330"/>
        </w:trPr>
        <w:tc>
          <w:tcPr>
            <w:tcW w:w="3640" w:type="pct"/>
            <w:shd w:val="clear" w:color="auto" w:fill="BFBFBF" w:themeFill="background1" w:themeFillShade="BF"/>
            <w:noWrap/>
            <w:vAlign w:val="center"/>
          </w:tcPr>
          <w:p w14:paraId="0EFA7DF2" w14:textId="77777777" w:rsidR="003E117C" w:rsidRPr="00443E4E" w:rsidRDefault="003E117C" w:rsidP="0098240C">
            <w:pPr>
              <w:spacing w:after="0"/>
              <w:jc w:val="left"/>
              <w:rPr>
                <w:b/>
                <w:sz w:val="20"/>
                <w:szCs w:val="20"/>
                <w:lang w:val="es-PE" w:eastAsia="es-PE"/>
              </w:rPr>
            </w:pPr>
            <w:r w:rsidRPr="00443E4E">
              <w:rPr>
                <w:b/>
                <w:sz w:val="20"/>
                <w:szCs w:val="20"/>
                <w:lang w:val="es-PE" w:eastAsia="es-PE"/>
              </w:rPr>
              <w:t>Descripción</w:t>
            </w:r>
          </w:p>
        </w:tc>
        <w:tc>
          <w:tcPr>
            <w:tcW w:w="637" w:type="pct"/>
            <w:shd w:val="clear" w:color="auto" w:fill="BFBFBF" w:themeFill="background1" w:themeFillShade="BF"/>
            <w:noWrap/>
            <w:vAlign w:val="center"/>
          </w:tcPr>
          <w:p w14:paraId="3ABE658F" w14:textId="77777777" w:rsidR="003E117C" w:rsidRPr="00753BE9" w:rsidRDefault="003E117C" w:rsidP="0098240C">
            <w:pPr>
              <w:spacing w:after="0"/>
              <w:jc w:val="left"/>
              <w:rPr>
                <w:b/>
                <w:sz w:val="20"/>
                <w:szCs w:val="20"/>
                <w:lang w:val="es-PE" w:eastAsia="es-PE"/>
              </w:rPr>
            </w:pPr>
            <w:r w:rsidRPr="00753BE9">
              <w:rPr>
                <w:b/>
                <w:sz w:val="20"/>
                <w:szCs w:val="20"/>
                <w:lang w:val="es-PE" w:eastAsia="es-PE"/>
              </w:rPr>
              <w:t>Unidad</w:t>
            </w:r>
          </w:p>
        </w:tc>
        <w:tc>
          <w:tcPr>
            <w:tcW w:w="723" w:type="pct"/>
            <w:shd w:val="clear" w:color="auto" w:fill="BFBFBF" w:themeFill="background1" w:themeFillShade="BF"/>
            <w:noWrap/>
            <w:vAlign w:val="center"/>
          </w:tcPr>
          <w:p w14:paraId="354B0514" w14:textId="77777777" w:rsidR="003E117C" w:rsidRPr="00753BE9" w:rsidRDefault="003E117C" w:rsidP="0098240C">
            <w:pPr>
              <w:spacing w:after="0"/>
              <w:jc w:val="left"/>
              <w:rPr>
                <w:b/>
                <w:sz w:val="20"/>
                <w:szCs w:val="20"/>
                <w:lang w:val="es-PE" w:eastAsia="es-PE"/>
              </w:rPr>
            </w:pPr>
            <w:r w:rsidRPr="00753BE9">
              <w:rPr>
                <w:b/>
                <w:sz w:val="20"/>
                <w:szCs w:val="20"/>
                <w:lang w:val="es-PE" w:eastAsia="es-PE"/>
              </w:rPr>
              <w:t>Cantidad</w:t>
            </w:r>
          </w:p>
        </w:tc>
      </w:tr>
      <w:tr w:rsidR="007E76CC" w:rsidRPr="007E76CC" w14:paraId="07477CAC" w14:textId="77777777" w:rsidTr="00753BE9">
        <w:trPr>
          <w:trHeight w:val="251"/>
        </w:trPr>
        <w:tc>
          <w:tcPr>
            <w:tcW w:w="3640" w:type="pct"/>
            <w:noWrap/>
            <w:hideMark/>
          </w:tcPr>
          <w:p w14:paraId="3D30DB8B" w14:textId="39D0ED14" w:rsidR="007E76CC" w:rsidRPr="00443E4E" w:rsidRDefault="007E76CC" w:rsidP="007E76CC">
            <w:pPr>
              <w:spacing w:after="0"/>
              <w:jc w:val="left"/>
              <w:rPr>
                <w:sz w:val="20"/>
                <w:szCs w:val="20"/>
                <w:lang w:val="es-PE" w:eastAsia="es-PE"/>
              </w:rPr>
            </w:pPr>
            <w:r w:rsidRPr="00753BE9">
              <w:rPr>
                <w:sz w:val="20"/>
                <w:szCs w:val="20"/>
                <w:lang w:val="es-PE" w:eastAsia="es-PE"/>
              </w:rPr>
              <w:t>Refine y nivelación en terreno normal y talud</w:t>
            </w:r>
          </w:p>
        </w:tc>
        <w:tc>
          <w:tcPr>
            <w:tcW w:w="637" w:type="pct"/>
            <w:noWrap/>
            <w:vAlign w:val="center"/>
            <w:hideMark/>
          </w:tcPr>
          <w:p w14:paraId="166348CD" w14:textId="3E205CCC" w:rsidR="007E76CC" w:rsidRPr="00443E4E" w:rsidRDefault="007E76CC" w:rsidP="007E76CC">
            <w:pPr>
              <w:spacing w:after="0"/>
              <w:jc w:val="left"/>
              <w:rPr>
                <w:sz w:val="20"/>
                <w:szCs w:val="20"/>
                <w:lang w:val="es-PE" w:eastAsia="es-PE"/>
              </w:rPr>
            </w:pPr>
            <w:r w:rsidRPr="00753BE9">
              <w:rPr>
                <w:sz w:val="20"/>
                <w:szCs w:val="20"/>
                <w:lang w:val="es-PE" w:eastAsia="es-PE"/>
              </w:rPr>
              <w:t>m2</w:t>
            </w:r>
          </w:p>
        </w:tc>
        <w:tc>
          <w:tcPr>
            <w:tcW w:w="723" w:type="pct"/>
            <w:noWrap/>
            <w:vAlign w:val="center"/>
            <w:hideMark/>
          </w:tcPr>
          <w:p w14:paraId="79ECAA20" w14:textId="3C190C58" w:rsidR="007E76CC" w:rsidRPr="00443E4E" w:rsidRDefault="007E76CC" w:rsidP="007E76CC">
            <w:pPr>
              <w:spacing w:after="0"/>
              <w:jc w:val="left"/>
              <w:rPr>
                <w:sz w:val="20"/>
                <w:szCs w:val="20"/>
                <w:lang w:val="es-PE" w:eastAsia="es-PE"/>
              </w:rPr>
            </w:pPr>
            <w:r w:rsidRPr="00753BE9">
              <w:rPr>
                <w:sz w:val="20"/>
                <w:szCs w:val="20"/>
                <w:lang w:val="es-PE" w:eastAsia="es-PE"/>
              </w:rPr>
              <w:t>374,648.70</w:t>
            </w:r>
          </w:p>
        </w:tc>
      </w:tr>
      <w:tr w:rsidR="007E76CC" w:rsidRPr="007E76CC" w14:paraId="79075DAE" w14:textId="77777777" w:rsidTr="00753BE9">
        <w:trPr>
          <w:trHeight w:val="224"/>
        </w:trPr>
        <w:tc>
          <w:tcPr>
            <w:tcW w:w="3640" w:type="pct"/>
            <w:noWrap/>
            <w:hideMark/>
          </w:tcPr>
          <w:p w14:paraId="5C868D74" w14:textId="2EB03E19" w:rsidR="007E76CC" w:rsidRPr="00443E4E" w:rsidRDefault="007E76CC" w:rsidP="007E76CC">
            <w:pPr>
              <w:spacing w:after="0"/>
              <w:jc w:val="left"/>
              <w:rPr>
                <w:sz w:val="20"/>
                <w:szCs w:val="20"/>
                <w:lang w:val="es-PE" w:eastAsia="es-PE"/>
              </w:rPr>
            </w:pPr>
            <w:r w:rsidRPr="00753BE9">
              <w:rPr>
                <w:sz w:val="20"/>
                <w:szCs w:val="20"/>
                <w:lang w:val="es-PE" w:eastAsia="es-PE"/>
              </w:rPr>
              <w:t>Suministro e instalación de geotextil con bentonita</w:t>
            </w:r>
          </w:p>
        </w:tc>
        <w:tc>
          <w:tcPr>
            <w:tcW w:w="637" w:type="pct"/>
            <w:noWrap/>
            <w:vAlign w:val="center"/>
            <w:hideMark/>
          </w:tcPr>
          <w:p w14:paraId="30ED731C" w14:textId="52A9C35F" w:rsidR="007E76CC" w:rsidRPr="00443E4E" w:rsidRDefault="007E76CC" w:rsidP="007E76CC">
            <w:pPr>
              <w:spacing w:after="0"/>
              <w:jc w:val="left"/>
              <w:rPr>
                <w:sz w:val="20"/>
                <w:szCs w:val="20"/>
                <w:lang w:val="es-PE" w:eastAsia="es-PE"/>
              </w:rPr>
            </w:pPr>
            <w:r w:rsidRPr="00753BE9">
              <w:rPr>
                <w:sz w:val="20"/>
                <w:szCs w:val="20"/>
                <w:lang w:val="es-PE" w:eastAsia="es-PE"/>
              </w:rPr>
              <w:t>m2</w:t>
            </w:r>
          </w:p>
        </w:tc>
        <w:tc>
          <w:tcPr>
            <w:tcW w:w="723" w:type="pct"/>
            <w:noWrap/>
            <w:vAlign w:val="center"/>
            <w:hideMark/>
          </w:tcPr>
          <w:p w14:paraId="2065B617" w14:textId="34988ECC" w:rsidR="007E76CC" w:rsidRPr="00443E4E" w:rsidRDefault="007E76CC" w:rsidP="007E76CC">
            <w:pPr>
              <w:spacing w:after="0"/>
              <w:jc w:val="left"/>
              <w:rPr>
                <w:sz w:val="20"/>
                <w:szCs w:val="20"/>
                <w:lang w:val="es-PE" w:eastAsia="es-PE"/>
              </w:rPr>
            </w:pPr>
            <w:r w:rsidRPr="00753BE9">
              <w:rPr>
                <w:sz w:val="20"/>
                <w:szCs w:val="20"/>
                <w:lang w:val="es-PE" w:eastAsia="es-PE"/>
              </w:rPr>
              <w:t>393,381.11</w:t>
            </w:r>
          </w:p>
        </w:tc>
      </w:tr>
      <w:tr w:rsidR="007E76CC" w:rsidRPr="007E76CC" w14:paraId="15B60ACA" w14:textId="77777777" w:rsidTr="00753BE9">
        <w:trPr>
          <w:trHeight w:val="197"/>
        </w:trPr>
        <w:tc>
          <w:tcPr>
            <w:tcW w:w="3640" w:type="pct"/>
            <w:noWrap/>
            <w:hideMark/>
          </w:tcPr>
          <w:p w14:paraId="2AA1C76F" w14:textId="7A0FAA01" w:rsidR="007E76CC" w:rsidRPr="00443E4E" w:rsidRDefault="007E76CC" w:rsidP="007E76CC">
            <w:pPr>
              <w:spacing w:after="0"/>
              <w:jc w:val="left"/>
              <w:rPr>
                <w:sz w:val="20"/>
                <w:szCs w:val="20"/>
                <w:lang w:val="es-PE" w:eastAsia="es-PE"/>
              </w:rPr>
            </w:pPr>
            <w:r w:rsidRPr="00753BE9">
              <w:rPr>
                <w:sz w:val="20"/>
                <w:szCs w:val="20"/>
                <w:lang w:val="es-PE" w:eastAsia="es-PE"/>
              </w:rPr>
              <w:t>Conformación de capa de drenaje de aguas infiltrada</w:t>
            </w:r>
          </w:p>
        </w:tc>
        <w:tc>
          <w:tcPr>
            <w:tcW w:w="637" w:type="pct"/>
            <w:noWrap/>
            <w:vAlign w:val="center"/>
            <w:hideMark/>
          </w:tcPr>
          <w:p w14:paraId="1B6CC478" w14:textId="70EF718C" w:rsidR="007E76CC" w:rsidRPr="00443E4E" w:rsidRDefault="007E76CC" w:rsidP="007E76CC">
            <w:pPr>
              <w:spacing w:after="0"/>
              <w:jc w:val="left"/>
              <w:rPr>
                <w:sz w:val="20"/>
                <w:szCs w:val="20"/>
                <w:lang w:val="es-PE" w:eastAsia="es-PE"/>
              </w:rPr>
            </w:pPr>
            <w:r w:rsidRPr="00753BE9">
              <w:rPr>
                <w:sz w:val="20"/>
                <w:szCs w:val="20"/>
                <w:lang w:val="es-PE" w:eastAsia="es-PE"/>
              </w:rPr>
              <w:t>m3</w:t>
            </w:r>
          </w:p>
        </w:tc>
        <w:tc>
          <w:tcPr>
            <w:tcW w:w="723" w:type="pct"/>
            <w:noWrap/>
            <w:vAlign w:val="center"/>
            <w:hideMark/>
          </w:tcPr>
          <w:p w14:paraId="36B9EC96" w14:textId="3FFCC341" w:rsidR="007E76CC" w:rsidRPr="00443E4E" w:rsidRDefault="007E76CC" w:rsidP="007E76CC">
            <w:pPr>
              <w:spacing w:after="0"/>
              <w:jc w:val="left"/>
              <w:rPr>
                <w:sz w:val="20"/>
                <w:szCs w:val="20"/>
                <w:lang w:val="es-PE" w:eastAsia="es-PE"/>
              </w:rPr>
            </w:pPr>
            <w:r w:rsidRPr="00753BE9">
              <w:rPr>
                <w:sz w:val="20"/>
                <w:szCs w:val="20"/>
                <w:lang w:val="es-PE" w:eastAsia="es-PE"/>
              </w:rPr>
              <w:t>79,334.12</w:t>
            </w:r>
          </w:p>
        </w:tc>
      </w:tr>
      <w:tr w:rsidR="007E76CC" w:rsidRPr="007E76CC" w14:paraId="2451A50C" w14:textId="77777777" w:rsidTr="00753BE9">
        <w:trPr>
          <w:trHeight w:val="215"/>
        </w:trPr>
        <w:tc>
          <w:tcPr>
            <w:tcW w:w="3640" w:type="pct"/>
            <w:noWrap/>
          </w:tcPr>
          <w:p w14:paraId="6C1E28B1" w14:textId="27AEB609" w:rsidR="007E76CC" w:rsidRPr="00443E4E" w:rsidRDefault="007E76CC" w:rsidP="007E76CC">
            <w:pPr>
              <w:spacing w:after="0"/>
              <w:jc w:val="left"/>
              <w:rPr>
                <w:sz w:val="20"/>
                <w:szCs w:val="20"/>
                <w:lang w:val="es-PE" w:eastAsia="es-PE"/>
              </w:rPr>
            </w:pPr>
            <w:r w:rsidRPr="00753BE9">
              <w:rPr>
                <w:bCs/>
                <w:sz w:val="20"/>
                <w:szCs w:val="20"/>
                <w:lang w:val="es-PE" w:eastAsia="es-PE"/>
              </w:rPr>
              <w:t>Conformación de capa de clausura (50 cm)</w:t>
            </w:r>
          </w:p>
        </w:tc>
        <w:tc>
          <w:tcPr>
            <w:tcW w:w="637" w:type="pct"/>
            <w:noWrap/>
            <w:vAlign w:val="center"/>
          </w:tcPr>
          <w:p w14:paraId="5C0C04FC" w14:textId="65A08746" w:rsidR="007E76CC" w:rsidRPr="00443E4E" w:rsidRDefault="007E76CC" w:rsidP="007E76CC">
            <w:pPr>
              <w:spacing w:after="0"/>
              <w:jc w:val="left"/>
              <w:rPr>
                <w:sz w:val="20"/>
                <w:szCs w:val="20"/>
                <w:lang w:val="es-PE" w:eastAsia="es-PE"/>
              </w:rPr>
            </w:pPr>
            <w:r w:rsidRPr="00753BE9">
              <w:rPr>
                <w:bCs/>
                <w:sz w:val="20"/>
                <w:szCs w:val="20"/>
                <w:lang w:val="es-PE" w:eastAsia="es-PE"/>
              </w:rPr>
              <w:t>m3</w:t>
            </w:r>
          </w:p>
        </w:tc>
        <w:tc>
          <w:tcPr>
            <w:tcW w:w="723" w:type="pct"/>
            <w:noWrap/>
            <w:vAlign w:val="center"/>
          </w:tcPr>
          <w:p w14:paraId="54282CF5" w14:textId="74611E02" w:rsidR="007E76CC" w:rsidRPr="00443E4E" w:rsidRDefault="007E76CC" w:rsidP="007E76CC">
            <w:pPr>
              <w:spacing w:after="0"/>
              <w:jc w:val="left"/>
              <w:rPr>
                <w:sz w:val="20"/>
                <w:szCs w:val="20"/>
                <w:lang w:val="es-PE" w:eastAsia="es-PE"/>
              </w:rPr>
            </w:pPr>
            <w:r w:rsidRPr="00753BE9">
              <w:rPr>
                <w:bCs/>
                <w:sz w:val="20"/>
                <w:szCs w:val="20"/>
                <w:lang w:val="es-PE" w:eastAsia="es-PE"/>
              </w:rPr>
              <w:t>251,057.33</w:t>
            </w:r>
          </w:p>
        </w:tc>
      </w:tr>
    </w:tbl>
    <w:p w14:paraId="184AB67F" w14:textId="77777777" w:rsidR="0098240C" w:rsidRDefault="0098240C" w:rsidP="00036BEF"/>
    <w:p w14:paraId="79DE1B70" w14:textId="265D036A" w:rsidR="0098240C" w:rsidRPr="001C0D49" w:rsidRDefault="0098240C" w:rsidP="0098240C">
      <w:pPr>
        <w:rPr>
          <w:b/>
          <w:u w:val="single"/>
          <w:lang w:val="es-ES_tradnl"/>
        </w:rPr>
      </w:pPr>
      <w:r>
        <w:rPr>
          <w:b/>
          <w:u w:val="single"/>
          <w:lang w:val="es-ES_tradnl"/>
        </w:rPr>
        <w:t xml:space="preserve">Andahuaylas </w:t>
      </w:r>
    </w:p>
    <w:p w14:paraId="15D6481A" w14:textId="77777777" w:rsidR="0098240C" w:rsidRPr="00753BE9" w:rsidRDefault="0098240C" w:rsidP="00753BE9">
      <w:pPr>
        <w:pStyle w:val="Fuente"/>
        <w:ind w:left="0"/>
        <w:jc w:val="left"/>
        <w:rPr>
          <w:rFonts w:ascii="Times New Roman" w:hAnsi="Times New Roman"/>
          <w:color w:val="auto"/>
          <w:sz w:val="24"/>
          <w:szCs w:val="24"/>
          <w:lang w:val="es-ES" w:eastAsia="en-US"/>
        </w:rPr>
      </w:pPr>
      <w:r w:rsidRPr="00753BE9">
        <w:rPr>
          <w:rFonts w:ascii="Times New Roman" w:hAnsi="Times New Roman"/>
          <w:color w:val="auto"/>
          <w:sz w:val="24"/>
          <w:szCs w:val="24"/>
          <w:lang w:val="es-ES" w:eastAsia="en-US"/>
        </w:rPr>
        <w:t xml:space="preserve">Alternativa I: Bentonita y Alternativa II: Capa de arcilla de 0.60 cm </w:t>
      </w:r>
    </w:p>
    <w:p w14:paraId="2FAF4FD1" w14:textId="5697BA63" w:rsidR="0098240C" w:rsidRPr="001C0D49" w:rsidRDefault="0098240C" w:rsidP="0098240C">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98240C" w:rsidRPr="00DF7939" w14:paraId="28AA68B6" w14:textId="77777777" w:rsidTr="0098240C">
        <w:trPr>
          <w:trHeight w:val="330"/>
        </w:trPr>
        <w:tc>
          <w:tcPr>
            <w:tcW w:w="3640" w:type="pct"/>
            <w:shd w:val="clear" w:color="auto" w:fill="BFBFBF" w:themeFill="background1" w:themeFillShade="BF"/>
            <w:noWrap/>
            <w:vAlign w:val="center"/>
          </w:tcPr>
          <w:p w14:paraId="7395D432" w14:textId="77777777" w:rsidR="0098240C" w:rsidRPr="00DF7939" w:rsidRDefault="0098240C" w:rsidP="0098240C">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55FA891C" w14:textId="77777777" w:rsidR="0098240C" w:rsidRPr="00DF7939" w:rsidRDefault="0098240C" w:rsidP="0098240C">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076AD642" w14:textId="77777777" w:rsidR="0098240C" w:rsidRPr="00DF7939" w:rsidRDefault="0098240C" w:rsidP="0098240C">
            <w:pPr>
              <w:spacing w:after="0"/>
              <w:jc w:val="left"/>
              <w:rPr>
                <w:b/>
                <w:sz w:val="20"/>
                <w:szCs w:val="18"/>
                <w:lang w:val="es-PE" w:eastAsia="es-PE"/>
              </w:rPr>
            </w:pPr>
            <w:r w:rsidRPr="00DF7939">
              <w:rPr>
                <w:b/>
                <w:sz w:val="20"/>
                <w:szCs w:val="18"/>
                <w:lang w:val="es-PE" w:eastAsia="es-PE"/>
              </w:rPr>
              <w:t>Cantidad</w:t>
            </w:r>
          </w:p>
        </w:tc>
      </w:tr>
      <w:tr w:rsidR="0098240C" w:rsidRPr="00DF7939" w14:paraId="4BBDF43C" w14:textId="77777777" w:rsidTr="00753BE9">
        <w:trPr>
          <w:trHeight w:val="251"/>
        </w:trPr>
        <w:tc>
          <w:tcPr>
            <w:tcW w:w="3640" w:type="pct"/>
            <w:noWrap/>
            <w:hideMark/>
          </w:tcPr>
          <w:p w14:paraId="2C7FD394" w14:textId="04DB6716" w:rsidR="0098240C" w:rsidRPr="00443E4E" w:rsidRDefault="0098240C" w:rsidP="0098240C">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hideMark/>
          </w:tcPr>
          <w:p w14:paraId="3EE496DA" w14:textId="75DA9AF5" w:rsidR="0098240C" w:rsidRPr="00443E4E" w:rsidRDefault="0098240C" w:rsidP="0098240C">
            <w:pPr>
              <w:spacing w:after="0"/>
              <w:jc w:val="left"/>
              <w:rPr>
                <w:sz w:val="20"/>
                <w:szCs w:val="18"/>
                <w:lang w:val="es-PE" w:eastAsia="es-PE"/>
              </w:rPr>
            </w:pPr>
            <w:r w:rsidRPr="00753BE9">
              <w:rPr>
                <w:sz w:val="20"/>
                <w:szCs w:val="18"/>
                <w:lang w:val="es-PE" w:eastAsia="es-PE"/>
              </w:rPr>
              <w:t>m2</w:t>
            </w:r>
          </w:p>
        </w:tc>
        <w:tc>
          <w:tcPr>
            <w:tcW w:w="723" w:type="pct"/>
            <w:noWrap/>
            <w:hideMark/>
          </w:tcPr>
          <w:p w14:paraId="627C0AFA" w14:textId="305B1FBA" w:rsidR="0098240C" w:rsidRPr="00443E4E" w:rsidRDefault="0098240C" w:rsidP="0098240C">
            <w:pPr>
              <w:spacing w:after="0"/>
              <w:jc w:val="left"/>
              <w:rPr>
                <w:sz w:val="20"/>
                <w:szCs w:val="18"/>
                <w:lang w:val="es-PE" w:eastAsia="es-PE"/>
              </w:rPr>
            </w:pPr>
            <w:r w:rsidRPr="00753BE9">
              <w:rPr>
                <w:sz w:val="20"/>
                <w:szCs w:val="18"/>
                <w:lang w:val="es-PE" w:eastAsia="es-PE"/>
              </w:rPr>
              <w:t>26,259.51</w:t>
            </w:r>
          </w:p>
        </w:tc>
      </w:tr>
      <w:tr w:rsidR="0098240C" w:rsidRPr="00DF7939" w14:paraId="6FDB147E" w14:textId="77777777" w:rsidTr="00753BE9">
        <w:trPr>
          <w:trHeight w:val="224"/>
        </w:trPr>
        <w:tc>
          <w:tcPr>
            <w:tcW w:w="3640" w:type="pct"/>
            <w:noWrap/>
            <w:hideMark/>
          </w:tcPr>
          <w:p w14:paraId="514F6C5A" w14:textId="5EBE6880" w:rsidR="0098240C" w:rsidRPr="00443E4E" w:rsidRDefault="0098240C" w:rsidP="0098240C">
            <w:pPr>
              <w:spacing w:after="0"/>
              <w:jc w:val="left"/>
              <w:rPr>
                <w:sz w:val="20"/>
                <w:szCs w:val="18"/>
                <w:lang w:val="es-PE" w:eastAsia="es-PE"/>
              </w:rPr>
            </w:pPr>
            <w:r w:rsidRPr="00753BE9">
              <w:rPr>
                <w:sz w:val="20"/>
                <w:szCs w:val="18"/>
                <w:lang w:val="es-PE" w:eastAsia="es-PE"/>
              </w:rPr>
              <w:t>Conformación de capa de regularización (10 cm)</w:t>
            </w:r>
          </w:p>
        </w:tc>
        <w:tc>
          <w:tcPr>
            <w:tcW w:w="637" w:type="pct"/>
            <w:noWrap/>
            <w:hideMark/>
          </w:tcPr>
          <w:p w14:paraId="6EFC8844" w14:textId="499E1874" w:rsidR="0098240C" w:rsidRPr="00443E4E" w:rsidRDefault="0098240C" w:rsidP="0098240C">
            <w:pPr>
              <w:spacing w:after="0"/>
              <w:jc w:val="left"/>
              <w:rPr>
                <w:sz w:val="20"/>
                <w:szCs w:val="18"/>
                <w:lang w:val="es-PE" w:eastAsia="es-PE"/>
              </w:rPr>
            </w:pPr>
            <w:r w:rsidRPr="00753BE9">
              <w:rPr>
                <w:sz w:val="20"/>
                <w:szCs w:val="18"/>
                <w:lang w:val="es-PE" w:eastAsia="es-PE"/>
              </w:rPr>
              <w:t>m3</w:t>
            </w:r>
          </w:p>
        </w:tc>
        <w:tc>
          <w:tcPr>
            <w:tcW w:w="723" w:type="pct"/>
            <w:noWrap/>
            <w:hideMark/>
          </w:tcPr>
          <w:p w14:paraId="69049528" w14:textId="5D7864FC" w:rsidR="0098240C" w:rsidRPr="00443E4E" w:rsidRDefault="0098240C" w:rsidP="0098240C">
            <w:pPr>
              <w:spacing w:after="0"/>
              <w:jc w:val="left"/>
              <w:rPr>
                <w:sz w:val="20"/>
                <w:szCs w:val="18"/>
                <w:lang w:val="es-PE" w:eastAsia="es-PE"/>
              </w:rPr>
            </w:pPr>
            <w:r w:rsidRPr="00753BE9">
              <w:rPr>
                <w:sz w:val="20"/>
                <w:szCs w:val="18"/>
                <w:lang w:val="es-PE" w:eastAsia="es-PE"/>
              </w:rPr>
              <w:t>3,323.99</w:t>
            </w:r>
          </w:p>
        </w:tc>
      </w:tr>
      <w:tr w:rsidR="0098240C" w:rsidRPr="00DF7939" w14:paraId="03114116" w14:textId="77777777" w:rsidTr="00753BE9">
        <w:trPr>
          <w:trHeight w:val="224"/>
        </w:trPr>
        <w:tc>
          <w:tcPr>
            <w:tcW w:w="3640" w:type="pct"/>
            <w:noWrap/>
          </w:tcPr>
          <w:p w14:paraId="2B1CC106" w14:textId="6EC706BD" w:rsidR="0098240C" w:rsidRPr="00443E4E" w:rsidRDefault="0098240C" w:rsidP="0098240C">
            <w:pPr>
              <w:spacing w:after="0"/>
              <w:jc w:val="left"/>
              <w:rPr>
                <w:sz w:val="20"/>
                <w:szCs w:val="18"/>
                <w:lang w:val="es-PE" w:eastAsia="es-PE"/>
              </w:rPr>
            </w:pPr>
            <w:r w:rsidRPr="00753BE9">
              <w:rPr>
                <w:sz w:val="20"/>
                <w:szCs w:val="18"/>
                <w:lang w:val="es-PE" w:eastAsia="es-PE"/>
              </w:rPr>
              <w:t>Conformación de capa de drenaje de gases</w:t>
            </w:r>
          </w:p>
        </w:tc>
        <w:tc>
          <w:tcPr>
            <w:tcW w:w="637" w:type="pct"/>
            <w:noWrap/>
          </w:tcPr>
          <w:p w14:paraId="0925BEAD" w14:textId="645A6FC7" w:rsidR="0098240C" w:rsidRPr="00443E4E" w:rsidRDefault="0098240C" w:rsidP="0098240C">
            <w:pPr>
              <w:spacing w:after="0"/>
              <w:jc w:val="left"/>
              <w:rPr>
                <w:sz w:val="20"/>
                <w:szCs w:val="18"/>
                <w:lang w:val="es-PE" w:eastAsia="es-PE"/>
              </w:rPr>
            </w:pPr>
            <w:r w:rsidRPr="00753BE9">
              <w:rPr>
                <w:sz w:val="20"/>
                <w:szCs w:val="18"/>
                <w:lang w:val="es-PE" w:eastAsia="es-PE"/>
              </w:rPr>
              <w:t>m3</w:t>
            </w:r>
          </w:p>
        </w:tc>
        <w:tc>
          <w:tcPr>
            <w:tcW w:w="723" w:type="pct"/>
            <w:noWrap/>
          </w:tcPr>
          <w:p w14:paraId="0810AEDE" w14:textId="7C7F0D84" w:rsidR="0098240C" w:rsidRPr="00443E4E" w:rsidRDefault="0098240C" w:rsidP="0098240C">
            <w:pPr>
              <w:spacing w:after="0"/>
              <w:jc w:val="left"/>
              <w:rPr>
                <w:sz w:val="20"/>
                <w:szCs w:val="18"/>
                <w:lang w:val="es-PE" w:eastAsia="es-PE"/>
              </w:rPr>
            </w:pPr>
            <w:r w:rsidRPr="00753BE9">
              <w:rPr>
                <w:sz w:val="20"/>
                <w:szCs w:val="18"/>
                <w:lang w:val="es-PE" w:eastAsia="es-PE"/>
              </w:rPr>
              <w:t>3,441.36</w:t>
            </w:r>
          </w:p>
        </w:tc>
      </w:tr>
      <w:tr w:rsidR="0098240C" w:rsidRPr="00DF7939" w14:paraId="6F512779" w14:textId="77777777" w:rsidTr="00753BE9">
        <w:trPr>
          <w:trHeight w:val="224"/>
        </w:trPr>
        <w:tc>
          <w:tcPr>
            <w:tcW w:w="3640" w:type="pct"/>
            <w:noWrap/>
          </w:tcPr>
          <w:p w14:paraId="47FA9294" w14:textId="31367432" w:rsidR="0098240C" w:rsidRPr="00443E4E" w:rsidRDefault="0098240C" w:rsidP="0098240C">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tcPr>
          <w:p w14:paraId="72D60A56" w14:textId="111463BB" w:rsidR="0098240C" w:rsidRPr="00443E4E" w:rsidRDefault="0098240C" w:rsidP="0098240C">
            <w:pPr>
              <w:spacing w:after="0"/>
              <w:jc w:val="left"/>
              <w:rPr>
                <w:sz w:val="20"/>
                <w:szCs w:val="18"/>
                <w:lang w:val="es-PE" w:eastAsia="es-PE"/>
              </w:rPr>
            </w:pPr>
            <w:r w:rsidRPr="00753BE9">
              <w:rPr>
                <w:sz w:val="20"/>
                <w:szCs w:val="18"/>
                <w:lang w:val="es-PE" w:eastAsia="es-PE"/>
              </w:rPr>
              <w:t>m2</w:t>
            </w:r>
          </w:p>
        </w:tc>
        <w:tc>
          <w:tcPr>
            <w:tcW w:w="723" w:type="pct"/>
            <w:noWrap/>
          </w:tcPr>
          <w:p w14:paraId="18577C88" w14:textId="5642ADF0" w:rsidR="0098240C" w:rsidRPr="00443E4E" w:rsidRDefault="0098240C" w:rsidP="0098240C">
            <w:pPr>
              <w:spacing w:after="0"/>
              <w:jc w:val="left"/>
              <w:rPr>
                <w:sz w:val="20"/>
                <w:szCs w:val="18"/>
                <w:lang w:val="es-PE" w:eastAsia="es-PE"/>
              </w:rPr>
            </w:pPr>
            <w:r w:rsidRPr="00753BE9">
              <w:rPr>
                <w:sz w:val="20"/>
                <w:szCs w:val="18"/>
                <w:lang w:val="es-PE" w:eastAsia="es-PE"/>
              </w:rPr>
              <w:t>27,741.42</w:t>
            </w:r>
          </w:p>
        </w:tc>
      </w:tr>
      <w:tr w:rsidR="0098240C" w:rsidRPr="00DF7939" w14:paraId="1ED04952" w14:textId="77777777" w:rsidTr="00753BE9">
        <w:trPr>
          <w:trHeight w:val="224"/>
        </w:trPr>
        <w:tc>
          <w:tcPr>
            <w:tcW w:w="3640" w:type="pct"/>
            <w:noWrap/>
          </w:tcPr>
          <w:p w14:paraId="79A0EB68" w14:textId="5717A215" w:rsidR="0098240C" w:rsidRPr="00443E4E" w:rsidRDefault="0098240C" w:rsidP="0098240C">
            <w:pPr>
              <w:spacing w:after="0"/>
              <w:jc w:val="left"/>
              <w:rPr>
                <w:sz w:val="20"/>
                <w:szCs w:val="18"/>
                <w:lang w:val="es-PE" w:eastAsia="es-PE"/>
              </w:rPr>
            </w:pPr>
            <w:r w:rsidRPr="00753BE9">
              <w:rPr>
                <w:sz w:val="20"/>
                <w:szCs w:val="18"/>
                <w:lang w:val="es-PE" w:eastAsia="es-PE"/>
              </w:rPr>
              <w:t>Excavación de zanjas para anclaje</w:t>
            </w:r>
          </w:p>
        </w:tc>
        <w:tc>
          <w:tcPr>
            <w:tcW w:w="637" w:type="pct"/>
            <w:noWrap/>
          </w:tcPr>
          <w:p w14:paraId="2D73EDA4" w14:textId="40B1EDEC" w:rsidR="0098240C" w:rsidRPr="00443E4E" w:rsidRDefault="0098240C" w:rsidP="0098240C">
            <w:pPr>
              <w:spacing w:after="0"/>
              <w:jc w:val="left"/>
              <w:rPr>
                <w:sz w:val="20"/>
                <w:szCs w:val="18"/>
                <w:lang w:val="es-PE" w:eastAsia="es-PE"/>
              </w:rPr>
            </w:pPr>
            <w:r w:rsidRPr="00753BE9">
              <w:rPr>
                <w:sz w:val="20"/>
                <w:szCs w:val="18"/>
                <w:lang w:val="es-PE" w:eastAsia="es-PE"/>
              </w:rPr>
              <w:t>m3</w:t>
            </w:r>
          </w:p>
        </w:tc>
        <w:tc>
          <w:tcPr>
            <w:tcW w:w="723" w:type="pct"/>
            <w:noWrap/>
          </w:tcPr>
          <w:p w14:paraId="537085F7" w14:textId="05015EF7" w:rsidR="0098240C" w:rsidRPr="00443E4E" w:rsidRDefault="0098240C" w:rsidP="0098240C">
            <w:pPr>
              <w:spacing w:after="0"/>
              <w:jc w:val="left"/>
              <w:rPr>
                <w:sz w:val="20"/>
                <w:szCs w:val="18"/>
                <w:lang w:val="es-PE" w:eastAsia="es-PE"/>
              </w:rPr>
            </w:pPr>
            <w:r w:rsidRPr="00753BE9">
              <w:rPr>
                <w:sz w:val="20"/>
                <w:szCs w:val="18"/>
                <w:lang w:val="es-PE" w:eastAsia="es-PE"/>
              </w:rPr>
              <w:t>1,364.69</w:t>
            </w:r>
          </w:p>
        </w:tc>
      </w:tr>
      <w:tr w:rsidR="0098240C" w:rsidRPr="00DF7939" w14:paraId="149368A1" w14:textId="77777777" w:rsidTr="00753BE9">
        <w:trPr>
          <w:trHeight w:val="224"/>
        </w:trPr>
        <w:tc>
          <w:tcPr>
            <w:tcW w:w="3640" w:type="pct"/>
            <w:noWrap/>
          </w:tcPr>
          <w:p w14:paraId="37999A8B" w14:textId="20A4D03F" w:rsidR="0098240C" w:rsidRPr="00443E4E" w:rsidRDefault="0098240C" w:rsidP="0098240C">
            <w:pPr>
              <w:spacing w:after="0"/>
              <w:jc w:val="left"/>
              <w:rPr>
                <w:sz w:val="20"/>
                <w:szCs w:val="18"/>
                <w:lang w:val="es-PE" w:eastAsia="es-PE"/>
              </w:rPr>
            </w:pPr>
            <w:r w:rsidRPr="00753BE9">
              <w:rPr>
                <w:sz w:val="20"/>
                <w:szCs w:val="18"/>
                <w:lang w:val="es-PE" w:eastAsia="es-PE"/>
              </w:rPr>
              <w:t>Relleno con material propio en dado de anclaje</w:t>
            </w:r>
          </w:p>
        </w:tc>
        <w:tc>
          <w:tcPr>
            <w:tcW w:w="637" w:type="pct"/>
            <w:noWrap/>
          </w:tcPr>
          <w:p w14:paraId="1ACA927A" w14:textId="6DD5C24C" w:rsidR="0098240C" w:rsidRPr="00443E4E" w:rsidRDefault="0098240C" w:rsidP="0098240C">
            <w:pPr>
              <w:spacing w:after="0"/>
              <w:jc w:val="left"/>
              <w:rPr>
                <w:sz w:val="20"/>
                <w:szCs w:val="18"/>
                <w:lang w:val="es-PE" w:eastAsia="es-PE"/>
              </w:rPr>
            </w:pPr>
            <w:r w:rsidRPr="00753BE9">
              <w:rPr>
                <w:sz w:val="20"/>
                <w:szCs w:val="18"/>
                <w:lang w:val="es-PE" w:eastAsia="es-PE"/>
              </w:rPr>
              <w:t>m3</w:t>
            </w:r>
          </w:p>
        </w:tc>
        <w:tc>
          <w:tcPr>
            <w:tcW w:w="723" w:type="pct"/>
            <w:noWrap/>
          </w:tcPr>
          <w:p w14:paraId="68620CD6" w14:textId="3C8BCD67" w:rsidR="0098240C" w:rsidRPr="00443E4E" w:rsidRDefault="0098240C" w:rsidP="0098240C">
            <w:pPr>
              <w:spacing w:after="0"/>
              <w:jc w:val="left"/>
              <w:rPr>
                <w:sz w:val="20"/>
                <w:szCs w:val="18"/>
                <w:lang w:val="es-PE" w:eastAsia="es-PE"/>
              </w:rPr>
            </w:pPr>
            <w:r w:rsidRPr="00753BE9">
              <w:rPr>
                <w:sz w:val="20"/>
                <w:szCs w:val="18"/>
                <w:lang w:val="es-PE" w:eastAsia="es-PE"/>
              </w:rPr>
              <w:t>1,364.69</w:t>
            </w:r>
          </w:p>
        </w:tc>
      </w:tr>
      <w:tr w:rsidR="0098240C" w:rsidRPr="00DF7939" w14:paraId="4E9773D0" w14:textId="77777777" w:rsidTr="00753BE9">
        <w:trPr>
          <w:trHeight w:val="224"/>
        </w:trPr>
        <w:tc>
          <w:tcPr>
            <w:tcW w:w="3640" w:type="pct"/>
            <w:noWrap/>
          </w:tcPr>
          <w:p w14:paraId="762197C4" w14:textId="5A53C28E" w:rsidR="0098240C" w:rsidRPr="00443E4E" w:rsidRDefault="0098240C" w:rsidP="0098240C">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tcPr>
          <w:p w14:paraId="01C82BA6" w14:textId="5A5BAF21" w:rsidR="0098240C" w:rsidRPr="00443E4E" w:rsidRDefault="0098240C" w:rsidP="0098240C">
            <w:pPr>
              <w:spacing w:after="0"/>
              <w:jc w:val="left"/>
              <w:rPr>
                <w:sz w:val="20"/>
                <w:szCs w:val="18"/>
                <w:lang w:val="es-PE" w:eastAsia="es-PE"/>
              </w:rPr>
            </w:pPr>
            <w:r w:rsidRPr="00753BE9">
              <w:rPr>
                <w:sz w:val="20"/>
                <w:szCs w:val="18"/>
                <w:lang w:val="es-PE" w:eastAsia="es-PE"/>
              </w:rPr>
              <w:t>m3</w:t>
            </w:r>
          </w:p>
        </w:tc>
        <w:tc>
          <w:tcPr>
            <w:tcW w:w="723" w:type="pct"/>
            <w:noWrap/>
          </w:tcPr>
          <w:p w14:paraId="773F3314" w14:textId="0A5A7443" w:rsidR="0098240C" w:rsidRPr="00443E4E" w:rsidRDefault="0098240C" w:rsidP="0098240C">
            <w:pPr>
              <w:spacing w:after="0"/>
              <w:jc w:val="left"/>
              <w:rPr>
                <w:sz w:val="20"/>
                <w:szCs w:val="18"/>
                <w:lang w:val="es-PE" w:eastAsia="es-PE"/>
              </w:rPr>
            </w:pPr>
            <w:r w:rsidRPr="00753BE9">
              <w:rPr>
                <w:sz w:val="20"/>
                <w:szCs w:val="18"/>
                <w:lang w:val="es-PE" w:eastAsia="es-PE"/>
              </w:rPr>
              <w:t>4,818.41</w:t>
            </w:r>
          </w:p>
        </w:tc>
      </w:tr>
      <w:tr w:rsidR="0098240C" w:rsidRPr="00DF7939" w14:paraId="1182623E" w14:textId="77777777" w:rsidTr="00753BE9">
        <w:trPr>
          <w:trHeight w:val="224"/>
        </w:trPr>
        <w:tc>
          <w:tcPr>
            <w:tcW w:w="3640" w:type="pct"/>
            <w:noWrap/>
          </w:tcPr>
          <w:p w14:paraId="2342D28C" w14:textId="4B2AD7B3" w:rsidR="0098240C" w:rsidRPr="00443E4E" w:rsidRDefault="0098240C" w:rsidP="0098240C">
            <w:pPr>
              <w:spacing w:after="0"/>
              <w:jc w:val="left"/>
              <w:rPr>
                <w:sz w:val="20"/>
                <w:szCs w:val="18"/>
                <w:lang w:val="es-PE" w:eastAsia="es-PE"/>
              </w:rPr>
            </w:pPr>
            <w:r w:rsidRPr="00753BE9">
              <w:rPr>
                <w:sz w:val="20"/>
                <w:szCs w:val="18"/>
                <w:lang w:val="es-PE" w:eastAsia="es-PE"/>
              </w:rPr>
              <w:t>Suministro y colocación de geotextiles de refuerzo</w:t>
            </w:r>
          </w:p>
        </w:tc>
        <w:tc>
          <w:tcPr>
            <w:tcW w:w="637" w:type="pct"/>
            <w:noWrap/>
          </w:tcPr>
          <w:p w14:paraId="5594127C" w14:textId="45A1D20E" w:rsidR="0098240C" w:rsidRPr="00443E4E" w:rsidRDefault="0098240C" w:rsidP="0098240C">
            <w:pPr>
              <w:spacing w:after="0"/>
              <w:jc w:val="left"/>
              <w:rPr>
                <w:sz w:val="20"/>
                <w:szCs w:val="18"/>
                <w:lang w:val="es-PE" w:eastAsia="es-PE"/>
              </w:rPr>
            </w:pPr>
            <w:r w:rsidRPr="00753BE9">
              <w:rPr>
                <w:sz w:val="20"/>
                <w:szCs w:val="18"/>
                <w:lang w:val="es-PE" w:eastAsia="es-PE"/>
              </w:rPr>
              <w:t>m2</w:t>
            </w:r>
          </w:p>
        </w:tc>
        <w:tc>
          <w:tcPr>
            <w:tcW w:w="723" w:type="pct"/>
            <w:noWrap/>
          </w:tcPr>
          <w:p w14:paraId="2C95FFC8" w14:textId="6C044FBB" w:rsidR="0098240C" w:rsidRPr="00443E4E" w:rsidRDefault="0098240C" w:rsidP="0098240C">
            <w:pPr>
              <w:spacing w:after="0"/>
              <w:jc w:val="left"/>
              <w:rPr>
                <w:sz w:val="20"/>
                <w:szCs w:val="18"/>
                <w:lang w:val="es-PE" w:eastAsia="es-PE"/>
              </w:rPr>
            </w:pPr>
            <w:r w:rsidRPr="00753BE9">
              <w:rPr>
                <w:sz w:val="20"/>
                <w:szCs w:val="18"/>
                <w:lang w:val="es-PE" w:eastAsia="es-PE"/>
              </w:rPr>
              <w:t>3,648.56</w:t>
            </w:r>
          </w:p>
        </w:tc>
      </w:tr>
    </w:tbl>
    <w:p w14:paraId="4EBCCB69" w14:textId="77777777" w:rsidR="00DA02C6" w:rsidRDefault="00DA02C6" w:rsidP="0098240C">
      <w:pPr>
        <w:pStyle w:val="Fuente"/>
        <w:ind w:left="0"/>
        <w:rPr>
          <w:rFonts w:ascii="Times New Roman" w:eastAsiaTheme="minorHAnsi" w:hAnsi="Times New Roman"/>
          <w:b/>
          <w:color w:val="auto"/>
          <w:sz w:val="20"/>
          <w:lang w:val="es-PE" w:eastAsia="en-US"/>
        </w:rPr>
      </w:pPr>
    </w:p>
    <w:p w14:paraId="5C8510F1" w14:textId="77777777" w:rsidR="00DA02C6" w:rsidRDefault="00DA02C6">
      <w:pPr>
        <w:spacing w:after="200" w:line="276" w:lineRule="auto"/>
        <w:jc w:val="left"/>
        <w:rPr>
          <w:rFonts w:eastAsiaTheme="minorHAnsi"/>
          <w:b/>
          <w:sz w:val="20"/>
          <w:szCs w:val="20"/>
          <w:lang w:val="es-PE"/>
        </w:rPr>
      </w:pPr>
      <w:r>
        <w:rPr>
          <w:rFonts w:eastAsiaTheme="minorHAnsi"/>
          <w:b/>
          <w:sz w:val="20"/>
          <w:lang w:val="es-PE"/>
        </w:rPr>
        <w:br w:type="page"/>
      </w:r>
    </w:p>
    <w:p w14:paraId="42AE145E" w14:textId="3BD459C8" w:rsidR="0098240C" w:rsidRPr="001C0D49" w:rsidRDefault="0098240C" w:rsidP="0098240C">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lastRenderedPageBreak/>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98240C" w:rsidRPr="00DF7939" w14:paraId="38633216" w14:textId="77777777" w:rsidTr="0098240C">
        <w:trPr>
          <w:trHeight w:val="330"/>
        </w:trPr>
        <w:tc>
          <w:tcPr>
            <w:tcW w:w="3640" w:type="pct"/>
            <w:shd w:val="clear" w:color="auto" w:fill="BFBFBF" w:themeFill="background1" w:themeFillShade="BF"/>
            <w:noWrap/>
            <w:vAlign w:val="center"/>
          </w:tcPr>
          <w:p w14:paraId="2B5037E3" w14:textId="77777777" w:rsidR="0098240C" w:rsidRPr="00DF7939" w:rsidRDefault="0098240C" w:rsidP="0098240C">
            <w:pPr>
              <w:spacing w:after="0"/>
              <w:jc w:val="left"/>
              <w:rPr>
                <w:b/>
                <w:sz w:val="20"/>
                <w:szCs w:val="20"/>
                <w:lang w:val="es-PE" w:eastAsia="es-PE"/>
              </w:rPr>
            </w:pPr>
            <w:r w:rsidRPr="00DF7939">
              <w:rPr>
                <w:b/>
                <w:sz w:val="20"/>
                <w:szCs w:val="20"/>
                <w:lang w:val="es-PE" w:eastAsia="es-PE"/>
              </w:rPr>
              <w:t>Descripción</w:t>
            </w:r>
          </w:p>
        </w:tc>
        <w:tc>
          <w:tcPr>
            <w:tcW w:w="637" w:type="pct"/>
            <w:shd w:val="clear" w:color="auto" w:fill="BFBFBF" w:themeFill="background1" w:themeFillShade="BF"/>
            <w:noWrap/>
            <w:vAlign w:val="center"/>
          </w:tcPr>
          <w:p w14:paraId="3F7CBBDB" w14:textId="77777777" w:rsidR="0098240C" w:rsidRPr="00DF7939" w:rsidRDefault="0098240C" w:rsidP="0098240C">
            <w:pPr>
              <w:spacing w:after="0"/>
              <w:jc w:val="left"/>
              <w:rPr>
                <w:b/>
                <w:sz w:val="20"/>
                <w:szCs w:val="20"/>
                <w:lang w:val="es-PE" w:eastAsia="es-PE"/>
              </w:rPr>
            </w:pPr>
            <w:r w:rsidRPr="00DF7939">
              <w:rPr>
                <w:b/>
                <w:sz w:val="20"/>
                <w:szCs w:val="20"/>
                <w:lang w:val="es-PE" w:eastAsia="es-PE"/>
              </w:rPr>
              <w:t>Unidad</w:t>
            </w:r>
          </w:p>
        </w:tc>
        <w:tc>
          <w:tcPr>
            <w:tcW w:w="723" w:type="pct"/>
            <w:shd w:val="clear" w:color="auto" w:fill="BFBFBF" w:themeFill="background1" w:themeFillShade="BF"/>
            <w:noWrap/>
            <w:vAlign w:val="center"/>
          </w:tcPr>
          <w:p w14:paraId="2F3FA9D6" w14:textId="77777777" w:rsidR="0098240C" w:rsidRPr="00DF7939" w:rsidRDefault="0098240C" w:rsidP="0098240C">
            <w:pPr>
              <w:spacing w:after="0"/>
              <w:jc w:val="left"/>
              <w:rPr>
                <w:b/>
                <w:sz w:val="20"/>
                <w:szCs w:val="20"/>
                <w:lang w:val="es-PE" w:eastAsia="es-PE"/>
              </w:rPr>
            </w:pPr>
            <w:r w:rsidRPr="00DF7939">
              <w:rPr>
                <w:b/>
                <w:sz w:val="20"/>
                <w:szCs w:val="20"/>
                <w:lang w:val="es-PE" w:eastAsia="es-PE"/>
              </w:rPr>
              <w:t>Cantidad</w:t>
            </w:r>
          </w:p>
        </w:tc>
      </w:tr>
      <w:tr w:rsidR="000B68B7" w:rsidRPr="00DF7939" w14:paraId="6A3EA429" w14:textId="77777777" w:rsidTr="00753BE9">
        <w:trPr>
          <w:trHeight w:val="251"/>
        </w:trPr>
        <w:tc>
          <w:tcPr>
            <w:tcW w:w="3640" w:type="pct"/>
            <w:noWrap/>
            <w:hideMark/>
          </w:tcPr>
          <w:p w14:paraId="50854A70" w14:textId="54668CD1" w:rsidR="000B68B7" w:rsidRPr="00443E4E" w:rsidRDefault="000B68B7" w:rsidP="000B68B7">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hideMark/>
          </w:tcPr>
          <w:p w14:paraId="2485795D" w14:textId="76C83840" w:rsidR="000B68B7" w:rsidRPr="00443E4E" w:rsidRDefault="000B68B7" w:rsidP="000B68B7">
            <w:pPr>
              <w:spacing w:after="0"/>
              <w:jc w:val="left"/>
              <w:rPr>
                <w:sz w:val="20"/>
                <w:szCs w:val="20"/>
                <w:lang w:val="es-PE" w:eastAsia="es-PE"/>
              </w:rPr>
            </w:pPr>
            <w:r w:rsidRPr="00753BE9">
              <w:rPr>
                <w:sz w:val="20"/>
                <w:szCs w:val="18"/>
                <w:lang w:val="es-PE" w:eastAsia="es-PE"/>
              </w:rPr>
              <w:t>m2</w:t>
            </w:r>
          </w:p>
        </w:tc>
        <w:tc>
          <w:tcPr>
            <w:tcW w:w="723" w:type="pct"/>
            <w:noWrap/>
            <w:hideMark/>
          </w:tcPr>
          <w:p w14:paraId="2F8DB3FC" w14:textId="293207EC" w:rsidR="000B68B7" w:rsidRPr="00443E4E" w:rsidRDefault="000B68B7" w:rsidP="000B68B7">
            <w:pPr>
              <w:spacing w:after="0"/>
              <w:jc w:val="left"/>
              <w:rPr>
                <w:sz w:val="20"/>
                <w:szCs w:val="20"/>
                <w:lang w:val="es-PE" w:eastAsia="es-PE"/>
              </w:rPr>
            </w:pPr>
            <w:r w:rsidRPr="00753BE9">
              <w:rPr>
                <w:sz w:val="20"/>
                <w:szCs w:val="18"/>
                <w:lang w:val="es-PE" w:eastAsia="es-PE"/>
              </w:rPr>
              <w:t>26,259.51</w:t>
            </w:r>
          </w:p>
        </w:tc>
      </w:tr>
      <w:tr w:rsidR="000B68B7" w:rsidRPr="00DF7939" w14:paraId="0399E0CE" w14:textId="77777777" w:rsidTr="00753BE9">
        <w:trPr>
          <w:trHeight w:val="224"/>
        </w:trPr>
        <w:tc>
          <w:tcPr>
            <w:tcW w:w="3640" w:type="pct"/>
            <w:noWrap/>
            <w:hideMark/>
          </w:tcPr>
          <w:p w14:paraId="002C9C07" w14:textId="24715102" w:rsidR="000B68B7" w:rsidRPr="00443E4E" w:rsidRDefault="000B68B7" w:rsidP="000B68B7">
            <w:pPr>
              <w:spacing w:after="0"/>
              <w:jc w:val="left"/>
              <w:rPr>
                <w:sz w:val="20"/>
                <w:szCs w:val="20"/>
                <w:lang w:val="es-PE" w:eastAsia="es-PE"/>
              </w:rPr>
            </w:pPr>
            <w:r w:rsidRPr="00753BE9">
              <w:rPr>
                <w:sz w:val="20"/>
                <w:szCs w:val="18"/>
                <w:lang w:val="es-PE" w:eastAsia="es-PE"/>
              </w:rPr>
              <w:t>Conformación de capa de regularización (10 cm)</w:t>
            </w:r>
          </w:p>
        </w:tc>
        <w:tc>
          <w:tcPr>
            <w:tcW w:w="637" w:type="pct"/>
            <w:noWrap/>
            <w:hideMark/>
          </w:tcPr>
          <w:p w14:paraId="4A6A77EF" w14:textId="1325A376" w:rsidR="000B68B7" w:rsidRPr="00443E4E" w:rsidRDefault="000B68B7" w:rsidP="000B68B7">
            <w:pPr>
              <w:spacing w:after="0"/>
              <w:jc w:val="left"/>
              <w:rPr>
                <w:sz w:val="20"/>
                <w:szCs w:val="20"/>
                <w:lang w:val="es-PE" w:eastAsia="es-PE"/>
              </w:rPr>
            </w:pPr>
            <w:r w:rsidRPr="00753BE9">
              <w:rPr>
                <w:sz w:val="20"/>
                <w:szCs w:val="18"/>
                <w:lang w:val="es-PE" w:eastAsia="es-PE"/>
              </w:rPr>
              <w:t>m3</w:t>
            </w:r>
          </w:p>
        </w:tc>
        <w:tc>
          <w:tcPr>
            <w:tcW w:w="723" w:type="pct"/>
            <w:noWrap/>
            <w:hideMark/>
          </w:tcPr>
          <w:p w14:paraId="7187D8ED" w14:textId="6648DA00" w:rsidR="000B68B7" w:rsidRPr="00443E4E" w:rsidRDefault="000B68B7" w:rsidP="000B68B7">
            <w:pPr>
              <w:spacing w:after="0"/>
              <w:jc w:val="left"/>
              <w:rPr>
                <w:sz w:val="20"/>
                <w:szCs w:val="20"/>
                <w:lang w:val="es-PE" w:eastAsia="es-PE"/>
              </w:rPr>
            </w:pPr>
            <w:r w:rsidRPr="00753BE9">
              <w:rPr>
                <w:sz w:val="20"/>
                <w:szCs w:val="18"/>
                <w:lang w:val="es-PE" w:eastAsia="es-PE"/>
              </w:rPr>
              <w:t>3,323.99</w:t>
            </w:r>
          </w:p>
        </w:tc>
      </w:tr>
      <w:tr w:rsidR="000B68B7" w:rsidRPr="00DF7939" w14:paraId="6D198423" w14:textId="77777777" w:rsidTr="00753BE9">
        <w:trPr>
          <w:trHeight w:val="197"/>
        </w:trPr>
        <w:tc>
          <w:tcPr>
            <w:tcW w:w="3640" w:type="pct"/>
            <w:noWrap/>
            <w:hideMark/>
          </w:tcPr>
          <w:p w14:paraId="4151F71B" w14:textId="2FEA07F3" w:rsidR="000B68B7" w:rsidRPr="00443E4E" w:rsidRDefault="000B68B7" w:rsidP="000B68B7">
            <w:pPr>
              <w:spacing w:after="0"/>
              <w:jc w:val="left"/>
              <w:rPr>
                <w:sz w:val="20"/>
                <w:szCs w:val="20"/>
                <w:lang w:val="es-PE" w:eastAsia="es-PE"/>
              </w:rPr>
            </w:pPr>
            <w:r w:rsidRPr="00753BE9">
              <w:rPr>
                <w:sz w:val="20"/>
                <w:szCs w:val="18"/>
                <w:lang w:val="es-PE" w:eastAsia="es-PE"/>
              </w:rPr>
              <w:t>Conformación de capa de drenaje de gases</w:t>
            </w:r>
          </w:p>
        </w:tc>
        <w:tc>
          <w:tcPr>
            <w:tcW w:w="637" w:type="pct"/>
            <w:noWrap/>
            <w:hideMark/>
          </w:tcPr>
          <w:p w14:paraId="0081B076" w14:textId="68B1FDD2" w:rsidR="000B68B7" w:rsidRPr="00443E4E" w:rsidRDefault="000B68B7" w:rsidP="000B68B7">
            <w:pPr>
              <w:spacing w:after="0"/>
              <w:jc w:val="left"/>
              <w:rPr>
                <w:sz w:val="20"/>
                <w:szCs w:val="20"/>
                <w:lang w:val="es-PE" w:eastAsia="es-PE"/>
              </w:rPr>
            </w:pPr>
            <w:r w:rsidRPr="00753BE9">
              <w:rPr>
                <w:sz w:val="20"/>
                <w:szCs w:val="18"/>
                <w:lang w:val="es-PE" w:eastAsia="es-PE"/>
              </w:rPr>
              <w:t>m3</w:t>
            </w:r>
          </w:p>
        </w:tc>
        <w:tc>
          <w:tcPr>
            <w:tcW w:w="723" w:type="pct"/>
            <w:noWrap/>
            <w:hideMark/>
          </w:tcPr>
          <w:p w14:paraId="0A5B56B1" w14:textId="71721E06" w:rsidR="000B68B7" w:rsidRPr="00443E4E" w:rsidRDefault="000B68B7" w:rsidP="000B68B7">
            <w:pPr>
              <w:spacing w:after="0"/>
              <w:jc w:val="left"/>
              <w:rPr>
                <w:sz w:val="20"/>
                <w:szCs w:val="20"/>
                <w:lang w:val="es-PE" w:eastAsia="es-PE"/>
              </w:rPr>
            </w:pPr>
            <w:r w:rsidRPr="00753BE9">
              <w:rPr>
                <w:sz w:val="20"/>
                <w:szCs w:val="18"/>
                <w:lang w:val="es-PE" w:eastAsia="es-PE"/>
              </w:rPr>
              <w:t>3,441.36</w:t>
            </w:r>
          </w:p>
        </w:tc>
      </w:tr>
      <w:tr w:rsidR="000B68B7" w:rsidRPr="00DF7939" w14:paraId="1B06AF03" w14:textId="77777777" w:rsidTr="00753BE9">
        <w:trPr>
          <w:trHeight w:val="215"/>
        </w:trPr>
        <w:tc>
          <w:tcPr>
            <w:tcW w:w="3640" w:type="pct"/>
            <w:noWrap/>
          </w:tcPr>
          <w:p w14:paraId="06EF3522" w14:textId="2FD5ADC6" w:rsidR="000B68B7" w:rsidRPr="00443E4E" w:rsidRDefault="000B68B7" w:rsidP="000B68B7">
            <w:pPr>
              <w:spacing w:after="0"/>
              <w:jc w:val="left"/>
              <w:rPr>
                <w:sz w:val="20"/>
                <w:szCs w:val="20"/>
                <w:lang w:val="es-PE" w:eastAsia="es-PE"/>
              </w:rPr>
            </w:pPr>
            <w:r w:rsidRPr="00753BE9">
              <w:rPr>
                <w:sz w:val="20"/>
                <w:szCs w:val="18"/>
                <w:lang w:val="es-PE" w:eastAsia="es-PE"/>
              </w:rPr>
              <w:t>Transporte de arcilla</w:t>
            </w:r>
          </w:p>
        </w:tc>
        <w:tc>
          <w:tcPr>
            <w:tcW w:w="637" w:type="pct"/>
            <w:noWrap/>
          </w:tcPr>
          <w:p w14:paraId="21D5FF58" w14:textId="27A84D7B" w:rsidR="000B68B7" w:rsidRPr="00443E4E" w:rsidRDefault="000B68B7" w:rsidP="000B68B7">
            <w:pPr>
              <w:spacing w:after="0"/>
              <w:jc w:val="left"/>
              <w:rPr>
                <w:sz w:val="20"/>
                <w:szCs w:val="20"/>
                <w:lang w:val="es-PE" w:eastAsia="es-PE"/>
              </w:rPr>
            </w:pPr>
            <w:r w:rsidRPr="00753BE9">
              <w:rPr>
                <w:sz w:val="20"/>
                <w:szCs w:val="18"/>
                <w:lang w:val="es-PE" w:eastAsia="es-PE"/>
              </w:rPr>
              <w:t>m3</w:t>
            </w:r>
          </w:p>
        </w:tc>
        <w:tc>
          <w:tcPr>
            <w:tcW w:w="723" w:type="pct"/>
            <w:noWrap/>
          </w:tcPr>
          <w:p w14:paraId="29B189F8" w14:textId="6BBF21D0" w:rsidR="000B68B7" w:rsidRPr="00443E4E" w:rsidRDefault="000B68B7" w:rsidP="000B68B7">
            <w:pPr>
              <w:spacing w:after="0"/>
              <w:jc w:val="left"/>
              <w:rPr>
                <w:sz w:val="20"/>
                <w:szCs w:val="20"/>
                <w:lang w:val="es-PE" w:eastAsia="es-PE"/>
              </w:rPr>
            </w:pPr>
            <w:r w:rsidRPr="00753BE9">
              <w:rPr>
                <w:sz w:val="20"/>
                <w:szCs w:val="18"/>
                <w:lang w:val="es-PE" w:eastAsia="es-PE"/>
              </w:rPr>
              <w:t>18,982.78</w:t>
            </w:r>
          </w:p>
        </w:tc>
      </w:tr>
      <w:tr w:rsidR="000B68B7" w:rsidRPr="00DF7939" w14:paraId="6164829F" w14:textId="77777777" w:rsidTr="00753BE9">
        <w:trPr>
          <w:trHeight w:val="215"/>
        </w:trPr>
        <w:tc>
          <w:tcPr>
            <w:tcW w:w="3640" w:type="pct"/>
            <w:noWrap/>
          </w:tcPr>
          <w:p w14:paraId="31953887" w14:textId="1E8123F9" w:rsidR="000B68B7" w:rsidRPr="00443E4E" w:rsidRDefault="000B68B7" w:rsidP="000B68B7">
            <w:pPr>
              <w:spacing w:after="0"/>
              <w:jc w:val="left"/>
              <w:rPr>
                <w:bCs/>
                <w:sz w:val="20"/>
                <w:szCs w:val="20"/>
                <w:lang w:val="es-PE" w:eastAsia="es-PE"/>
              </w:rPr>
            </w:pPr>
            <w:r w:rsidRPr="00753BE9">
              <w:rPr>
                <w:sz w:val="20"/>
                <w:szCs w:val="18"/>
                <w:lang w:val="es-PE" w:eastAsia="es-PE"/>
              </w:rPr>
              <w:t>Conformación de capa de arcilla</w:t>
            </w:r>
          </w:p>
        </w:tc>
        <w:tc>
          <w:tcPr>
            <w:tcW w:w="637" w:type="pct"/>
            <w:noWrap/>
          </w:tcPr>
          <w:p w14:paraId="44A65D99" w14:textId="5B4DC13A" w:rsidR="000B68B7" w:rsidRPr="00443E4E" w:rsidRDefault="000B68B7" w:rsidP="000B68B7">
            <w:pPr>
              <w:spacing w:after="0"/>
              <w:jc w:val="left"/>
              <w:rPr>
                <w:bCs/>
                <w:sz w:val="20"/>
                <w:szCs w:val="20"/>
                <w:lang w:val="es-PE" w:eastAsia="es-PE"/>
              </w:rPr>
            </w:pPr>
            <w:r w:rsidRPr="00753BE9">
              <w:rPr>
                <w:sz w:val="20"/>
                <w:szCs w:val="18"/>
                <w:lang w:val="es-PE" w:eastAsia="es-PE"/>
              </w:rPr>
              <w:t>m3</w:t>
            </w:r>
          </w:p>
        </w:tc>
        <w:tc>
          <w:tcPr>
            <w:tcW w:w="723" w:type="pct"/>
            <w:noWrap/>
          </w:tcPr>
          <w:p w14:paraId="3D618628" w14:textId="50FAA9A2" w:rsidR="000B68B7" w:rsidRPr="00443E4E" w:rsidRDefault="000B68B7" w:rsidP="000B68B7">
            <w:pPr>
              <w:spacing w:after="0"/>
              <w:jc w:val="left"/>
              <w:rPr>
                <w:bCs/>
                <w:sz w:val="20"/>
                <w:szCs w:val="20"/>
                <w:lang w:val="es-PE" w:eastAsia="es-PE"/>
              </w:rPr>
            </w:pPr>
            <w:r w:rsidRPr="00753BE9">
              <w:rPr>
                <w:sz w:val="20"/>
                <w:szCs w:val="18"/>
                <w:lang w:val="es-PE" w:eastAsia="es-PE"/>
              </w:rPr>
              <w:t>18,982.78</w:t>
            </w:r>
          </w:p>
        </w:tc>
      </w:tr>
      <w:tr w:rsidR="000B68B7" w:rsidRPr="00DF7939" w14:paraId="2D6C2ACF" w14:textId="77777777" w:rsidTr="00753BE9">
        <w:trPr>
          <w:trHeight w:val="215"/>
        </w:trPr>
        <w:tc>
          <w:tcPr>
            <w:tcW w:w="3640" w:type="pct"/>
            <w:noWrap/>
          </w:tcPr>
          <w:p w14:paraId="67F402A6" w14:textId="3B4A8458" w:rsidR="000B68B7" w:rsidRPr="00443E4E" w:rsidRDefault="000B68B7" w:rsidP="000B68B7">
            <w:pPr>
              <w:spacing w:after="0"/>
              <w:jc w:val="left"/>
              <w:rPr>
                <w:bCs/>
                <w:sz w:val="20"/>
                <w:szCs w:val="20"/>
                <w:lang w:val="es-PE" w:eastAsia="es-PE"/>
              </w:rPr>
            </w:pPr>
            <w:r w:rsidRPr="00753BE9">
              <w:rPr>
                <w:sz w:val="20"/>
                <w:szCs w:val="18"/>
                <w:lang w:val="es-PE" w:eastAsia="es-PE"/>
              </w:rPr>
              <w:t>Conformación de capa de drenaje de aguas infiltrada</w:t>
            </w:r>
          </w:p>
        </w:tc>
        <w:tc>
          <w:tcPr>
            <w:tcW w:w="637" w:type="pct"/>
            <w:noWrap/>
          </w:tcPr>
          <w:p w14:paraId="171681EF" w14:textId="34C3EB4D" w:rsidR="000B68B7" w:rsidRPr="00443E4E" w:rsidRDefault="000B68B7" w:rsidP="000B68B7">
            <w:pPr>
              <w:spacing w:after="0"/>
              <w:jc w:val="left"/>
              <w:rPr>
                <w:bCs/>
                <w:sz w:val="20"/>
                <w:szCs w:val="20"/>
                <w:lang w:val="es-PE" w:eastAsia="es-PE"/>
              </w:rPr>
            </w:pPr>
            <w:r w:rsidRPr="00753BE9">
              <w:rPr>
                <w:sz w:val="20"/>
                <w:szCs w:val="18"/>
                <w:lang w:val="es-PE" w:eastAsia="es-PE"/>
              </w:rPr>
              <w:t>m3</w:t>
            </w:r>
          </w:p>
        </w:tc>
        <w:tc>
          <w:tcPr>
            <w:tcW w:w="723" w:type="pct"/>
            <w:noWrap/>
          </w:tcPr>
          <w:p w14:paraId="55836951" w14:textId="5B26BFD0" w:rsidR="000B68B7" w:rsidRPr="00443E4E" w:rsidRDefault="000B68B7" w:rsidP="000B68B7">
            <w:pPr>
              <w:spacing w:after="0"/>
              <w:jc w:val="left"/>
              <w:rPr>
                <w:bCs/>
                <w:sz w:val="20"/>
                <w:szCs w:val="20"/>
                <w:lang w:val="es-PE" w:eastAsia="es-PE"/>
              </w:rPr>
            </w:pPr>
            <w:r w:rsidRPr="00753BE9">
              <w:rPr>
                <w:sz w:val="20"/>
                <w:szCs w:val="18"/>
                <w:lang w:val="es-PE" w:eastAsia="es-PE"/>
              </w:rPr>
              <w:t>4,818.41</w:t>
            </w:r>
          </w:p>
        </w:tc>
      </w:tr>
      <w:tr w:rsidR="000B68B7" w:rsidRPr="00DF7939" w14:paraId="75858C47" w14:textId="77777777" w:rsidTr="00753BE9">
        <w:trPr>
          <w:trHeight w:val="215"/>
        </w:trPr>
        <w:tc>
          <w:tcPr>
            <w:tcW w:w="3640" w:type="pct"/>
            <w:noWrap/>
          </w:tcPr>
          <w:p w14:paraId="29B30DA2" w14:textId="78997C67" w:rsidR="000B68B7" w:rsidRPr="00443E4E" w:rsidRDefault="000B68B7" w:rsidP="000B68B7">
            <w:pPr>
              <w:spacing w:after="0"/>
              <w:jc w:val="left"/>
              <w:rPr>
                <w:bCs/>
                <w:sz w:val="20"/>
                <w:szCs w:val="20"/>
                <w:lang w:val="es-PE" w:eastAsia="es-PE"/>
              </w:rPr>
            </w:pPr>
            <w:r w:rsidRPr="00753BE9">
              <w:rPr>
                <w:sz w:val="20"/>
                <w:szCs w:val="18"/>
                <w:lang w:val="es-PE" w:eastAsia="es-PE"/>
              </w:rPr>
              <w:t>Suministro y colocación de geotextiles de refuerzo</w:t>
            </w:r>
          </w:p>
        </w:tc>
        <w:tc>
          <w:tcPr>
            <w:tcW w:w="637" w:type="pct"/>
            <w:noWrap/>
          </w:tcPr>
          <w:p w14:paraId="551ECFCD" w14:textId="33468690" w:rsidR="000B68B7" w:rsidRPr="00443E4E" w:rsidRDefault="000B68B7" w:rsidP="000B68B7">
            <w:pPr>
              <w:spacing w:after="0"/>
              <w:jc w:val="left"/>
              <w:rPr>
                <w:bCs/>
                <w:sz w:val="20"/>
                <w:szCs w:val="20"/>
                <w:lang w:val="es-PE" w:eastAsia="es-PE"/>
              </w:rPr>
            </w:pPr>
            <w:r w:rsidRPr="00753BE9">
              <w:rPr>
                <w:sz w:val="20"/>
                <w:szCs w:val="18"/>
                <w:lang w:val="es-PE" w:eastAsia="es-PE"/>
              </w:rPr>
              <w:t>m2</w:t>
            </w:r>
          </w:p>
        </w:tc>
        <w:tc>
          <w:tcPr>
            <w:tcW w:w="723" w:type="pct"/>
            <w:noWrap/>
          </w:tcPr>
          <w:p w14:paraId="1A16BE0C" w14:textId="33A501A1" w:rsidR="000B68B7" w:rsidRPr="00443E4E" w:rsidRDefault="000B68B7" w:rsidP="000B68B7">
            <w:pPr>
              <w:spacing w:after="0"/>
              <w:jc w:val="left"/>
              <w:rPr>
                <w:bCs/>
                <w:sz w:val="20"/>
                <w:szCs w:val="20"/>
                <w:lang w:val="es-PE" w:eastAsia="es-PE"/>
              </w:rPr>
            </w:pPr>
            <w:r w:rsidRPr="00753BE9">
              <w:rPr>
                <w:sz w:val="20"/>
                <w:szCs w:val="18"/>
                <w:lang w:val="es-PE" w:eastAsia="es-PE"/>
              </w:rPr>
              <w:t>3,648.56</w:t>
            </w:r>
          </w:p>
        </w:tc>
      </w:tr>
    </w:tbl>
    <w:p w14:paraId="19892DF0" w14:textId="77777777" w:rsidR="000B68B7" w:rsidRDefault="000B68B7" w:rsidP="00036BEF">
      <w:bookmarkStart w:id="0" w:name="_GoBack"/>
      <w:bookmarkEnd w:id="0"/>
    </w:p>
    <w:p w14:paraId="55102F71" w14:textId="678B89E8" w:rsidR="000B68B7" w:rsidRPr="001C0D49" w:rsidRDefault="000B68B7" w:rsidP="000B68B7">
      <w:pPr>
        <w:rPr>
          <w:b/>
          <w:u w:val="single"/>
          <w:lang w:val="es-ES_tradnl"/>
        </w:rPr>
      </w:pPr>
      <w:r>
        <w:rPr>
          <w:b/>
          <w:u w:val="single"/>
          <w:lang w:val="es-ES_tradnl"/>
        </w:rPr>
        <w:t>Huamanga</w:t>
      </w:r>
    </w:p>
    <w:p w14:paraId="68F8D3B8" w14:textId="77777777" w:rsidR="000B68B7" w:rsidRPr="00DF7939" w:rsidRDefault="000B68B7" w:rsidP="000B68B7">
      <w:pPr>
        <w:pStyle w:val="Fuente"/>
        <w:ind w:left="0"/>
        <w:jc w:val="left"/>
        <w:rPr>
          <w:rFonts w:ascii="Times New Roman" w:hAnsi="Times New Roman"/>
          <w:color w:val="auto"/>
          <w:sz w:val="24"/>
          <w:szCs w:val="24"/>
          <w:lang w:val="es-ES" w:eastAsia="en-US"/>
        </w:rPr>
      </w:pPr>
      <w:r w:rsidRPr="00DF7939">
        <w:rPr>
          <w:rFonts w:ascii="Times New Roman" w:hAnsi="Times New Roman"/>
          <w:color w:val="auto"/>
          <w:sz w:val="24"/>
          <w:szCs w:val="24"/>
          <w:lang w:val="es-ES" w:eastAsia="en-US"/>
        </w:rPr>
        <w:t xml:space="preserve">Alternativa I: Bentonita y Alternativa II: Capa de arcilla de 0.60 cm </w:t>
      </w:r>
    </w:p>
    <w:p w14:paraId="2CDF3999" w14:textId="77777777" w:rsidR="000B68B7" w:rsidRPr="001C0D49" w:rsidRDefault="000B68B7" w:rsidP="000B68B7">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0B68B7" w:rsidRPr="00DF7939" w14:paraId="52A87A48" w14:textId="77777777" w:rsidTr="00E24B4F">
        <w:trPr>
          <w:trHeight w:val="330"/>
        </w:trPr>
        <w:tc>
          <w:tcPr>
            <w:tcW w:w="3640" w:type="pct"/>
            <w:shd w:val="clear" w:color="auto" w:fill="BFBFBF" w:themeFill="background1" w:themeFillShade="BF"/>
            <w:noWrap/>
            <w:vAlign w:val="center"/>
          </w:tcPr>
          <w:p w14:paraId="0AB170D0" w14:textId="77777777" w:rsidR="000B68B7" w:rsidRPr="00DF7939" w:rsidRDefault="000B68B7" w:rsidP="00E24B4F">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544180F3" w14:textId="77777777" w:rsidR="000B68B7" w:rsidRPr="00DF7939" w:rsidRDefault="000B68B7" w:rsidP="00E24B4F">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6FFCDC9E" w14:textId="77777777" w:rsidR="000B68B7" w:rsidRPr="00DF7939" w:rsidRDefault="000B68B7" w:rsidP="00E24B4F">
            <w:pPr>
              <w:spacing w:after="0"/>
              <w:jc w:val="left"/>
              <w:rPr>
                <w:b/>
                <w:sz w:val="20"/>
                <w:szCs w:val="18"/>
                <w:lang w:val="es-PE" w:eastAsia="es-PE"/>
              </w:rPr>
            </w:pPr>
            <w:r w:rsidRPr="00DF7939">
              <w:rPr>
                <w:b/>
                <w:sz w:val="20"/>
                <w:szCs w:val="18"/>
                <w:lang w:val="es-PE" w:eastAsia="es-PE"/>
              </w:rPr>
              <w:t>Cantidad</w:t>
            </w:r>
          </w:p>
        </w:tc>
      </w:tr>
      <w:tr w:rsidR="00B4695F" w:rsidRPr="00DF7939" w14:paraId="12B35364" w14:textId="77777777" w:rsidTr="00753BE9">
        <w:trPr>
          <w:trHeight w:val="251"/>
        </w:trPr>
        <w:tc>
          <w:tcPr>
            <w:tcW w:w="3640" w:type="pct"/>
            <w:noWrap/>
            <w:vAlign w:val="center"/>
            <w:hideMark/>
          </w:tcPr>
          <w:p w14:paraId="2467F0C1" w14:textId="393DD782" w:rsidR="00B4695F" w:rsidRPr="00443E4E" w:rsidRDefault="00B4695F" w:rsidP="00B4695F">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hideMark/>
          </w:tcPr>
          <w:p w14:paraId="428BD25D" w14:textId="4375FC34" w:rsidR="00B4695F" w:rsidRPr="00443E4E" w:rsidRDefault="00B4695F" w:rsidP="00B4695F">
            <w:pPr>
              <w:spacing w:after="0"/>
              <w:jc w:val="left"/>
              <w:rPr>
                <w:sz w:val="20"/>
                <w:szCs w:val="18"/>
                <w:lang w:val="es-PE" w:eastAsia="es-PE"/>
              </w:rPr>
            </w:pPr>
            <w:r w:rsidRPr="00753BE9">
              <w:rPr>
                <w:sz w:val="20"/>
                <w:szCs w:val="18"/>
                <w:lang w:val="es-PE" w:eastAsia="es-PE"/>
              </w:rPr>
              <w:t>m2</w:t>
            </w:r>
          </w:p>
        </w:tc>
        <w:tc>
          <w:tcPr>
            <w:tcW w:w="723" w:type="pct"/>
            <w:noWrap/>
            <w:vAlign w:val="center"/>
            <w:hideMark/>
          </w:tcPr>
          <w:p w14:paraId="091200BF" w14:textId="182DED6E" w:rsidR="00B4695F" w:rsidRPr="00443E4E" w:rsidRDefault="00B4695F" w:rsidP="00B4695F">
            <w:pPr>
              <w:spacing w:after="0"/>
              <w:jc w:val="left"/>
              <w:rPr>
                <w:sz w:val="20"/>
                <w:szCs w:val="18"/>
                <w:lang w:val="es-PE" w:eastAsia="es-PE"/>
              </w:rPr>
            </w:pPr>
            <w:r w:rsidRPr="00753BE9">
              <w:rPr>
                <w:sz w:val="20"/>
                <w:szCs w:val="18"/>
                <w:lang w:val="es-PE" w:eastAsia="es-PE"/>
              </w:rPr>
              <w:t>81,148.90</w:t>
            </w:r>
          </w:p>
        </w:tc>
      </w:tr>
      <w:tr w:rsidR="00B4695F" w:rsidRPr="00DF7939" w14:paraId="3B97C3B5" w14:textId="77777777" w:rsidTr="00753BE9">
        <w:trPr>
          <w:trHeight w:val="224"/>
        </w:trPr>
        <w:tc>
          <w:tcPr>
            <w:tcW w:w="3640" w:type="pct"/>
            <w:noWrap/>
            <w:vAlign w:val="center"/>
            <w:hideMark/>
          </w:tcPr>
          <w:p w14:paraId="0492D90E" w14:textId="7FB42E20" w:rsidR="00B4695F" w:rsidRPr="00443E4E" w:rsidRDefault="00B4695F" w:rsidP="00B4695F">
            <w:pPr>
              <w:spacing w:after="0"/>
              <w:jc w:val="left"/>
              <w:rPr>
                <w:sz w:val="20"/>
                <w:szCs w:val="18"/>
                <w:lang w:val="es-PE" w:eastAsia="es-PE"/>
              </w:rPr>
            </w:pPr>
            <w:r w:rsidRPr="00753BE9">
              <w:rPr>
                <w:sz w:val="20"/>
                <w:szCs w:val="18"/>
                <w:lang w:val="es-PE" w:eastAsia="es-PE"/>
              </w:rPr>
              <w:t>Conformación de capa de regularización (10 cm)</w:t>
            </w:r>
          </w:p>
        </w:tc>
        <w:tc>
          <w:tcPr>
            <w:tcW w:w="637" w:type="pct"/>
            <w:noWrap/>
            <w:vAlign w:val="center"/>
            <w:hideMark/>
          </w:tcPr>
          <w:p w14:paraId="109DAAA2" w14:textId="2FD7A37D" w:rsidR="00B4695F" w:rsidRPr="00443E4E" w:rsidRDefault="00B4695F" w:rsidP="00B4695F">
            <w:pPr>
              <w:spacing w:after="0"/>
              <w:jc w:val="left"/>
              <w:rPr>
                <w:sz w:val="20"/>
                <w:szCs w:val="18"/>
                <w:lang w:val="es-PE" w:eastAsia="es-PE"/>
              </w:rPr>
            </w:pPr>
            <w:r w:rsidRPr="00753BE9">
              <w:rPr>
                <w:sz w:val="20"/>
                <w:szCs w:val="18"/>
                <w:lang w:val="es-PE" w:eastAsia="es-PE"/>
              </w:rPr>
              <w:t>m3</w:t>
            </w:r>
          </w:p>
        </w:tc>
        <w:tc>
          <w:tcPr>
            <w:tcW w:w="723" w:type="pct"/>
            <w:noWrap/>
            <w:vAlign w:val="center"/>
            <w:hideMark/>
          </w:tcPr>
          <w:p w14:paraId="0BA7B357" w14:textId="02964FFE" w:rsidR="00B4695F" w:rsidRPr="00443E4E" w:rsidRDefault="00B4695F" w:rsidP="00B4695F">
            <w:pPr>
              <w:spacing w:after="0"/>
              <w:jc w:val="left"/>
              <w:rPr>
                <w:sz w:val="20"/>
                <w:szCs w:val="18"/>
                <w:lang w:val="es-PE" w:eastAsia="es-PE"/>
              </w:rPr>
            </w:pPr>
            <w:r w:rsidRPr="00753BE9">
              <w:rPr>
                <w:sz w:val="20"/>
                <w:szCs w:val="18"/>
                <w:lang w:val="es-PE" w:eastAsia="es-PE"/>
              </w:rPr>
              <w:t>10,272.01</w:t>
            </w:r>
          </w:p>
        </w:tc>
      </w:tr>
      <w:tr w:rsidR="00B4695F" w:rsidRPr="00DF7939" w14:paraId="3B1BA1FF" w14:textId="77777777" w:rsidTr="00753BE9">
        <w:trPr>
          <w:trHeight w:val="224"/>
        </w:trPr>
        <w:tc>
          <w:tcPr>
            <w:tcW w:w="3640" w:type="pct"/>
            <w:noWrap/>
            <w:vAlign w:val="center"/>
          </w:tcPr>
          <w:p w14:paraId="483BCBF2" w14:textId="7584C533" w:rsidR="00B4695F" w:rsidRPr="00443E4E" w:rsidRDefault="00B4695F" w:rsidP="00B4695F">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vAlign w:val="center"/>
          </w:tcPr>
          <w:p w14:paraId="390BF0E9" w14:textId="45ECCD0F" w:rsidR="00B4695F" w:rsidRPr="00443E4E" w:rsidRDefault="00B4695F" w:rsidP="00B4695F">
            <w:pPr>
              <w:spacing w:after="0"/>
              <w:jc w:val="left"/>
              <w:rPr>
                <w:sz w:val="20"/>
                <w:szCs w:val="18"/>
                <w:lang w:val="es-PE" w:eastAsia="es-PE"/>
              </w:rPr>
            </w:pPr>
            <w:r w:rsidRPr="00753BE9">
              <w:rPr>
                <w:sz w:val="20"/>
                <w:szCs w:val="18"/>
                <w:lang w:val="es-PE" w:eastAsia="es-PE"/>
              </w:rPr>
              <w:t>m2</w:t>
            </w:r>
          </w:p>
        </w:tc>
        <w:tc>
          <w:tcPr>
            <w:tcW w:w="723" w:type="pct"/>
            <w:noWrap/>
            <w:vAlign w:val="center"/>
          </w:tcPr>
          <w:p w14:paraId="1A25E700" w14:textId="5BCF0FAA" w:rsidR="00B4695F" w:rsidRPr="00443E4E" w:rsidRDefault="00B4695F" w:rsidP="00B4695F">
            <w:pPr>
              <w:spacing w:after="0"/>
              <w:jc w:val="left"/>
              <w:rPr>
                <w:sz w:val="20"/>
                <w:szCs w:val="18"/>
                <w:lang w:val="es-PE" w:eastAsia="es-PE"/>
              </w:rPr>
            </w:pPr>
            <w:r w:rsidRPr="00753BE9">
              <w:rPr>
                <w:sz w:val="20"/>
                <w:szCs w:val="18"/>
                <w:lang w:val="es-PE" w:eastAsia="es-PE"/>
              </w:rPr>
              <w:t>71,536.50</w:t>
            </w:r>
          </w:p>
        </w:tc>
      </w:tr>
      <w:tr w:rsidR="00B4695F" w:rsidRPr="00DF7939" w14:paraId="326B50A5" w14:textId="77777777" w:rsidTr="00753BE9">
        <w:trPr>
          <w:trHeight w:val="224"/>
        </w:trPr>
        <w:tc>
          <w:tcPr>
            <w:tcW w:w="3640" w:type="pct"/>
            <w:noWrap/>
            <w:vAlign w:val="center"/>
          </w:tcPr>
          <w:p w14:paraId="2E2299EA" w14:textId="5A33D418" w:rsidR="00B4695F" w:rsidRPr="00443E4E" w:rsidRDefault="00B4695F" w:rsidP="00B4695F">
            <w:pPr>
              <w:spacing w:after="0"/>
              <w:jc w:val="left"/>
              <w:rPr>
                <w:sz w:val="20"/>
                <w:szCs w:val="18"/>
                <w:lang w:val="es-PE" w:eastAsia="es-PE"/>
              </w:rPr>
            </w:pPr>
            <w:r w:rsidRPr="00753BE9">
              <w:rPr>
                <w:sz w:val="20"/>
                <w:szCs w:val="18"/>
                <w:lang w:val="es-PE" w:eastAsia="es-PE"/>
              </w:rPr>
              <w:t>Excavación de zanjas para anclaje</w:t>
            </w:r>
          </w:p>
        </w:tc>
        <w:tc>
          <w:tcPr>
            <w:tcW w:w="637" w:type="pct"/>
            <w:noWrap/>
            <w:vAlign w:val="center"/>
          </w:tcPr>
          <w:p w14:paraId="00777D87" w14:textId="2317BF4E" w:rsidR="00B4695F" w:rsidRPr="00443E4E" w:rsidRDefault="00B4695F" w:rsidP="00B4695F">
            <w:pPr>
              <w:spacing w:after="0"/>
              <w:jc w:val="left"/>
              <w:rPr>
                <w:sz w:val="20"/>
                <w:szCs w:val="18"/>
                <w:lang w:val="es-PE" w:eastAsia="es-PE"/>
              </w:rPr>
            </w:pPr>
            <w:r w:rsidRPr="00753BE9">
              <w:rPr>
                <w:sz w:val="20"/>
                <w:szCs w:val="18"/>
                <w:lang w:val="es-PE" w:eastAsia="es-PE"/>
              </w:rPr>
              <w:t>m3</w:t>
            </w:r>
          </w:p>
        </w:tc>
        <w:tc>
          <w:tcPr>
            <w:tcW w:w="723" w:type="pct"/>
            <w:noWrap/>
            <w:vAlign w:val="center"/>
          </w:tcPr>
          <w:p w14:paraId="03175D84" w14:textId="2A9831C2" w:rsidR="00B4695F" w:rsidRPr="00443E4E" w:rsidRDefault="00B4695F" w:rsidP="00B4695F">
            <w:pPr>
              <w:spacing w:after="0"/>
              <w:jc w:val="left"/>
              <w:rPr>
                <w:sz w:val="20"/>
                <w:szCs w:val="18"/>
                <w:lang w:val="es-PE" w:eastAsia="es-PE"/>
              </w:rPr>
            </w:pPr>
            <w:r w:rsidRPr="00753BE9">
              <w:rPr>
                <w:sz w:val="20"/>
                <w:szCs w:val="18"/>
                <w:lang w:val="es-PE" w:eastAsia="es-PE"/>
              </w:rPr>
              <w:t>614.76</w:t>
            </w:r>
          </w:p>
        </w:tc>
      </w:tr>
      <w:tr w:rsidR="00B4695F" w:rsidRPr="00DF7939" w14:paraId="3B6B1A47" w14:textId="77777777" w:rsidTr="00753BE9">
        <w:trPr>
          <w:trHeight w:val="224"/>
        </w:trPr>
        <w:tc>
          <w:tcPr>
            <w:tcW w:w="3640" w:type="pct"/>
            <w:noWrap/>
            <w:vAlign w:val="center"/>
          </w:tcPr>
          <w:p w14:paraId="5A01980D" w14:textId="0E07559C" w:rsidR="00B4695F" w:rsidRPr="00443E4E" w:rsidRDefault="00B4695F" w:rsidP="00B4695F">
            <w:pPr>
              <w:spacing w:after="0"/>
              <w:jc w:val="left"/>
              <w:rPr>
                <w:sz w:val="20"/>
                <w:szCs w:val="18"/>
                <w:lang w:val="es-PE" w:eastAsia="es-PE"/>
              </w:rPr>
            </w:pPr>
            <w:r w:rsidRPr="00753BE9">
              <w:rPr>
                <w:sz w:val="20"/>
                <w:szCs w:val="18"/>
                <w:lang w:val="es-PE" w:eastAsia="es-PE"/>
              </w:rPr>
              <w:t>Relleno con material propio en dado de anclaje</w:t>
            </w:r>
          </w:p>
        </w:tc>
        <w:tc>
          <w:tcPr>
            <w:tcW w:w="637" w:type="pct"/>
            <w:noWrap/>
            <w:vAlign w:val="center"/>
          </w:tcPr>
          <w:p w14:paraId="0A330E91" w14:textId="2DD04023" w:rsidR="00B4695F" w:rsidRPr="00443E4E" w:rsidRDefault="00B4695F" w:rsidP="00B4695F">
            <w:pPr>
              <w:spacing w:after="0"/>
              <w:jc w:val="left"/>
              <w:rPr>
                <w:sz w:val="20"/>
                <w:szCs w:val="18"/>
                <w:lang w:val="es-PE" w:eastAsia="es-PE"/>
              </w:rPr>
            </w:pPr>
            <w:r w:rsidRPr="00753BE9">
              <w:rPr>
                <w:sz w:val="20"/>
                <w:szCs w:val="18"/>
                <w:lang w:val="es-PE" w:eastAsia="es-PE"/>
              </w:rPr>
              <w:t>m3</w:t>
            </w:r>
          </w:p>
        </w:tc>
        <w:tc>
          <w:tcPr>
            <w:tcW w:w="723" w:type="pct"/>
            <w:noWrap/>
            <w:vAlign w:val="center"/>
          </w:tcPr>
          <w:p w14:paraId="63C298C1" w14:textId="16E4BE53" w:rsidR="00B4695F" w:rsidRPr="00443E4E" w:rsidRDefault="00B4695F" w:rsidP="00B4695F">
            <w:pPr>
              <w:spacing w:after="0"/>
              <w:jc w:val="left"/>
              <w:rPr>
                <w:sz w:val="20"/>
                <w:szCs w:val="18"/>
                <w:lang w:val="es-PE" w:eastAsia="es-PE"/>
              </w:rPr>
            </w:pPr>
            <w:r w:rsidRPr="00753BE9">
              <w:rPr>
                <w:sz w:val="20"/>
                <w:szCs w:val="18"/>
                <w:lang w:val="es-PE" w:eastAsia="es-PE"/>
              </w:rPr>
              <w:t>614.76</w:t>
            </w:r>
          </w:p>
        </w:tc>
      </w:tr>
      <w:tr w:rsidR="00B4695F" w:rsidRPr="00DF7939" w14:paraId="10D8D062" w14:textId="77777777" w:rsidTr="00753BE9">
        <w:trPr>
          <w:trHeight w:val="224"/>
        </w:trPr>
        <w:tc>
          <w:tcPr>
            <w:tcW w:w="3640" w:type="pct"/>
            <w:noWrap/>
            <w:vAlign w:val="center"/>
          </w:tcPr>
          <w:p w14:paraId="16DBDA6E" w14:textId="496941E5" w:rsidR="00B4695F" w:rsidRPr="00443E4E" w:rsidRDefault="00B4695F" w:rsidP="00B4695F">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vAlign w:val="center"/>
          </w:tcPr>
          <w:p w14:paraId="0B577020" w14:textId="52A6D2EA" w:rsidR="00B4695F" w:rsidRPr="00443E4E" w:rsidRDefault="00B4695F" w:rsidP="00B4695F">
            <w:pPr>
              <w:spacing w:after="0"/>
              <w:jc w:val="left"/>
              <w:rPr>
                <w:sz w:val="20"/>
                <w:szCs w:val="18"/>
                <w:lang w:val="es-PE" w:eastAsia="es-PE"/>
              </w:rPr>
            </w:pPr>
            <w:r w:rsidRPr="00753BE9">
              <w:rPr>
                <w:sz w:val="20"/>
                <w:szCs w:val="18"/>
                <w:lang w:val="es-PE" w:eastAsia="es-PE"/>
              </w:rPr>
              <w:t>m3</w:t>
            </w:r>
          </w:p>
        </w:tc>
        <w:tc>
          <w:tcPr>
            <w:tcW w:w="723" w:type="pct"/>
            <w:noWrap/>
            <w:vAlign w:val="center"/>
          </w:tcPr>
          <w:p w14:paraId="34753E03" w14:textId="55C909D2" w:rsidR="00B4695F" w:rsidRPr="00443E4E" w:rsidRDefault="00B4695F" w:rsidP="00B4695F">
            <w:pPr>
              <w:spacing w:after="0"/>
              <w:jc w:val="left"/>
              <w:rPr>
                <w:sz w:val="20"/>
                <w:szCs w:val="18"/>
                <w:lang w:val="es-PE" w:eastAsia="es-PE"/>
              </w:rPr>
            </w:pPr>
            <w:r w:rsidRPr="00753BE9">
              <w:rPr>
                <w:sz w:val="20"/>
                <w:szCs w:val="18"/>
                <w:lang w:val="es-PE" w:eastAsia="es-PE"/>
              </w:rPr>
              <w:t>13,992.14</w:t>
            </w:r>
          </w:p>
        </w:tc>
      </w:tr>
      <w:tr w:rsidR="00B4695F" w:rsidRPr="00DF7939" w14:paraId="6199AA74" w14:textId="77777777" w:rsidTr="00753BE9">
        <w:trPr>
          <w:trHeight w:val="224"/>
        </w:trPr>
        <w:tc>
          <w:tcPr>
            <w:tcW w:w="3640" w:type="pct"/>
            <w:noWrap/>
            <w:vAlign w:val="center"/>
          </w:tcPr>
          <w:p w14:paraId="68BF0A87" w14:textId="0C953600" w:rsidR="00B4695F" w:rsidRPr="00443E4E" w:rsidRDefault="00B4695F" w:rsidP="00B4695F">
            <w:pPr>
              <w:spacing w:after="0"/>
              <w:jc w:val="left"/>
              <w:rPr>
                <w:sz w:val="20"/>
                <w:szCs w:val="18"/>
                <w:lang w:val="es-PE" w:eastAsia="es-PE"/>
              </w:rPr>
            </w:pPr>
            <w:r w:rsidRPr="00753BE9">
              <w:rPr>
                <w:sz w:val="20"/>
                <w:szCs w:val="18"/>
                <w:lang w:val="es-PE" w:eastAsia="es-PE"/>
              </w:rPr>
              <w:t>Conformación de capa de drenaje de gases</w:t>
            </w:r>
          </w:p>
        </w:tc>
        <w:tc>
          <w:tcPr>
            <w:tcW w:w="637" w:type="pct"/>
            <w:noWrap/>
            <w:vAlign w:val="center"/>
          </w:tcPr>
          <w:p w14:paraId="0403CF76" w14:textId="241FF4D5" w:rsidR="00B4695F" w:rsidRPr="00443E4E" w:rsidRDefault="00B4695F" w:rsidP="00B4695F">
            <w:pPr>
              <w:spacing w:after="0"/>
              <w:jc w:val="left"/>
              <w:rPr>
                <w:sz w:val="20"/>
                <w:szCs w:val="18"/>
                <w:lang w:val="es-PE" w:eastAsia="es-PE"/>
              </w:rPr>
            </w:pPr>
            <w:r w:rsidRPr="00753BE9">
              <w:rPr>
                <w:sz w:val="20"/>
                <w:szCs w:val="18"/>
                <w:lang w:val="es-PE" w:eastAsia="es-PE"/>
              </w:rPr>
              <w:t>m3</w:t>
            </w:r>
          </w:p>
        </w:tc>
        <w:tc>
          <w:tcPr>
            <w:tcW w:w="723" w:type="pct"/>
            <w:noWrap/>
            <w:vAlign w:val="center"/>
          </w:tcPr>
          <w:p w14:paraId="213AA35B" w14:textId="1CD79D4A" w:rsidR="00B4695F" w:rsidRPr="00443E4E" w:rsidRDefault="00B4695F" w:rsidP="00B4695F">
            <w:pPr>
              <w:spacing w:after="0"/>
              <w:jc w:val="left"/>
              <w:rPr>
                <w:sz w:val="20"/>
                <w:szCs w:val="18"/>
                <w:lang w:val="es-PE" w:eastAsia="es-PE"/>
              </w:rPr>
            </w:pPr>
            <w:r w:rsidRPr="00753BE9">
              <w:rPr>
                <w:sz w:val="20"/>
                <w:szCs w:val="18"/>
                <w:lang w:val="es-PE" w:eastAsia="es-PE"/>
              </w:rPr>
              <w:t>14,119.21</w:t>
            </w:r>
          </w:p>
        </w:tc>
      </w:tr>
    </w:tbl>
    <w:p w14:paraId="22C37ABA" w14:textId="77777777" w:rsidR="000B68B7" w:rsidRPr="001C0D49" w:rsidRDefault="000B68B7" w:rsidP="000B68B7">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0B68B7" w:rsidRPr="00DF7939" w14:paraId="502F1814" w14:textId="77777777" w:rsidTr="00E24B4F">
        <w:trPr>
          <w:trHeight w:val="330"/>
        </w:trPr>
        <w:tc>
          <w:tcPr>
            <w:tcW w:w="3640" w:type="pct"/>
            <w:shd w:val="clear" w:color="auto" w:fill="BFBFBF" w:themeFill="background1" w:themeFillShade="BF"/>
            <w:noWrap/>
            <w:vAlign w:val="center"/>
          </w:tcPr>
          <w:p w14:paraId="4047E63F" w14:textId="77777777" w:rsidR="000B68B7" w:rsidRPr="00DF7939" w:rsidRDefault="000B68B7" w:rsidP="00E24B4F">
            <w:pPr>
              <w:spacing w:after="0"/>
              <w:jc w:val="left"/>
              <w:rPr>
                <w:b/>
                <w:sz w:val="20"/>
                <w:szCs w:val="20"/>
                <w:lang w:val="es-PE" w:eastAsia="es-PE"/>
              </w:rPr>
            </w:pPr>
            <w:r w:rsidRPr="00DF7939">
              <w:rPr>
                <w:b/>
                <w:sz w:val="20"/>
                <w:szCs w:val="20"/>
                <w:lang w:val="es-PE" w:eastAsia="es-PE"/>
              </w:rPr>
              <w:t>Descripción</w:t>
            </w:r>
          </w:p>
        </w:tc>
        <w:tc>
          <w:tcPr>
            <w:tcW w:w="637" w:type="pct"/>
            <w:shd w:val="clear" w:color="auto" w:fill="BFBFBF" w:themeFill="background1" w:themeFillShade="BF"/>
            <w:noWrap/>
            <w:vAlign w:val="center"/>
          </w:tcPr>
          <w:p w14:paraId="2158CCF7" w14:textId="77777777" w:rsidR="000B68B7" w:rsidRPr="00DF7939" w:rsidRDefault="000B68B7" w:rsidP="00E24B4F">
            <w:pPr>
              <w:spacing w:after="0"/>
              <w:jc w:val="left"/>
              <w:rPr>
                <w:b/>
                <w:sz w:val="20"/>
                <w:szCs w:val="20"/>
                <w:lang w:val="es-PE" w:eastAsia="es-PE"/>
              </w:rPr>
            </w:pPr>
            <w:r w:rsidRPr="00DF7939">
              <w:rPr>
                <w:b/>
                <w:sz w:val="20"/>
                <w:szCs w:val="20"/>
                <w:lang w:val="es-PE" w:eastAsia="es-PE"/>
              </w:rPr>
              <w:t>Unidad</w:t>
            </w:r>
          </w:p>
        </w:tc>
        <w:tc>
          <w:tcPr>
            <w:tcW w:w="723" w:type="pct"/>
            <w:shd w:val="clear" w:color="auto" w:fill="BFBFBF" w:themeFill="background1" w:themeFillShade="BF"/>
            <w:noWrap/>
            <w:vAlign w:val="center"/>
          </w:tcPr>
          <w:p w14:paraId="66BBDD8B" w14:textId="77777777" w:rsidR="000B68B7" w:rsidRPr="00DF7939" w:rsidRDefault="000B68B7" w:rsidP="00E24B4F">
            <w:pPr>
              <w:spacing w:after="0"/>
              <w:jc w:val="left"/>
              <w:rPr>
                <w:b/>
                <w:sz w:val="20"/>
                <w:szCs w:val="20"/>
                <w:lang w:val="es-PE" w:eastAsia="es-PE"/>
              </w:rPr>
            </w:pPr>
            <w:r w:rsidRPr="00DF7939">
              <w:rPr>
                <w:b/>
                <w:sz w:val="20"/>
                <w:szCs w:val="20"/>
                <w:lang w:val="es-PE" w:eastAsia="es-PE"/>
              </w:rPr>
              <w:t>Cantidad</w:t>
            </w:r>
          </w:p>
        </w:tc>
      </w:tr>
      <w:tr w:rsidR="00B4695F" w:rsidRPr="00DF7939" w14:paraId="727F7A3B" w14:textId="77777777" w:rsidTr="00753BE9">
        <w:trPr>
          <w:trHeight w:val="251"/>
        </w:trPr>
        <w:tc>
          <w:tcPr>
            <w:tcW w:w="3640" w:type="pct"/>
            <w:noWrap/>
            <w:vAlign w:val="center"/>
            <w:hideMark/>
          </w:tcPr>
          <w:p w14:paraId="39BB9766" w14:textId="5B45E40A" w:rsidR="00B4695F" w:rsidRPr="00443E4E" w:rsidRDefault="00B4695F" w:rsidP="00B4695F">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vAlign w:val="center"/>
            <w:hideMark/>
          </w:tcPr>
          <w:p w14:paraId="6CABFF9D" w14:textId="7106FDE2" w:rsidR="00B4695F" w:rsidRPr="00443E4E" w:rsidRDefault="00B4695F" w:rsidP="00B4695F">
            <w:pPr>
              <w:spacing w:after="0"/>
              <w:jc w:val="left"/>
              <w:rPr>
                <w:sz w:val="20"/>
                <w:szCs w:val="20"/>
                <w:lang w:val="es-PE" w:eastAsia="es-PE"/>
              </w:rPr>
            </w:pPr>
            <w:r w:rsidRPr="00753BE9">
              <w:rPr>
                <w:sz w:val="20"/>
                <w:szCs w:val="18"/>
                <w:lang w:val="es-PE" w:eastAsia="es-PE"/>
              </w:rPr>
              <w:t>m2</w:t>
            </w:r>
          </w:p>
        </w:tc>
        <w:tc>
          <w:tcPr>
            <w:tcW w:w="723" w:type="pct"/>
            <w:noWrap/>
            <w:vAlign w:val="center"/>
            <w:hideMark/>
          </w:tcPr>
          <w:p w14:paraId="1D7A28E4" w14:textId="18DD5E28" w:rsidR="00B4695F" w:rsidRPr="00443E4E" w:rsidRDefault="00B4695F" w:rsidP="00B4695F">
            <w:pPr>
              <w:spacing w:after="0"/>
              <w:jc w:val="left"/>
              <w:rPr>
                <w:sz w:val="20"/>
                <w:szCs w:val="20"/>
                <w:lang w:val="es-PE" w:eastAsia="es-PE"/>
              </w:rPr>
            </w:pPr>
            <w:r w:rsidRPr="00753BE9">
              <w:rPr>
                <w:sz w:val="20"/>
                <w:szCs w:val="18"/>
                <w:lang w:val="es-PE" w:eastAsia="es-PE"/>
              </w:rPr>
              <w:t>81,148.90</w:t>
            </w:r>
          </w:p>
        </w:tc>
      </w:tr>
      <w:tr w:rsidR="00B4695F" w:rsidRPr="00DF7939" w14:paraId="005FFE89" w14:textId="77777777" w:rsidTr="00753BE9">
        <w:trPr>
          <w:trHeight w:val="224"/>
        </w:trPr>
        <w:tc>
          <w:tcPr>
            <w:tcW w:w="3640" w:type="pct"/>
            <w:noWrap/>
            <w:vAlign w:val="center"/>
            <w:hideMark/>
          </w:tcPr>
          <w:p w14:paraId="1F812D9C" w14:textId="07691AE6" w:rsidR="00B4695F" w:rsidRPr="00443E4E" w:rsidRDefault="00B4695F" w:rsidP="00B4695F">
            <w:pPr>
              <w:spacing w:after="0"/>
              <w:jc w:val="left"/>
              <w:rPr>
                <w:sz w:val="20"/>
                <w:szCs w:val="20"/>
                <w:lang w:val="es-PE" w:eastAsia="es-PE"/>
              </w:rPr>
            </w:pPr>
            <w:r>
              <w:rPr>
                <w:sz w:val="20"/>
                <w:szCs w:val="18"/>
                <w:lang w:val="es-PE" w:eastAsia="es-PE"/>
              </w:rPr>
              <w:t>C</w:t>
            </w:r>
            <w:r w:rsidRPr="00753BE9">
              <w:rPr>
                <w:sz w:val="20"/>
                <w:szCs w:val="18"/>
                <w:lang w:val="es-PE" w:eastAsia="es-PE"/>
              </w:rPr>
              <w:t>onformación de capa de regularización (10 cm)</w:t>
            </w:r>
          </w:p>
        </w:tc>
        <w:tc>
          <w:tcPr>
            <w:tcW w:w="637" w:type="pct"/>
            <w:noWrap/>
            <w:vAlign w:val="center"/>
            <w:hideMark/>
          </w:tcPr>
          <w:p w14:paraId="39BF7D08" w14:textId="3C2B7746" w:rsidR="00B4695F" w:rsidRPr="00443E4E" w:rsidRDefault="00B4695F" w:rsidP="00B4695F">
            <w:pPr>
              <w:spacing w:after="0"/>
              <w:jc w:val="left"/>
              <w:rPr>
                <w:sz w:val="20"/>
                <w:szCs w:val="20"/>
                <w:lang w:val="es-PE" w:eastAsia="es-PE"/>
              </w:rPr>
            </w:pPr>
            <w:r w:rsidRPr="00753BE9">
              <w:rPr>
                <w:sz w:val="20"/>
                <w:szCs w:val="18"/>
                <w:lang w:val="es-PE" w:eastAsia="es-PE"/>
              </w:rPr>
              <w:t>m3</w:t>
            </w:r>
          </w:p>
        </w:tc>
        <w:tc>
          <w:tcPr>
            <w:tcW w:w="723" w:type="pct"/>
            <w:noWrap/>
            <w:vAlign w:val="center"/>
            <w:hideMark/>
          </w:tcPr>
          <w:p w14:paraId="022C8110" w14:textId="049FF376" w:rsidR="00B4695F" w:rsidRPr="00443E4E" w:rsidRDefault="00B4695F" w:rsidP="00B4695F">
            <w:pPr>
              <w:spacing w:after="0"/>
              <w:jc w:val="left"/>
              <w:rPr>
                <w:sz w:val="20"/>
                <w:szCs w:val="20"/>
                <w:lang w:val="es-PE" w:eastAsia="es-PE"/>
              </w:rPr>
            </w:pPr>
            <w:r w:rsidRPr="00753BE9">
              <w:rPr>
                <w:sz w:val="20"/>
                <w:szCs w:val="18"/>
                <w:lang w:val="es-PE" w:eastAsia="es-PE"/>
              </w:rPr>
              <w:t>10,272.01</w:t>
            </w:r>
          </w:p>
        </w:tc>
      </w:tr>
      <w:tr w:rsidR="00B4695F" w:rsidRPr="00DF7939" w14:paraId="78650C48" w14:textId="77777777" w:rsidTr="00753BE9">
        <w:trPr>
          <w:trHeight w:val="197"/>
        </w:trPr>
        <w:tc>
          <w:tcPr>
            <w:tcW w:w="3640" w:type="pct"/>
            <w:noWrap/>
            <w:vAlign w:val="center"/>
            <w:hideMark/>
          </w:tcPr>
          <w:p w14:paraId="7DB47854" w14:textId="7DA0BBA5" w:rsidR="00B4695F" w:rsidRPr="00443E4E" w:rsidRDefault="00B4695F" w:rsidP="00B4695F">
            <w:pPr>
              <w:spacing w:after="0"/>
              <w:jc w:val="left"/>
              <w:rPr>
                <w:sz w:val="20"/>
                <w:szCs w:val="20"/>
                <w:lang w:val="es-PE" w:eastAsia="es-PE"/>
              </w:rPr>
            </w:pPr>
            <w:r w:rsidRPr="00753BE9">
              <w:rPr>
                <w:sz w:val="20"/>
                <w:szCs w:val="18"/>
                <w:lang w:val="es-PE" w:eastAsia="es-PE"/>
              </w:rPr>
              <w:t>Compactación del terreno con arcilla impermeabilizante</w:t>
            </w:r>
          </w:p>
        </w:tc>
        <w:tc>
          <w:tcPr>
            <w:tcW w:w="637" w:type="pct"/>
            <w:noWrap/>
            <w:vAlign w:val="center"/>
            <w:hideMark/>
          </w:tcPr>
          <w:p w14:paraId="0F7925F3" w14:textId="62D2EBB4" w:rsidR="00B4695F" w:rsidRPr="00443E4E" w:rsidRDefault="00B4695F" w:rsidP="00B4695F">
            <w:pPr>
              <w:spacing w:after="0"/>
              <w:jc w:val="left"/>
              <w:rPr>
                <w:sz w:val="20"/>
                <w:szCs w:val="20"/>
                <w:lang w:val="es-PE" w:eastAsia="es-PE"/>
              </w:rPr>
            </w:pPr>
            <w:r w:rsidRPr="00753BE9">
              <w:rPr>
                <w:sz w:val="20"/>
                <w:szCs w:val="18"/>
                <w:lang w:val="es-PE" w:eastAsia="es-PE"/>
              </w:rPr>
              <w:t>m3</w:t>
            </w:r>
          </w:p>
        </w:tc>
        <w:tc>
          <w:tcPr>
            <w:tcW w:w="723" w:type="pct"/>
            <w:noWrap/>
            <w:vAlign w:val="center"/>
            <w:hideMark/>
          </w:tcPr>
          <w:p w14:paraId="35B1931A" w14:textId="0715664E" w:rsidR="00B4695F" w:rsidRPr="00443E4E" w:rsidRDefault="00B4695F" w:rsidP="00B4695F">
            <w:pPr>
              <w:spacing w:after="0"/>
              <w:jc w:val="left"/>
              <w:rPr>
                <w:sz w:val="20"/>
                <w:szCs w:val="20"/>
                <w:lang w:val="es-PE" w:eastAsia="es-PE"/>
              </w:rPr>
            </w:pPr>
            <w:r w:rsidRPr="00753BE9">
              <w:rPr>
                <w:sz w:val="20"/>
                <w:szCs w:val="18"/>
                <w:lang w:val="es-PE" w:eastAsia="es-PE"/>
              </w:rPr>
              <w:t>48,689.34</w:t>
            </w:r>
          </w:p>
        </w:tc>
      </w:tr>
      <w:tr w:rsidR="00B4695F" w:rsidRPr="00DF7939" w14:paraId="55326C25" w14:textId="77777777" w:rsidTr="00753BE9">
        <w:trPr>
          <w:trHeight w:val="215"/>
        </w:trPr>
        <w:tc>
          <w:tcPr>
            <w:tcW w:w="3640" w:type="pct"/>
            <w:noWrap/>
            <w:vAlign w:val="center"/>
          </w:tcPr>
          <w:p w14:paraId="57951D11" w14:textId="0F6AE659" w:rsidR="00B4695F" w:rsidRPr="00443E4E" w:rsidRDefault="00B4695F" w:rsidP="00B4695F">
            <w:pPr>
              <w:spacing w:after="0"/>
              <w:jc w:val="left"/>
              <w:rPr>
                <w:sz w:val="20"/>
                <w:szCs w:val="20"/>
                <w:lang w:val="es-PE" w:eastAsia="es-PE"/>
              </w:rPr>
            </w:pPr>
            <w:r w:rsidRPr="00443E4E">
              <w:rPr>
                <w:sz w:val="20"/>
                <w:szCs w:val="18"/>
                <w:lang w:val="es-PE" w:eastAsia="es-PE"/>
              </w:rPr>
              <w:t>C</w:t>
            </w:r>
            <w:r w:rsidRPr="00753BE9">
              <w:rPr>
                <w:sz w:val="20"/>
                <w:szCs w:val="18"/>
                <w:lang w:val="es-PE" w:eastAsia="es-PE"/>
              </w:rPr>
              <w:t>onformación de capa de drenaje de aguas infiltrada</w:t>
            </w:r>
          </w:p>
        </w:tc>
        <w:tc>
          <w:tcPr>
            <w:tcW w:w="637" w:type="pct"/>
            <w:noWrap/>
            <w:vAlign w:val="center"/>
          </w:tcPr>
          <w:p w14:paraId="0E88F935" w14:textId="6988A95C" w:rsidR="00B4695F" w:rsidRPr="00443E4E" w:rsidRDefault="00B4695F" w:rsidP="00B4695F">
            <w:pPr>
              <w:spacing w:after="0"/>
              <w:jc w:val="left"/>
              <w:rPr>
                <w:sz w:val="20"/>
                <w:szCs w:val="20"/>
                <w:lang w:val="es-PE" w:eastAsia="es-PE"/>
              </w:rPr>
            </w:pPr>
            <w:r w:rsidRPr="00753BE9">
              <w:rPr>
                <w:sz w:val="20"/>
                <w:szCs w:val="18"/>
                <w:lang w:val="es-PE" w:eastAsia="es-PE"/>
              </w:rPr>
              <w:t>m3</w:t>
            </w:r>
          </w:p>
        </w:tc>
        <w:tc>
          <w:tcPr>
            <w:tcW w:w="723" w:type="pct"/>
            <w:noWrap/>
            <w:vAlign w:val="center"/>
          </w:tcPr>
          <w:p w14:paraId="37CD2C8A" w14:textId="45E160A2" w:rsidR="00B4695F" w:rsidRPr="00443E4E" w:rsidRDefault="00B4695F" w:rsidP="00B4695F">
            <w:pPr>
              <w:spacing w:after="0"/>
              <w:jc w:val="left"/>
              <w:rPr>
                <w:sz w:val="20"/>
                <w:szCs w:val="20"/>
                <w:lang w:val="es-PE" w:eastAsia="es-PE"/>
              </w:rPr>
            </w:pPr>
            <w:r w:rsidRPr="00753BE9">
              <w:rPr>
                <w:sz w:val="20"/>
                <w:szCs w:val="18"/>
                <w:lang w:val="es-PE" w:eastAsia="es-PE"/>
              </w:rPr>
              <w:t>13,992.14</w:t>
            </w:r>
          </w:p>
        </w:tc>
      </w:tr>
      <w:tr w:rsidR="00B4695F" w:rsidRPr="00DF7939" w14:paraId="197FB4A5" w14:textId="77777777" w:rsidTr="00753BE9">
        <w:trPr>
          <w:trHeight w:val="58"/>
        </w:trPr>
        <w:tc>
          <w:tcPr>
            <w:tcW w:w="3640" w:type="pct"/>
            <w:noWrap/>
            <w:vAlign w:val="center"/>
          </w:tcPr>
          <w:p w14:paraId="0A6BA242" w14:textId="29AFCFB4" w:rsidR="00B4695F" w:rsidRPr="00443E4E" w:rsidRDefault="00B4695F" w:rsidP="00B4695F">
            <w:pPr>
              <w:spacing w:after="0"/>
              <w:jc w:val="left"/>
              <w:rPr>
                <w:bCs/>
                <w:sz w:val="20"/>
                <w:szCs w:val="20"/>
                <w:lang w:val="es-PE" w:eastAsia="es-PE"/>
              </w:rPr>
            </w:pPr>
            <w:r w:rsidRPr="00443E4E">
              <w:rPr>
                <w:sz w:val="20"/>
                <w:szCs w:val="18"/>
                <w:lang w:val="es-PE" w:eastAsia="es-PE"/>
              </w:rPr>
              <w:t>C</w:t>
            </w:r>
            <w:r w:rsidRPr="00753BE9">
              <w:rPr>
                <w:sz w:val="20"/>
                <w:szCs w:val="18"/>
                <w:lang w:val="es-PE" w:eastAsia="es-PE"/>
              </w:rPr>
              <w:t>onformación de capa de drenaje de gases</w:t>
            </w:r>
          </w:p>
        </w:tc>
        <w:tc>
          <w:tcPr>
            <w:tcW w:w="637" w:type="pct"/>
            <w:noWrap/>
            <w:vAlign w:val="center"/>
          </w:tcPr>
          <w:p w14:paraId="5E3C7725" w14:textId="7C3DD928" w:rsidR="00B4695F" w:rsidRPr="00443E4E" w:rsidRDefault="00B4695F" w:rsidP="00B4695F">
            <w:pPr>
              <w:spacing w:after="0"/>
              <w:jc w:val="left"/>
              <w:rPr>
                <w:bCs/>
                <w:sz w:val="20"/>
                <w:szCs w:val="20"/>
                <w:lang w:val="es-PE" w:eastAsia="es-PE"/>
              </w:rPr>
            </w:pPr>
            <w:r w:rsidRPr="00753BE9">
              <w:rPr>
                <w:sz w:val="20"/>
                <w:szCs w:val="18"/>
                <w:lang w:val="es-PE" w:eastAsia="es-PE"/>
              </w:rPr>
              <w:t>m3</w:t>
            </w:r>
          </w:p>
        </w:tc>
        <w:tc>
          <w:tcPr>
            <w:tcW w:w="723" w:type="pct"/>
            <w:noWrap/>
            <w:vAlign w:val="center"/>
          </w:tcPr>
          <w:p w14:paraId="50B3B6FC" w14:textId="5CBEC51D" w:rsidR="00B4695F" w:rsidRPr="00443E4E" w:rsidRDefault="00B4695F" w:rsidP="00B4695F">
            <w:pPr>
              <w:spacing w:after="0"/>
              <w:jc w:val="left"/>
              <w:rPr>
                <w:bCs/>
                <w:sz w:val="20"/>
                <w:szCs w:val="20"/>
                <w:lang w:val="es-PE" w:eastAsia="es-PE"/>
              </w:rPr>
            </w:pPr>
            <w:r w:rsidRPr="00753BE9">
              <w:rPr>
                <w:sz w:val="20"/>
                <w:szCs w:val="18"/>
                <w:lang w:val="es-PE" w:eastAsia="es-PE"/>
              </w:rPr>
              <w:t>14,119.21</w:t>
            </w:r>
          </w:p>
        </w:tc>
      </w:tr>
    </w:tbl>
    <w:p w14:paraId="7FFAB93A" w14:textId="77777777" w:rsidR="000B68B7" w:rsidRPr="001C0D49" w:rsidRDefault="000B68B7" w:rsidP="000B68B7">
      <w:pPr>
        <w:rPr>
          <w:b/>
        </w:rPr>
      </w:pPr>
    </w:p>
    <w:p w14:paraId="0D1F2FD7" w14:textId="1A0BAFD8" w:rsidR="00CE2DB3" w:rsidRPr="001C0D49" w:rsidRDefault="00CE2DB3" w:rsidP="00CE2DB3">
      <w:pPr>
        <w:rPr>
          <w:b/>
          <w:u w:val="single"/>
          <w:lang w:val="es-ES_tradnl"/>
        </w:rPr>
      </w:pPr>
      <w:r>
        <w:rPr>
          <w:b/>
          <w:u w:val="single"/>
          <w:lang w:val="es-ES_tradnl"/>
        </w:rPr>
        <w:t>Abancay</w:t>
      </w:r>
    </w:p>
    <w:p w14:paraId="007B0ED8" w14:textId="77777777" w:rsidR="00CE2DB3" w:rsidRPr="00DF7939" w:rsidRDefault="00CE2DB3" w:rsidP="00CE2DB3">
      <w:pPr>
        <w:pStyle w:val="Fuente"/>
        <w:ind w:left="0"/>
        <w:jc w:val="left"/>
        <w:rPr>
          <w:rFonts w:ascii="Times New Roman" w:hAnsi="Times New Roman"/>
          <w:color w:val="auto"/>
          <w:sz w:val="24"/>
          <w:szCs w:val="24"/>
          <w:lang w:val="es-ES" w:eastAsia="en-US"/>
        </w:rPr>
      </w:pPr>
      <w:r w:rsidRPr="00DF7939">
        <w:rPr>
          <w:rFonts w:ascii="Times New Roman" w:hAnsi="Times New Roman"/>
          <w:color w:val="auto"/>
          <w:sz w:val="24"/>
          <w:szCs w:val="24"/>
          <w:lang w:val="es-ES" w:eastAsia="en-US"/>
        </w:rPr>
        <w:t xml:space="preserve">Alternativa I: Bentonita y Alternativa II: Capa de arcilla de 0.60 cm </w:t>
      </w:r>
    </w:p>
    <w:p w14:paraId="0BF52FBE" w14:textId="77777777" w:rsidR="00CE2DB3" w:rsidRPr="001C0D49" w:rsidRDefault="00CE2DB3" w:rsidP="00CE2DB3">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CE2DB3" w:rsidRPr="00DF7939" w14:paraId="7E5DB5CB" w14:textId="77777777" w:rsidTr="00E24B4F">
        <w:trPr>
          <w:trHeight w:val="330"/>
        </w:trPr>
        <w:tc>
          <w:tcPr>
            <w:tcW w:w="3640" w:type="pct"/>
            <w:shd w:val="clear" w:color="auto" w:fill="BFBFBF" w:themeFill="background1" w:themeFillShade="BF"/>
            <w:noWrap/>
            <w:vAlign w:val="center"/>
          </w:tcPr>
          <w:p w14:paraId="58353323" w14:textId="77777777" w:rsidR="00CE2DB3" w:rsidRPr="00DF7939" w:rsidRDefault="00CE2DB3" w:rsidP="00E24B4F">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0BF7A404" w14:textId="77777777" w:rsidR="00CE2DB3" w:rsidRPr="00DF7939" w:rsidRDefault="00CE2DB3" w:rsidP="00E24B4F">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365BE49A" w14:textId="77777777" w:rsidR="00CE2DB3" w:rsidRPr="00DF7939" w:rsidRDefault="00CE2DB3" w:rsidP="00E24B4F">
            <w:pPr>
              <w:spacing w:after="0"/>
              <w:jc w:val="left"/>
              <w:rPr>
                <w:b/>
                <w:sz w:val="20"/>
                <w:szCs w:val="18"/>
                <w:lang w:val="es-PE" w:eastAsia="es-PE"/>
              </w:rPr>
            </w:pPr>
            <w:r w:rsidRPr="00DF7939">
              <w:rPr>
                <w:b/>
                <w:sz w:val="20"/>
                <w:szCs w:val="18"/>
                <w:lang w:val="es-PE" w:eastAsia="es-PE"/>
              </w:rPr>
              <w:t>Cantidad</w:t>
            </w:r>
          </w:p>
        </w:tc>
      </w:tr>
      <w:tr w:rsidR="00CE2DB3" w:rsidRPr="00DF7939" w14:paraId="31807B69" w14:textId="77777777" w:rsidTr="00753BE9">
        <w:trPr>
          <w:trHeight w:val="251"/>
        </w:trPr>
        <w:tc>
          <w:tcPr>
            <w:tcW w:w="3640" w:type="pct"/>
            <w:noWrap/>
            <w:hideMark/>
          </w:tcPr>
          <w:p w14:paraId="6C142262" w14:textId="14B592E6" w:rsidR="00CE2DB3" w:rsidRPr="00DF7939" w:rsidRDefault="00CE2DB3" w:rsidP="00CE2DB3">
            <w:pPr>
              <w:spacing w:after="0"/>
              <w:jc w:val="left"/>
              <w:rPr>
                <w:sz w:val="20"/>
                <w:szCs w:val="18"/>
                <w:lang w:val="es-PE" w:eastAsia="es-PE"/>
              </w:rPr>
            </w:pPr>
            <w:r w:rsidRPr="00D00F22">
              <w:rPr>
                <w:sz w:val="18"/>
                <w:szCs w:val="18"/>
                <w:lang w:val="es-PE" w:eastAsia="es-PE"/>
              </w:rPr>
              <w:t>Refine y nivelación en terreno normal y talud</w:t>
            </w:r>
          </w:p>
        </w:tc>
        <w:tc>
          <w:tcPr>
            <w:tcW w:w="637" w:type="pct"/>
            <w:noWrap/>
            <w:hideMark/>
          </w:tcPr>
          <w:p w14:paraId="5B77EA55" w14:textId="3A33F6D6" w:rsidR="00CE2DB3" w:rsidRPr="00DF7939" w:rsidRDefault="00CE2DB3" w:rsidP="00CE2DB3">
            <w:pPr>
              <w:spacing w:after="0"/>
              <w:jc w:val="left"/>
              <w:rPr>
                <w:sz w:val="20"/>
                <w:szCs w:val="18"/>
                <w:lang w:val="es-PE" w:eastAsia="es-PE"/>
              </w:rPr>
            </w:pPr>
            <w:r w:rsidRPr="00D00F22">
              <w:rPr>
                <w:sz w:val="18"/>
                <w:szCs w:val="18"/>
                <w:lang w:val="es-PE" w:eastAsia="es-PE"/>
              </w:rPr>
              <w:t>m2</w:t>
            </w:r>
          </w:p>
        </w:tc>
        <w:tc>
          <w:tcPr>
            <w:tcW w:w="723" w:type="pct"/>
            <w:noWrap/>
            <w:hideMark/>
          </w:tcPr>
          <w:p w14:paraId="2265ABE7" w14:textId="3D453BDF" w:rsidR="00CE2DB3" w:rsidRPr="00DF7939" w:rsidRDefault="00CE2DB3" w:rsidP="00CE2DB3">
            <w:pPr>
              <w:spacing w:after="0"/>
              <w:jc w:val="left"/>
              <w:rPr>
                <w:sz w:val="20"/>
                <w:szCs w:val="18"/>
                <w:lang w:val="es-PE" w:eastAsia="es-PE"/>
              </w:rPr>
            </w:pPr>
            <w:r w:rsidRPr="00D00F22">
              <w:rPr>
                <w:sz w:val="18"/>
                <w:szCs w:val="18"/>
                <w:lang w:val="es-PE" w:eastAsia="es-PE"/>
              </w:rPr>
              <w:t>22,363.60</w:t>
            </w:r>
          </w:p>
        </w:tc>
      </w:tr>
      <w:tr w:rsidR="00CE2DB3" w:rsidRPr="00DF7939" w14:paraId="3CE45F66" w14:textId="77777777" w:rsidTr="00753BE9">
        <w:trPr>
          <w:trHeight w:val="224"/>
        </w:trPr>
        <w:tc>
          <w:tcPr>
            <w:tcW w:w="3640" w:type="pct"/>
            <w:noWrap/>
            <w:hideMark/>
          </w:tcPr>
          <w:p w14:paraId="290B315B" w14:textId="16FB787D" w:rsidR="00CE2DB3" w:rsidRPr="00DF7939" w:rsidRDefault="00CE2DB3" w:rsidP="00CE2DB3">
            <w:pPr>
              <w:spacing w:after="0"/>
              <w:jc w:val="left"/>
              <w:rPr>
                <w:sz w:val="20"/>
                <w:szCs w:val="18"/>
                <w:lang w:val="es-PE" w:eastAsia="es-PE"/>
              </w:rPr>
            </w:pPr>
            <w:r w:rsidRPr="00D00F22">
              <w:rPr>
                <w:sz w:val="18"/>
                <w:szCs w:val="18"/>
                <w:lang w:val="es-PE" w:eastAsia="es-PE"/>
              </w:rPr>
              <w:t>Conformación de capa de regularización</w:t>
            </w:r>
          </w:p>
        </w:tc>
        <w:tc>
          <w:tcPr>
            <w:tcW w:w="637" w:type="pct"/>
            <w:noWrap/>
            <w:hideMark/>
          </w:tcPr>
          <w:p w14:paraId="2D712B1B" w14:textId="5E0AA0B3" w:rsidR="00CE2DB3" w:rsidRPr="00DF7939" w:rsidRDefault="00CE2DB3" w:rsidP="00CE2DB3">
            <w:pPr>
              <w:spacing w:after="0"/>
              <w:jc w:val="left"/>
              <w:rPr>
                <w:sz w:val="20"/>
                <w:szCs w:val="18"/>
                <w:lang w:val="es-PE" w:eastAsia="es-PE"/>
              </w:rPr>
            </w:pPr>
            <w:r w:rsidRPr="00D00F22">
              <w:rPr>
                <w:sz w:val="18"/>
                <w:szCs w:val="18"/>
                <w:lang w:val="es-PE" w:eastAsia="es-PE"/>
              </w:rPr>
              <w:t>m3</w:t>
            </w:r>
          </w:p>
        </w:tc>
        <w:tc>
          <w:tcPr>
            <w:tcW w:w="723" w:type="pct"/>
            <w:noWrap/>
            <w:hideMark/>
          </w:tcPr>
          <w:p w14:paraId="698F6361" w14:textId="6DC78D97" w:rsidR="00CE2DB3" w:rsidRPr="00DF7939" w:rsidRDefault="00CE2DB3" w:rsidP="00CE2DB3">
            <w:pPr>
              <w:spacing w:after="0"/>
              <w:jc w:val="left"/>
              <w:rPr>
                <w:sz w:val="20"/>
                <w:szCs w:val="18"/>
                <w:lang w:val="es-PE" w:eastAsia="es-PE"/>
              </w:rPr>
            </w:pPr>
            <w:r w:rsidRPr="00D00F22">
              <w:rPr>
                <w:sz w:val="18"/>
                <w:szCs w:val="18"/>
                <w:lang w:val="es-PE" w:eastAsia="es-PE"/>
              </w:rPr>
              <w:t>5,047.89</w:t>
            </w:r>
          </w:p>
        </w:tc>
      </w:tr>
      <w:tr w:rsidR="00CE2DB3" w:rsidRPr="00DF7939" w14:paraId="3A1BA03A" w14:textId="77777777" w:rsidTr="00753BE9">
        <w:trPr>
          <w:trHeight w:val="224"/>
        </w:trPr>
        <w:tc>
          <w:tcPr>
            <w:tcW w:w="3640" w:type="pct"/>
            <w:noWrap/>
          </w:tcPr>
          <w:p w14:paraId="202C99C2" w14:textId="75B0A598" w:rsidR="00CE2DB3" w:rsidRPr="00DF7939" w:rsidRDefault="00CE2DB3" w:rsidP="00CE2DB3">
            <w:pPr>
              <w:spacing w:after="0"/>
              <w:jc w:val="left"/>
              <w:rPr>
                <w:sz w:val="20"/>
                <w:szCs w:val="18"/>
                <w:lang w:val="es-PE" w:eastAsia="es-PE"/>
              </w:rPr>
            </w:pPr>
            <w:r w:rsidRPr="00D00F22">
              <w:rPr>
                <w:sz w:val="18"/>
                <w:szCs w:val="18"/>
                <w:lang w:val="es-PE" w:eastAsia="es-PE"/>
              </w:rPr>
              <w:t>Suministro e instalación de geotextil con bentonita</w:t>
            </w:r>
          </w:p>
        </w:tc>
        <w:tc>
          <w:tcPr>
            <w:tcW w:w="637" w:type="pct"/>
            <w:noWrap/>
          </w:tcPr>
          <w:p w14:paraId="6A1368D0" w14:textId="31B049D9" w:rsidR="00CE2DB3" w:rsidRPr="00DF7939" w:rsidRDefault="00CE2DB3" w:rsidP="00CE2DB3">
            <w:pPr>
              <w:spacing w:after="0"/>
              <w:jc w:val="left"/>
              <w:rPr>
                <w:sz w:val="20"/>
                <w:szCs w:val="18"/>
                <w:lang w:val="es-PE" w:eastAsia="es-PE"/>
              </w:rPr>
            </w:pPr>
            <w:r w:rsidRPr="00D00F22">
              <w:rPr>
                <w:sz w:val="18"/>
                <w:szCs w:val="18"/>
                <w:lang w:val="es-PE" w:eastAsia="es-PE"/>
              </w:rPr>
              <w:t>m2</w:t>
            </w:r>
          </w:p>
        </w:tc>
        <w:tc>
          <w:tcPr>
            <w:tcW w:w="723" w:type="pct"/>
            <w:noWrap/>
          </w:tcPr>
          <w:p w14:paraId="05A8DC64" w14:textId="573D2B25" w:rsidR="00CE2DB3" w:rsidRPr="00DF7939" w:rsidRDefault="00CE2DB3" w:rsidP="00CE2DB3">
            <w:pPr>
              <w:spacing w:after="0"/>
              <w:jc w:val="left"/>
              <w:rPr>
                <w:sz w:val="20"/>
                <w:szCs w:val="18"/>
                <w:lang w:val="es-PE" w:eastAsia="es-PE"/>
              </w:rPr>
            </w:pPr>
            <w:r w:rsidRPr="00D00F22">
              <w:rPr>
                <w:sz w:val="18"/>
                <w:szCs w:val="18"/>
                <w:lang w:val="es-PE" w:eastAsia="es-PE"/>
              </w:rPr>
              <w:t>22,378.60</w:t>
            </w:r>
          </w:p>
        </w:tc>
      </w:tr>
      <w:tr w:rsidR="00CE2DB3" w:rsidRPr="00DF7939" w14:paraId="646006A5" w14:textId="77777777" w:rsidTr="00753BE9">
        <w:trPr>
          <w:trHeight w:val="224"/>
        </w:trPr>
        <w:tc>
          <w:tcPr>
            <w:tcW w:w="3640" w:type="pct"/>
            <w:noWrap/>
          </w:tcPr>
          <w:p w14:paraId="50DE97E0" w14:textId="6C52C43E" w:rsidR="00CE2DB3" w:rsidRPr="00DF7939" w:rsidRDefault="00CE2DB3" w:rsidP="00CE2DB3">
            <w:pPr>
              <w:spacing w:after="0"/>
              <w:jc w:val="left"/>
              <w:rPr>
                <w:sz w:val="20"/>
                <w:szCs w:val="18"/>
                <w:lang w:val="es-PE" w:eastAsia="es-PE"/>
              </w:rPr>
            </w:pPr>
            <w:r w:rsidRPr="00D00F22">
              <w:rPr>
                <w:sz w:val="18"/>
                <w:szCs w:val="18"/>
                <w:lang w:val="es-PE" w:eastAsia="es-PE"/>
              </w:rPr>
              <w:t>Suministro y colocación de geotextiles</w:t>
            </w:r>
          </w:p>
        </w:tc>
        <w:tc>
          <w:tcPr>
            <w:tcW w:w="637" w:type="pct"/>
            <w:noWrap/>
          </w:tcPr>
          <w:p w14:paraId="06755F2B" w14:textId="23B4257E" w:rsidR="00CE2DB3" w:rsidRPr="00DF7939" w:rsidRDefault="00CE2DB3" w:rsidP="00CE2DB3">
            <w:pPr>
              <w:spacing w:after="0"/>
              <w:jc w:val="left"/>
              <w:rPr>
                <w:sz w:val="20"/>
                <w:szCs w:val="18"/>
                <w:lang w:val="es-PE" w:eastAsia="es-PE"/>
              </w:rPr>
            </w:pPr>
            <w:r w:rsidRPr="00D00F22">
              <w:rPr>
                <w:sz w:val="18"/>
                <w:szCs w:val="18"/>
                <w:lang w:val="es-PE" w:eastAsia="es-PE"/>
              </w:rPr>
              <w:t>m2</w:t>
            </w:r>
          </w:p>
        </w:tc>
        <w:tc>
          <w:tcPr>
            <w:tcW w:w="723" w:type="pct"/>
            <w:noWrap/>
          </w:tcPr>
          <w:p w14:paraId="5FD0B296" w14:textId="48C8B2EA" w:rsidR="00CE2DB3" w:rsidRPr="00DF7939" w:rsidRDefault="00CE2DB3" w:rsidP="00CE2DB3">
            <w:pPr>
              <w:spacing w:after="0"/>
              <w:jc w:val="left"/>
              <w:rPr>
                <w:sz w:val="20"/>
                <w:szCs w:val="18"/>
                <w:lang w:val="es-PE" w:eastAsia="es-PE"/>
              </w:rPr>
            </w:pPr>
            <w:r w:rsidRPr="00D00F22">
              <w:rPr>
                <w:sz w:val="18"/>
                <w:szCs w:val="18"/>
                <w:lang w:val="es-PE" w:eastAsia="es-PE"/>
              </w:rPr>
              <w:t>8,081.79</w:t>
            </w:r>
          </w:p>
        </w:tc>
      </w:tr>
      <w:tr w:rsidR="00CE2DB3" w:rsidRPr="00DF7939" w14:paraId="7EE4870C" w14:textId="77777777" w:rsidTr="00753BE9">
        <w:trPr>
          <w:trHeight w:val="224"/>
        </w:trPr>
        <w:tc>
          <w:tcPr>
            <w:tcW w:w="3640" w:type="pct"/>
            <w:noWrap/>
          </w:tcPr>
          <w:p w14:paraId="52EBE632" w14:textId="35581123" w:rsidR="00CE2DB3" w:rsidRPr="00DF7939" w:rsidRDefault="00CE2DB3" w:rsidP="00CE2DB3">
            <w:pPr>
              <w:spacing w:after="0"/>
              <w:jc w:val="left"/>
              <w:rPr>
                <w:sz w:val="20"/>
                <w:szCs w:val="18"/>
                <w:lang w:val="es-PE" w:eastAsia="es-PE"/>
              </w:rPr>
            </w:pPr>
            <w:r w:rsidRPr="00D00F22">
              <w:rPr>
                <w:sz w:val="18"/>
                <w:szCs w:val="18"/>
                <w:lang w:val="es-PE" w:eastAsia="es-PE"/>
              </w:rPr>
              <w:t>Excavación de zanjas para anclaje</w:t>
            </w:r>
          </w:p>
        </w:tc>
        <w:tc>
          <w:tcPr>
            <w:tcW w:w="637" w:type="pct"/>
            <w:noWrap/>
          </w:tcPr>
          <w:p w14:paraId="3EEAE87A" w14:textId="34BDD85B" w:rsidR="00CE2DB3" w:rsidRPr="00DF7939" w:rsidRDefault="00CE2DB3" w:rsidP="00CE2DB3">
            <w:pPr>
              <w:spacing w:after="0"/>
              <w:jc w:val="left"/>
              <w:rPr>
                <w:sz w:val="20"/>
                <w:szCs w:val="18"/>
                <w:lang w:val="es-PE" w:eastAsia="es-PE"/>
              </w:rPr>
            </w:pPr>
            <w:r w:rsidRPr="00D00F22">
              <w:rPr>
                <w:sz w:val="18"/>
                <w:szCs w:val="18"/>
                <w:lang w:val="es-PE" w:eastAsia="es-PE"/>
              </w:rPr>
              <w:t>m3</w:t>
            </w:r>
          </w:p>
        </w:tc>
        <w:tc>
          <w:tcPr>
            <w:tcW w:w="723" w:type="pct"/>
            <w:noWrap/>
          </w:tcPr>
          <w:p w14:paraId="54E561C4" w14:textId="19FF6146" w:rsidR="00CE2DB3" w:rsidRPr="00DF7939" w:rsidRDefault="00CE2DB3" w:rsidP="00CE2DB3">
            <w:pPr>
              <w:spacing w:after="0"/>
              <w:jc w:val="left"/>
              <w:rPr>
                <w:sz w:val="20"/>
                <w:szCs w:val="18"/>
                <w:lang w:val="es-PE" w:eastAsia="es-PE"/>
              </w:rPr>
            </w:pPr>
            <w:r w:rsidRPr="00D00F22">
              <w:rPr>
                <w:sz w:val="18"/>
                <w:szCs w:val="18"/>
                <w:lang w:val="es-PE" w:eastAsia="es-PE"/>
              </w:rPr>
              <w:t>98.39</w:t>
            </w:r>
          </w:p>
        </w:tc>
      </w:tr>
      <w:tr w:rsidR="00CE2DB3" w:rsidRPr="00DF7939" w14:paraId="421C7D55" w14:textId="77777777" w:rsidTr="00753BE9">
        <w:trPr>
          <w:trHeight w:val="224"/>
        </w:trPr>
        <w:tc>
          <w:tcPr>
            <w:tcW w:w="3640" w:type="pct"/>
            <w:noWrap/>
          </w:tcPr>
          <w:p w14:paraId="201DD850" w14:textId="3A8B0489" w:rsidR="00CE2DB3" w:rsidRPr="00DF7939" w:rsidRDefault="00CE2DB3" w:rsidP="00CE2DB3">
            <w:pPr>
              <w:spacing w:after="0"/>
              <w:jc w:val="left"/>
              <w:rPr>
                <w:sz w:val="20"/>
                <w:szCs w:val="18"/>
                <w:lang w:val="es-PE" w:eastAsia="es-PE"/>
              </w:rPr>
            </w:pPr>
            <w:r w:rsidRPr="00D00F22">
              <w:rPr>
                <w:sz w:val="18"/>
                <w:szCs w:val="18"/>
                <w:lang w:val="es-PE" w:eastAsia="es-PE"/>
              </w:rPr>
              <w:t>Relleno con material propio en dado de anclaje</w:t>
            </w:r>
          </w:p>
        </w:tc>
        <w:tc>
          <w:tcPr>
            <w:tcW w:w="637" w:type="pct"/>
            <w:noWrap/>
          </w:tcPr>
          <w:p w14:paraId="34003FC4" w14:textId="7E602360" w:rsidR="00CE2DB3" w:rsidRPr="00DF7939" w:rsidRDefault="00CE2DB3" w:rsidP="00CE2DB3">
            <w:pPr>
              <w:spacing w:after="0"/>
              <w:jc w:val="left"/>
              <w:rPr>
                <w:sz w:val="20"/>
                <w:szCs w:val="18"/>
                <w:lang w:val="es-PE" w:eastAsia="es-PE"/>
              </w:rPr>
            </w:pPr>
            <w:r w:rsidRPr="00D00F22">
              <w:rPr>
                <w:sz w:val="18"/>
                <w:szCs w:val="18"/>
                <w:lang w:val="es-PE" w:eastAsia="es-PE"/>
              </w:rPr>
              <w:t>m3</w:t>
            </w:r>
          </w:p>
        </w:tc>
        <w:tc>
          <w:tcPr>
            <w:tcW w:w="723" w:type="pct"/>
            <w:noWrap/>
          </w:tcPr>
          <w:p w14:paraId="089B1FB8" w14:textId="56CD8582" w:rsidR="00CE2DB3" w:rsidRPr="00DF7939" w:rsidRDefault="00CE2DB3" w:rsidP="00CE2DB3">
            <w:pPr>
              <w:spacing w:after="0"/>
              <w:jc w:val="left"/>
              <w:rPr>
                <w:sz w:val="20"/>
                <w:szCs w:val="18"/>
                <w:lang w:val="es-PE" w:eastAsia="es-PE"/>
              </w:rPr>
            </w:pPr>
            <w:r w:rsidRPr="00D00F22">
              <w:rPr>
                <w:sz w:val="18"/>
                <w:szCs w:val="18"/>
                <w:lang w:val="es-PE" w:eastAsia="es-PE"/>
              </w:rPr>
              <w:t>98.39</w:t>
            </w:r>
          </w:p>
        </w:tc>
      </w:tr>
      <w:tr w:rsidR="00CE2DB3" w:rsidRPr="00DF7939" w14:paraId="7399CD9A" w14:textId="77777777" w:rsidTr="00753BE9">
        <w:trPr>
          <w:trHeight w:val="224"/>
        </w:trPr>
        <w:tc>
          <w:tcPr>
            <w:tcW w:w="3640" w:type="pct"/>
            <w:noWrap/>
          </w:tcPr>
          <w:p w14:paraId="5A00F527" w14:textId="5EB5DA76" w:rsidR="00CE2DB3" w:rsidRPr="00DF7939" w:rsidRDefault="00CE2DB3" w:rsidP="00CE2DB3">
            <w:pPr>
              <w:spacing w:after="0"/>
              <w:jc w:val="left"/>
              <w:rPr>
                <w:sz w:val="20"/>
                <w:szCs w:val="18"/>
                <w:lang w:val="es-PE" w:eastAsia="es-PE"/>
              </w:rPr>
            </w:pPr>
            <w:r w:rsidRPr="00D00F22">
              <w:rPr>
                <w:sz w:val="18"/>
                <w:szCs w:val="18"/>
                <w:lang w:val="es-PE" w:eastAsia="es-PE"/>
              </w:rPr>
              <w:t>Conformación de capa de drenaje de aguas infiltrada</w:t>
            </w:r>
          </w:p>
        </w:tc>
        <w:tc>
          <w:tcPr>
            <w:tcW w:w="637" w:type="pct"/>
            <w:noWrap/>
          </w:tcPr>
          <w:p w14:paraId="71C9B9BF" w14:textId="42E45B05" w:rsidR="00CE2DB3" w:rsidRPr="00DF7939" w:rsidRDefault="00CE2DB3" w:rsidP="00CE2DB3">
            <w:pPr>
              <w:spacing w:after="0"/>
              <w:jc w:val="left"/>
              <w:rPr>
                <w:sz w:val="20"/>
                <w:szCs w:val="18"/>
                <w:lang w:val="es-PE" w:eastAsia="es-PE"/>
              </w:rPr>
            </w:pPr>
            <w:r w:rsidRPr="00D00F22">
              <w:rPr>
                <w:sz w:val="18"/>
                <w:szCs w:val="18"/>
                <w:lang w:val="es-PE" w:eastAsia="es-PE"/>
              </w:rPr>
              <w:t>m3</w:t>
            </w:r>
          </w:p>
        </w:tc>
        <w:tc>
          <w:tcPr>
            <w:tcW w:w="723" w:type="pct"/>
            <w:noWrap/>
          </w:tcPr>
          <w:p w14:paraId="62E7D9C2" w14:textId="754FB1C7" w:rsidR="00CE2DB3" w:rsidRPr="00DF7939" w:rsidRDefault="00CE2DB3" w:rsidP="00CE2DB3">
            <w:pPr>
              <w:spacing w:after="0"/>
              <w:jc w:val="left"/>
              <w:rPr>
                <w:sz w:val="20"/>
                <w:szCs w:val="18"/>
                <w:lang w:val="es-PE" w:eastAsia="es-PE"/>
              </w:rPr>
            </w:pPr>
            <w:r w:rsidRPr="00D00F22">
              <w:rPr>
                <w:sz w:val="18"/>
                <w:szCs w:val="18"/>
                <w:lang w:val="es-PE" w:eastAsia="es-PE"/>
              </w:rPr>
              <w:t>3,635.69</w:t>
            </w:r>
          </w:p>
        </w:tc>
      </w:tr>
    </w:tbl>
    <w:p w14:paraId="6E717CE3" w14:textId="77777777" w:rsidR="00CE2DB3" w:rsidRPr="001C0D49" w:rsidRDefault="00CE2DB3" w:rsidP="00CE2DB3">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lastRenderedPageBreak/>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CE2DB3" w:rsidRPr="00DF7939" w14:paraId="191B5019" w14:textId="77777777" w:rsidTr="00E24B4F">
        <w:trPr>
          <w:trHeight w:val="330"/>
        </w:trPr>
        <w:tc>
          <w:tcPr>
            <w:tcW w:w="3640" w:type="pct"/>
            <w:shd w:val="clear" w:color="auto" w:fill="BFBFBF" w:themeFill="background1" w:themeFillShade="BF"/>
            <w:noWrap/>
            <w:vAlign w:val="center"/>
          </w:tcPr>
          <w:p w14:paraId="12D0F8B1" w14:textId="77777777" w:rsidR="00CE2DB3" w:rsidRPr="00DF7939" w:rsidRDefault="00CE2DB3" w:rsidP="00E24B4F">
            <w:pPr>
              <w:spacing w:after="0"/>
              <w:jc w:val="left"/>
              <w:rPr>
                <w:b/>
                <w:sz w:val="20"/>
                <w:szCs w:val="20"/>
                <w:lang w:val="es-PE" w:eastAsia="es-PE"/>
              </w:rPr>
            </w:pPr>
            <w:r w:rsidRPr="00DF7939">
              <w:rPr>
                <w:b/>
                <w:sz w:val="20"/>
                <w:szCs w:val="20"/>
                <w:lang w:val="es-PE" w:eastAsia="es-PE"/>
              </w:rPr>
              <w:t>Descripción</w:t>
            </w:r>
          </w:p>
        </w:tc>
        <w:tc>
          <w:tcPr>
            <w:tcW w:w="637" w:type="pct"/>
            <w:shd w:val="clear" w:color="auto" w:fill="BFBFBF" w:themeFill="background1" w:themeFillShade="BF"/>
            <w:noWrap/>
            <w:vAlign w:val="center"/>
          </w:tcPr>
          <w:p w14:paraId="75E16B40" w14:textId="77777777" w:rsidR="00CE2DB3" w:rsidRPr="00DF7939" w:rsidRDefault="00CE2DB3" w:rsidP="00E24B4F">
            <w:pPr>
              <w:spacing w:after="0"/>
              <w:jc w:val="left"/>
              <w:rPr>
                <w:b/>
                <w:sz w:val="20"/>
                <w:szCs w:val="20"/>
                <w:lang w:val="es-PE" w:eastAsia="es-PE"/>
              </w:rPr>
            </w:pPr>
            <w:r w:rsidRPr="00DF7939">
              <w:rPr>
                <w:b/>
                <w:sz w:val="20"/>
                <w:szCs w:val="20"/>
                <w:lang w:val="es-PE" w:eastAsia="es-PE"/>
              </w:rPr>
              <w:t>Unidad</w:t>
            </w:r>
          </w:p>
        </w:tc>
        <w:tc>
          <w:tcPr>
            <w:tcW w:w="723" w:type="pct"/>
            <w:shd w:val="clear" w:color="auto" w:fill="BFBFBF" w:themeFill="background1" w:themeFillShade="BF"/>
            <w:noWrap/>
            <w:vAlign w:val="center"/>
          </w:tcPr>
          <w:p w14:paraId="63DC64FE" w14:textId="77777777" w:rsidR="00CE2DB3" w:rsidRPr="00DF7939" w:rsidRDefault="00CE2DB3" w:rsidP="00E24B4F">
            <w:pPr>
              <w:spacing w:after="0"/>
              <w:jc w:val="left"/>
              <w:rPr>
                <w:b/>
                <w:sz w:val="20"/>
                <w:szCs w:val="20"/>
                <w:lang w:val="es-PE" w:eastAsia="es-PE"/>
              </w:rPr>
            </w:pPr>
            <w:r w:rsidRPr="00DF7939">
              <w:rPr>
                <w:b/>
                <w:sz w:val="20"/>
                <w:szCs w:val="20"/>
                <w:lang w:val="es-PE" w:eastAsia="es-PE"/>
              </w:rPr>
              <w:t>Cantidad</w:t>
            </w:r>
          </w:p>
        </w:tc>
      </w:tr>
      <w:tr w:rsidR="008E54E5" w:rsidRPr="00DF7939" w14:paraId="567997EE" w14:textId="77777777" w:rsidTr="00753BE9">
        <w:trPr>
          <w:trHeight w:val="251"/>
        </w:trPr>
        <w:tc>
          <w:tcPr>
            <w:tcW w:w="3640" w:type="pct"/>
            <w:noWrap/>
            <w:hideMark/>
          </w:tcPr>
          <w:p w14:paraId="47DC912B" w14:textId="559B1D15" w:rsidR="008E54E5" w:rsidRPr="00443E4E" w:rsidRDefault="008E54E5" w:rsidP="008E54E5">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hideMark/>
          </w:tcPr>
          <w:p w14:paraId="73BA0066" w14:textId="2DF85565" w:rsidR="008E54E5" w:rsidRPr="00443E4E" w:rsidRDefault="008E54E5" w:rsidP="008E54E5">
            <w:pPr>
              <w:spacing w:after="0"/>
              <w:jc w:val="left"/>
              <w:rPr>
                <w:sz w:val="20"/>
                <w:szCs w:val="20"/>
                <w:lang w:val="es-PE" w:eastAsia="es-PE"/>
              </w:rPr>
            </w:pPr>
            <w:r w:rsidRPr="00753BE9">
              <w:rPr>
                <w:sz w:val="20"/>
                <w:szCs w:val="18"/>
                <w:lang w:val="es-PE" w:eastAsia="es-PE"/>
              </w:rPr>
              <w:t>m2</w:t>
            </w:r>
          </w:p>
        </w:tc>
        <w:tc>
          <w:tcPr>
            <w:tcW w:w="723" w:type="pct"/>
            <w:noWrap/>
            <w:hideMark/>
          </w:tcPr>
          <w:p w14:paraId="41AE4AD5" w14:textId="75FC55BD" w:rsidR="008E54E5" w:rsidRPr="00443E4E" w:rsidRDefault="008E54E5" w:rsidP="008E54E5">
            <w:pPr>
              <w:spacing w:after="0"/>
              <w:jc w:val="left"/>
              <w:rPr>
                <w:sz w:val="20"/>
                <w:szCs w:val="20"/>
                <w:lang w:val="es-PE" w:eastAsia="es-PE"/>
              </w:rPr>
            </w:pPr>
            <w:r w:rsidRPr="00753BE9">
              <w:rPr>
                <w:sz w:val="20"/>
                <w:szCs w:val="18"/>
                <w:lang w:val="es-PE" w:eastAsia="es-PE"/>
              </w:rPr>
              <w:t>22,363.60</w:t>
            </w:r>
          </w:p>
        </w:tc>
      </w:tr>
      <w:tr w:rsidR="008E54E5" w:rsidRPr="00DF7939" w14:paraId="26C1BC25" w14:textId="77777777" w:rsidTr="00753BE9">
        <w:trPr>
          <w:trHeight w:val="224"/>
        </w:trPr>
        <w:tc>
          <w:tcPr>
            <w:tcW w:w="3640" w:type="pct"/>
            <w:noWrap/>
            <w:hideMark/>
          </w:tcPr>
          <w:p w14:paraId="11C67B67" w14:textId="11E9DBA1" w:rsidR="008E54E5" w:rsidRPr="00443E4E" w:rsidRDefault="008E54E5" w:rsidP="008E54E5">
            <w:pPr>
              <w:spacing w:after="0"/>
              <w:jc w:val="left"/>
              <w:rPr>
                <w:sz w:val="20"/>
                <w:szCs w:val="20"/>
                <w:lang w:val="es-PE" w:eastAsia="es-PE"/>
              </w:rPr>
            </w:pPr>
            <w:r w:rsidRPr="00753BE9">
              <w:rPr>
                <w:sz w:val="20"/>
                <w:szCs w:val="18"/>
                <w:lang w:val="es-PE" w:eastAsia="es-PE"/>
              </w:rPr>
              <w:t>Conformación de capa de regularización</w:t>
            </w:r>
          </w:p>
        </w:tc>
        <w:tc>
          <w:tcPr>
            <w:tcW w:w="637" w:type="pct"/>
            <w:noWrap/>
            <w:hideMark/>
          </w:tcPr>
          <w:p w14:paraId="0678CE27" w14:textId="0CD9DC44" w:rsidR="008E54E5" w:rsidRPr="00443E4E" w:rsidRDefault="008E54E5" w:rsidP="008E54E5">
            <w:pPr>
              <w:spacing w:after="0"/>
              <w:jc w:val="left"/>
              <w:rPr>
                <w:sz w:val="20"/>
                <w:szCs w:val="20"/>
                <w:lang w:val="es-PE" w:eastAsia="es-PE"/>
              </w:rPr>
            </w:pPr>
            <w:r w:rsidRPr="00753BE9">
              <w:rPr>
                <w:sz w:val="20"/>
                <w:szCs w:val="18"/>
                <w:lang w:val="es-PE" w:eastAsia="es-PE"/>
              </w:rPr>
              <w:t>m3</w:t>
            </w:r>
          </w:p>
        </w:tc>
        <w:tc>
          <w:tcPr>
            <w:tcW w:w="723" w:type="pct"/>
            <w:noWrap/>
            <w:hideMark/>
          </w:tcPr>
          <w:p w14:paraId="63895654" w14:textId="6B3A806E" w:rsidR="008E54E5" w:rsidRPr="00443E4E" w:rsidRDefault="008E54E5" w:rsidP="008E54E5">
            <w:pPr>
              <w:spacing w:after="0"/>
              <w:jc w:val="left"/>
              <w:rPr>
                <w:sz w:val="20"/>
                <w:szCs w:val="20"/>
                <w:lang w:val="es-PE" w:eastAsia="es-PE"/>
              </w:rPr>
            </w:pPr>
            <w:r w:rsidRPr="00753BE9">
              <w:rPr>
                <w:sz w:val="20"/>
                <w:szCs w:val="18"/>
                <w:lang w:val="es-PE" w:eastAsia="es-PE"/>
              </w:rPr>
              <w:t>5,047.89</w:t>
            </w:r>
          </w:p>
        </w:tc>
      </w:tr>
      <w:tr w:rsidR="008E54E5" w:rsidRPr="00DF7939" w14:paraId="7617EFC1" w14:textId="77777777" w:rsidTr="00753BE9">
        <w:trPr>
          <w:trHeight w:val="197"/>
        </w:trPr>
        <w:tc>
          <w:tcPr>
            <w:tcW w:w="3640" w:type="pct"/>
            <w:noWrap/>
            <w:hideMark/>
          </w:tcPr>
          <w:p w14:paraId="715B92EF" w14:textId="36E4A5E7" w:rsidR="008E54E5" w:rsidRPr="00443E4E" w:rsidRDefault="008E54E5" w:rsidP="008E54E5">
            <w:pPr>
              <w:spacing w:after="0"/>
              <w:jc w:val="left"/>
              <w:rPr>
                <w:sz w:val="20"/>
                <w:szCs w:val="20"/>
                <w:lang w:val="es-PE" w:eastAsia="es-PE"/>
              </w:rPr>
            </w:pPr>
            <w:r w:rsidRPr="00753BE9">
              <w:rPr>
                <w:sz w:val="20"/>
                <w:szCs w:val="18"/>
                <w:lang w:val="es-PE" w:eastAsia="es-PE"/>
              </w:rPr>
              <w:t xml:space="preserve">Suministro </w:t>
            </w:r>
            <w:proofErr w:type="spellStart"/>
            <w:r w:rsidRPr="00753BE9">
              <w:rPr>
                <w:sz w:val="20"/>
                <w:szCs w:val="18"/>
                <w:lang w:val="es-PE" w:eastAsia="es-PE"/>
              </w:rPr>
              <w:t>y</w:t>
            </w:r>
            <w:proofErr w:type="spellEnd"/>
            <w:r w:rsidRPr="00753BE9">
              <w:rPr>
                <w:sz w:val="20"/>
                <w:szCs w:val="18"/>
                <w:lang w:val="es-PE" w:eastAsia="es-PE"/>
              </w:rPr>
              <w:t xml:space="preserve"> instalación de arcilla</w:t>
            </w:r>
          </w:p>
        </w:tc>
        <w:tc>
          <w:tcPr>
            <w:tcW w:w="637" w:type="pct"/>
            <w:noWrap/>
            <w:hideMark/>
          </w:tcPr>
          <w:p w14:paraId="6120BD34" w14:textId="070FE72E" w:rsidR="008E54E5" w:rsidRPr="00443E4E" w:rsidRDefault="008E54E5" w:rsidP="008E54E5">
            <w:pPr>
              <w:spacing w:after="0"/>
              <w:jc w:val="left"/>
              <w:rPr>
                <w:sz w:val="20"/>
                <w:szCs w:val="20"/>
                <w:lang w:val="es-PE" w:eastAsia="es-PE"/>
              </w:rPr>
            </w:pPr>
            <w:r w:rsidRPr="00753BE9">
              <w:rPr>
                <w:sz w:val="20"/>
                <w:szCs w:val="18"/>
                <w:lang w:val="es-PE" w:eastAsia="es-PE"/>
              </w:rPr>
              <w:t>m3</w:t>
            </w:r>
          </w:p>
        </w:tc>
        <w:tc>
          <w:tcPr>
            <w:tcW w:w="723" w:type="pct"/>
            <w:noWrap/>
            <w:hideMark/>
          </w:tcPr>
          <w:p w14:paraId="400760C3" w14:textId="7E533CE1" w:rsidR="008E54E5" w:rsidRPr="00443E4E" w:rsidRDefault="008E54E5" w:rsidP="008E54E5">
            <w:pPr>
              <w:spacing w:after="0"/>
              <w:jc w:val="left"/>
              <w:rPr>
                <w:sz w:val="20"/>
                <w:szCs w:val="20"/>
                <w:lang w:val="es-PE" w:eastAsia="es-PE"/>
              </w:rPr>
            </w:pPr>
            <w:r w:rsidRPr="00753BE9">
              <w:rPr>
                <w:sz w:val="20"/>
                <w:szCs w:val="18"/>
                <w:lang w:val="es-PE" w:eastAsia="es-PE"/>
              </w:rPr>
              <w:t>16,772.70</w:t>
            </w:r>
          </w:p>
        </w:tc>
      </w:tr>
      <w:tr w:rsidR="008E54E5" w:rsidRPr="00DF7939" w14:paraId="150B0B41" w14:textId="77777777" w:rsidTr="00753BE9">
        <w:trPr>
          <w:trHeight w:val="215"/>
        </w:trPr>
        <w:tc>
          <w:tcPr>
            <w:tcW w:w="3640" w:type="pct"/>
            <w:noWrap/>
          </w:tcPr>
          <w:p w14:paraId="0F55B3EE" w14:textId="4EECBA26" w:rsidR="008E54E5" w:rsidRPr="00443E4E" w:rsidRDefault="008E54E5" w:rsidP="008E54E5">
            <w:pPr>
              <w:spacing w:after="0"/>
              <w:jc w:val="left"/>
              <w:rPr>
                <w:sz w:val="20"/>
                <w:szCs w:val="20"/>
                <w:lang w:val="es-PE" w:eastAsia="es-PE"/>
              </w:rPr>
            </w:pPr>
            <w:r w:rsidRPr="00753BE9">
              <w:rPr>
                <w:sz w:val="20"/>
                <w:szCs w:val="18"/>
                <w:lang w:val="es-PE" w:eastAsia="es-PE"/>
              </w:rPr>
              <w:t>Suministro y colocación de geotextiles</w:t>
            </w:r>
          </w:p>
        </w:tc>
        <w:tc>
          <w:tcPr>
            <w:tcW w:w="637" w:type="pct"/>
            <w:noWrap/>
          </w:tcPr>
          <w:p w14:paraId="65E46BD4" w14:textId="3588CB0B" w:rsidR="008E54E5" w:rsidRPr="00443E4E" w:rsidRDefault="008E54E5" w:rsidP="008E54E5">
            <w:pPr>
              <w:spacing w:after="0"/>
              <w:jc w:val="left"/>
              <w:rPr>
                <w:sz w:val="20"/>
                <w:szCs w:val="20"/>
                <w:lang w:val="es-PE" w:eastAsia="es-PE"/>
              </w:rPr>
            </w:pPr>
            <w:r w:rsidRPr="00753BE9">
              <w:rPr>
                <w:sz w:val="20"/>
                <w:szCs w:val="18"/>
                <w:lang w:val="es-PE" w:eastAsia="es-PE"/>
              </w:rPr>
              <w:t>m2</w:t>
            </w:r>
          </w:p>
        </w:tc>
        <w:tc>
          <w:tcPr>
            <w:tcW w:w="723" w:type="pct"/>
            <w:noWrap/>
          </w:tcPr>
          <w:p w14:paraId="070990F7" w14:textId="11CAE6D5" w:rsidR="008E54E5" w:rsidRPr="00443E4E" w:rsidRDefault="008E54E5" w:rsidP="008E54E5">
            <w:pPr>
              <w:spacing w:after="0"/>
              <w:jc w:val="left"/>
              <w:rPr>
                <w:sz w:val="20"/>
                <w:szCs w:val="20"/>
                <w:lang w:val="es-PE" w:eastAsia="es-PE"/>
              </w:rPr>
            </w:pPr>
            <w:r w:rsidRPr="00753BE9">
              <w:rPr>
                <w:sz w:val="20"/>
                <w:szCs w:val="18"/>
                <w:lang w:val="es-PE" w:eastAsia="es-PE"/>
              </w:rPr>
              <w:t>8,081.79</w:t>
            </w:r>
          </w:p>
        </w:tc>
      </w:tr>
      <w:tr w:rsidR="008E54E5" w:rsidRPr="00DF7939" w14:paraId="1D48F1E5" w14:textId="77777777" w:rsidTr="00753BE9">
        <w:trPr>
          <w:trHeight w:val="58"/>
        </w:trPr>
        <w:tc>
          <w:tcPr>
            <w:tcW w:w="3640" w:type="pct"/>
            <w:noWrap/>
          </w:tcPr>
          <w:p w14:paraId="63BB86F1" w14:textId="05A288CB" w:rsidR="008E54E5" w:rsidRPr="00443E4E" w:rsidRDefault="008E54E5" w:rsidP="008E54E5">
            <w:pPr>
              <w:spacing w:after="0"/>
              <w:jc w:val="left"/>
              <w:rPr>
                <w:bCs/>
                <w:sz w:val="20"/>
                <w:szCs w:val="20"/>
                <w:lang w:val="es-PE" w:eastAsia="es-PE"/>
              </w:rPr>
            </w:pPr>
            <w:r w:rsidRPr="00753BE9">
              <w:rPr>
                <w:sz w:val="20"/>
                <w:szCs w:val="18"/>
                <w:lang w:val="es-PE" w:eastAsia="es-PE"/>
              </w:rPr>
              <w:t>Conformación de capa de drenaje de aguas infiltrada</w:t>
            </w:r>
          </w:p>
        </w:tc>
        <w:tc>
          <w:tcPr>
            <w:tcW w:w="637" w:type="pct"/>
            <w:noWrap/>
          </w:tcPr>
          <w:p w14:paraId="2C34AC96" w14:textId="42C8EE1B" w:rsidR="008E54E5" w:rsidRPr="00443E4E" w:rsidRDefault="008E54E5" w:rsidP="008E54E5">
            <w:pPr>
              <w:spacing w:after="0"/>
              <w:jc w:val="left"/>
              <w:rPr>
                <w:bCs/>
                <w:sz w:val="20"/>
                <w:szCs w:val="20"/>
                <w:lang w:val="es-PE" w:eastAsia="es-PE"/>
              </w:rPr>
            </w:pPr>
            <w:r w:rsidRPr="00753BE9">
              <w:rPr>
                <w:sz w:val="20"/>
                <w:szCs w:val="18"/>
                <w:lang w:val="es-PE" w:eastAsia="es-PE"/>
              </w:rPr>
              <w:t>m3</w:t>
            </w:r>
          </w:p>
        </w:tc>
        <w:tc>
          <w:tcPr>
            <w:tcW w:w="723" w:type="pct"/>
            <w:noWrap/>
          </w:tcPr>
          <w:p w14:paraId="7BCDB295" w14:textId="494D1D2B" w:rsidR="008E54E5" w:rsidRPr="00443E4E" w:rsidRDefault="008E54E5" w:rsidP="008E54E5">
            <w:pPr>
              <w:spacing w:after="0"/>
              <w:jc w:val="left"/>
              <w:rPr>
                <w:bCs/>
                <w:sz w:val="20"/>
                <w:szCs w:val="20"/>
                <w:lang w:val="es-PE" w:eastAsia="es-PE"/>
              </w:rPr>
            </w:pPr>
            <w:r w:rsidRPr="00753BE9">
              <w:rPr>
                <w:sz w:val="20"/>
                <w:szCs w:val="18"/>
                <w:lang w:val="es-PE" w:eastAsia="es-PE"/>
              </w:rPr>
              <w:t>3,635.69</w:t>
            </w:r>
          </w:p>
        </w:tc>
      </w:tr>
    </w:tbl>
    <w:p w14:paraId="465E91F9" w14:textId="77777777" w:rsidR="00F06743" w:rsidRDefault="00F06743" w:rsidP="00036BEF"/>
    <w:p w14:paraId="5E5E2AC8" w14:textId="366DA05C" w:rsidR="00F06743" w:rsidRPr="001C0D49" w:rsidRDefault="00F06743" w:rsidP="00F06743">
      <w:pPr>
        <w:rPr>
          <w:b/>
          <w:u w:val="single"/>
          <w:lang w:val="es-ES_tradnl"/>
        </w:rPr>
      </w:pPr>
      <w:proofErr w:type="spellStart"/>
      <w:r>
        <w:rPr>
          <w:b/>
          <w:u w:val="single"/>
          <w:lang w:val="es-ES_tradnl"/>
        </w:rPr>
        <w:t>Aymaraes</w:t>
      </w:r>
      <w:proofErr w:type="spellEnd"/>
    </w:p>
    <w:p w14:paraId="5D9C1551" w14:textId="77777777" w:rsidR="00F06743" w:rsidRPr="00DF7939" w:rsidRDefault="00F06743" w:rsidP="00F06743">
      <w:pPr>
        <w:pStyle w:val="Fuente"/>
        <w:ind w:left="0"/>
        <w:jc w:val="left"/>
        <w:rPr>
          <w:rFonts w:ascii="Times New Roman" w:hAnsi="Times New Roman"/>
          <w:color w:val="auto"/>
          <w:sz w:val="24"/>
          <w:szCs w:val="24"/>
          <w:lang w:val="es-ES" w:eastAsia="en-US"/>
        </w:rPr>
      </w:pPr>
      <w:r w:rsidRPr="00DF7939">
        <w:rPr>
          <w:rFonts w:ascii="Times New Roman" w:hAnsi="Times New Roman"/>
          <w:color w:val="auto"/>
          <w:sz w:val="24"/>
          <w:szCs w:val="24"/>
          <w:lang w:val="es-ES" w:eastAsia="en-US"/>
        </w:rPr>
        <w:t xml:space="preserve">Alternativa I: Bentonita y Alternativa II: Capa de arcilla de 0.60 cm </w:t>
      </w:r>
    </w:p>
    <w:p w14:paraId="47EABC63" w14:textId="77777777" w:rsidR="00F06743" w:rsidRPr="001C0D49" w:rsidRDefault="00F06743" w:rsidP="00F06743">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F06743" w:rsidRPr="00DF7939" w14:paraId="6F9F128C" w14:textId="77777777" w:rsidTr="00E24B4F">
        <w:trPr>
          <w:trHeight w:val="330"/>
        </w:trPr>
        <w:tc>
          <w:tcPr>
            <w:tcW w:w="3640" w:type="pct"/>
            <w:shd w:val="clear" w:color="auto" w:fill="BFBFBF" w:themeFill="background1" w:themeFillShade="BF"/>
            <w:noWrap/>
            <w:vAlign w:val="center"/>
          </w:tcPr>
          <w:p w14:paraId="1349F464"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17314C50"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59496470"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Cantidad</w:t>
            </w:r>
          </w:p>
        </w:tc>
      </w:tr>
      <w:tr w:rsidR="00121AD4" w:rsidRPr="00DF7939" w14:paraId="21A687EC" w14:textId="77777777" w:rsidTr="00753BE9">
        <w:trPr>
          <w:trHeight w:val="251"/>
        </w:trPr>
        <w:tc>
          <w:tcPr>
            <w:tcW w:w="3640" w:type="pct"/>
            <w:noWrap/>
            <w:vAlign w:val="center"/>
          </w:tcPr>
          <w:p w14:paraId="44977A59" w14:textId="2CFD10A7" w:rsidR="00121AD4" w:rsidRPr="00443E4E" w:rsidRDefault="00121AD4" w:rsidP="00121AD4">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tcPr>
          <w:p w14:paraId="023D7AFB" w14:textId="0374A306" w:rsidR="00121AD4" w:rsidRPr="00443E4E" w:rsidRDefault="00121AD4" w:rsidP="00121AD4">
            <w:pPr>
              <w:spacing w:after="0"/>
              <w:jc w:val="left"/>
              <w:rPr>
                <w:sz w:val="20"/>
                <w:szCs w:val="18"/>
                <w:lang w:val="es-PE" w:eastAsia="es-PE"/>
              </w:rPr>
            </w:pPr>
            <w:r w:rsidRPr="00753BE9">
              <w:rPr>
                <w:sz w:val="20"/>
                <w:szCs w:val="18"/>
                <w:lang w:val="es-PE" w:eastAsia="es-PE"/>
              </w:rPr>
              <w:t>m2</w:t>
            </w:r>
          </w:p>
        </w:tc>
        <w:tc>
          <w:tcPr>
            <w:tcW w:w="723" w:type="pct"/>
            <w:noWrap/>
            <w:vAlign w:val="center"/>
          </w:tcPr>
          <w:p w14:paraId="0BA3B013" w14:textId="2C9ED42E" w:rsidR="00121AD4" w:rsidRPr="00443E4E" w:rsidRDefault="00121AD4" w:rsidP="00121AD4">
            <w:pPr>
              <w:spacing w:after="0"/>
              <w:jc w:val="left"/>
              <w:rPr>
                <w:sz w:val="20"/>
                <w:szCs w:val="18"/>
                <w:lang w:val="es-PE" w:eastAsia="es-PE"/>
              </w:rPr>
            </w:pPr>
            <w:r w:rsidRPr="00753BE9">
              <w:rPr>
                <w:sz w:val="20"/>
                <w:szCs w:val="18"/>
                <w:lang w:val="es-PE" w:eastAsia="es-PE"/>
              </w:rPr>
              <w:t>4,250.35</w:t>
            </w:r>
          </w:p>
        </w:tc>
      </w:tr>
      <w:tr w:rsidR="00121AD4" w:rsidRPr="00DF7939" w14:paraId="188FE124" w14:textId="77777777" w:rsidTr="00753BE9">
        <w:trPr>
          <w:trHeight w:val="224"/>
        </w:trPr>
        <w:tc>
          <w:tcPr>
            <w:tcW w:w="3640" w:type="pct"/>
            <w:noWrap/>
            <w:vAlign w:val="center"/>
          </w:tcPr>
          <w:p w14:paraId="0CB929FE" w14:textId="643EA89F" w:rsidR="00121AD4" w:rsidRPr="00443E4E" w:rsidRDefault="00121AD4" w:rsidP="00121AD4">
            <w:pPr>
              <w:spacing w:after="0"/>
              <w:jc w:val="left"/>
              <w:rPr>
                <w:sz w:val="20"/>
                <w:szCs w:val="18"/>
                <w:lang w:val="es-PE" w:eastAsia="es-PE"/>
              </w:rPr>
            </w:pPr>
            <w:r w:rsidRPr="00753BE9">
              <w:rPr>
                <w:sz w:val="20"/>
                <w:szCs w:val="18"/>
                <w:lang w:val="es-PE" w:eastAsia="es-PE"/>
              </w:rPr>
              <w:t>Suministro e instalación de geotextil con bentonita</w:t>
            </w:r>
          </w:p>
        </w:tc>
        <w:tc>
          <w:tcPr>
            <w:tcW w:w="637" w:type="pct"/>
            <w:noWrap/>
            <w:vAlign w:val="center"/>
          </w:tcPr>
          <w:p w14:paraId="368CA185" w14:textId="52D7D9A4" w:rsidR="00121AD4" w:rsidRPr="00443E4E" w:rsidRDefault="00121AD4" w:rsidP="00121AD4">
            <w:pPr>
              <w:spacing w:after="0"/>
              <w:jc w:val="left"/>
              <w:rPr>
                <w:sz w:val="20"/>
                <w:szCs w:val="18"/>
                <w:lang w:val="es-PE" w:eastAsia="es-PE"/>
              </w:rPr>
            </w:pPr>
            <w:r w:rsidRPr="00753BE9">
              <w:rPr>
                <w:sz w:val="20"/>
                <w:szCs w:val="18"/>
                <w:lang w:val="es-PE" w:eastAsia="es-PE"/>
              </w:rPr>
              <w:t>m2</w:t>
            </w:r>
          </w:p>
        </w:tc>
        <w:tc>
          <w:tcPr>
            <w:tcW w:w="723" w:type="pct"/>
            <w:noWrap/>
            <w:vAlign w:val="center"/>
          </w:tcPr>
          <w:p w14:paraId="4C1D3BE7" w14:textId="3DC54869" w:rsidR="00121AD4" w:rsidRPr="00443E4E" w:rsidRDefault="00121AD4" w:rsidP="00121AD4">
            <w:pPr>
              <w:spacing w:after="0"/>
              <w:jc w:val="left"/>
              <w:rPr>
                <w:sz w:val="20"/>
                <w:szCs w:val="18"/>
                <w:lang w:val="es-PE" w:eastAsia="es-PE"/>
              </w:rPr>
            </w:pPr>
            <w:r w:rsidRPr="00753BE9">
              <w:rPr>
                <w:sz w:val="20"/>
                <w:szCs w:val="18"/>
                <w:lang w:val="es-PE" w:eastAsia="es-PE"/>
              </w:rPr>
              <w:t>4,360.70</w:t>
            </w:r>
          </w:p>
        </w:tc>
      </w:tr>
      <w:tr w:rsidR="00121AD4" w:rsidRPr="00DF7939" w14:paraId="0BC8A869" w14:textId="77777777" w:rsidTr="00753BE9">
        <w:trPr>
          <w:trHeight w:val="224"/>
        </w:trPr>
        <w:tc>
          <w:tcPr>
            <w:tcW w:w="3640" w:type="pct"/>
            <w:noWrap/>
            <w:vAlign w:val="center"/>
          </w:tcPr>
          <w:p w14:paraId="62BCDBD9" w14:textId="5477CA32" w:rsidR="00121AD4" w:rsidRPr="00443E4E" w:rsidRDefault="00121AD4" w:rsidP="00121AD4">
            <w:pPr>
              <w:spacing w:after="0"/>
              <w:jc w:val="left"/>
              <w:rPr>
                <w:sz w:val="20"/>
                <w:szCs w:val="18"/>
                <w:lang w:val="es-PE" w:eastAsia="es-PE"/>
              </w:rPr>
            </w:pPr>
            <w:r w:rsidRPr="00753BE9">
              <w:rPr>
                <w:sz w:val="20"/>
                <w:szCs w:val="18"/>
                <w:lang w:val="es-PE" w:eastAsia="es-PE"/>
              </w:rPr>
              <w:t>Conformación de capa de drenaje de aguas infiltrada</w:t>
            </w:r>
          </w:p>
        </w:tc>
        <w:tc>
          <w:tcPr>
            <w:tcW w:w="637" w:type="pct"/>
            <w:noWrap/>
            <w:vAlign w:val="center"/>
          </w:tcPr>
          <w:p w14:paraId="024AEF66" w14:textId="1294C924" w:rsidR="00121AD4" w:rsidRPr="00443E4E" w:rsidRDefault="00121AD4" w:rsidP="00121AD4">
            <w:pPr>
              <w:spacing w:after="0"/>
              <w:jc w:val="left"/>
              <w:rPr>
                <w:sz w:val="20"/>
                <w:szCs w:val="18"/>
                <w:lang w:val="es-PE" w:eastAsia="es-PE"/>
              </w:rPr>
            </w:pPr>
            <w:r w:rsidRPr="00753BE9">
              <w:rPr>
                <w:sz w:val="20"/>
                <w:szCs w:val="18"/>
                <w:lang w:val="es-PE" w:eastAsia="es-PE"/>
              </w:rPr>
              <w:t>m3</w:t>
            </w:r>
          </w:p>
        </w:tc>
        <w:tc>
          <w:tcPr>
            <w:tcW w:w="723" w:type="pct"/>
            <w:noWrap/>
            <w:vAlign w:val="center"/>
          </w:tcPr>
          <w:p w14:paraId="0FCECE2F" w14:textId="70F52FE9" w:rsidR="00121AD4" w:rsidRPr="00443E4E" w:rsidRDefault="00121AD4" w:rsidP="00121AD4">
            <w:pPr>
              <w:spacing w:after="0"/>
              <w:jc w:val="left"/>
              <w:rPr>
                <w:sz w:val="20"/>
                <w:szCs w:val="18"/>
                <w:lang w:val="es-PE" w:eastAsia="es-PE"/>
              </w:rPr>
            </w:pPr>
            <w:r w:rsidRPr="00753BE9">
              <w:rPr>
                <w:sz w:val="20"/>
                <w:szCs w:val="18"/>
                <w:lang w:val="es-PE" w:eastAsia="es-PE"/>
              </w:rPr>
              <w:t>796.76</w:t>
            </w:r>
          </w:p>
        </w:tc>
      </w:tr>
    </w:tbl>
    <w:p w14:paraId="3D82ECD4" w14:textId="77777777" w:rsidR="00F06743" w:rsidRPr="001C0D49" w:rsidRDefault="00F06743" w:rsidP="00F06743">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F06743" w:rsidRPr="00DF7939" w14:paraId="7F367D78" w14:textId="77777777" w:rsidTr="00E24B4F">
        <w:trPr>
          <w:trHeight w:val="330"/>
        </w:trPr>
        <w:tc>
          <w:tcPr>
            <w:tcW w:w="3640" w:type="pct"/>
            <w:shd w:val="clear" w:color="auto" w:fill="BFBFBF" w:themeFill="background1" w:themeFillShade="BF"/>
            <w:noWrap/>
            <w:vAlign w:val="center"/>
          </w:tcPr>
          <w:p w14:paraId="62C44A72"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Descripción</w:t>
            </w:r>
          </w:p>
        </w:tc>
        <w:tc>
          <w:tcPr>
            <w:tcW w:w="637" w:type="pct"/>
            <w:shd w:val="clear" w:color="auto" w:fill="BFBFBF" w:themeFill="background1" w:themeFillShade="BF"/>
            <w:noWrap/>
            <w:vAlign w:val="center"/>
          </w:tcPr>
          <w:p w14:paraId="1F68D18E"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Unidad</w:t>
            </w:r>
          </w:p>
        </w:tc>
        <w:tc>
          <w:tcPr>
            <w:tcW w:w="723" w:type="pct"/>
            <w:shd w:val="clear" w:color="auto" w:fill="BFBFBF" w:themeFill="background1" w:themeFillShade="BF"/>
            <w:noWrap/>
            <w:vAlign w:val="center"/>
          </w:tcPr>
          <w:p w14:paraId="133BFBC5"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Cantidad</w:t>
            </w:r>
          </w:p>
        </w:tc>
      </w:tr>
      <w:tr w:rsidR="00121AD4" w:rsidRPr="00DF7939" w14:paraId="562C485C" w14:textId="77777777" w:rsidTr="00753BE9">
        <w:trPr>
          <w:trHeight w:val="251"/>
        </w:trPr>
        <w:tc>
          <w:tcPr>
            <w:tcW w:w="3640" w:type="pct"/>
            <w:noWrap/>
            <w:vAlign w:val="center"/>
          </w:tcPr>
          <w:p w14:paraId="68785AAE" w14:textId="22AB4E12" w:rsidR="00121AD4" w:rsidRPr="00443E4E" w:rsidRDefault="00121AD4" w:rsidP="00121AD4">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vAlign w:val="center"/>
          </w:tcPr>
          <w:p w14:paraId="6C3BA93D" w14:textId="20DECA54" w:rsidR="00121AD4" w:rsidRPr="00443E4E" w:rsidRDefault="00121AD4" w:rsidP="00121AD4">
            <w:pPr>
              <w:spacing w:after="0"/>
              <w:jc w:val="left"/>
              <w:rPr>
                <w:sz w:val="20"/>
                <w:szCs w:val="20"/>
                <w:lang w:val="es-PE" w:eastAsia="es-PE"/>
              </w:rPr>
            </w:pPr>
            <w:r w:rsidRPr="00753BE9">
              <w:rPr>
                <w:sz w:val="20"/>
                <w:szCs w:val="18"/>
                <w:lang w:val="es-PE" w:eastAsia="es-PE"/>
              </w:rPr>
              <w:t>m2</w:t>
            </w:r>
          </w:p>
        </w:tc>
        <w:tc>
          <w:tcPr>
            <w:tcW w:w="723" w:type="pct"/>
            <w:noWrap/>
            <w:vAlign w:val="center"/>
          </w:tcPr>
          <w:p w14:paraId="47D875CE" w14:textId="1E04BE6D" w:rsidR="00121AD4" w:rsidRPr="00443E4E" w:rsidRDefault="00121AD4" w:rsidP="00121AD4">
            <w:pPr>
              <w:spacing w:after="0"/>
              <w:jc w:val="left"/>
              <w:rPr>
                <w:sz w:val="20"/>
                <w:szCs w:val="20"/>
                <w:lang w:val="es-PE" w:eastAsia="es-PE"/>
              </w:rPr>
            </w:pPr>
            <w:r w:rsidRPr="00753BE9">
              <w:rPr>
                <w:sz w:val="20"/>
                <w:szCs w:val="18"/>
                <w:lang w:val="es-PE" w:eastAsia="es-PE"/>
              </w:rPr>
              <w:t>4,250.35</w:t>
            </w:r>
          </w:p>
        </w:tc>
      </w:tr>
      <w:tr w:rsidR="00121AD4" w:rsidRPr="00DF7939" w14:paraId="1CEBC435" w14:textId="77777777" w:rsidTr="00753BE9">
        <w:trPr>
          <w:trHeight w:val="224"/>
        </w:trPr>
        <w:tc>
          <w:tcPr>
            <w:tcW w:w="3640" w:type="pct"/>
            <w:noWrap/>
            <w:vAlign w:val="center"/>
          </w:tcPr>
          <w:p w14:paraId="7BE0DA2B" w14:textId="370A2122" w:rsidR="00121AD4" w:rsidRPr="00443E4E" w:rsidRDefault="00121AD4" w:rsidP="00121AD4">
            <w:pPr>
              <w:spacing w:after="0"/>
              <w:jc w:val="left"/>
              <w:rPr>
                <w:sz w:val="20"/>
                <w:szCs w:val="20"/>
                <w:lang w:val="es-PE" w:eastAsia="es-PE"/>
              </w:rPr>
            </w:pPr>
            <w:r w:rsidRPr="00753BE9">
              <w:rPr>
                <w:sz w:val="20"/>
                <w:szCs w:val="18"/>
                <w:lang w:val="es-PE" w:eastAsia="es-PE"/>
              </w:rPr>
              <w:t>Compactación del terreno con arcilla impermeabilizante</w:t>
            </w:r>
          </w:p>
        </w:tc>
        <w:tc>
          <w:tcPr>
            <w:tcW w:w="637" w:type="pct"/>
            <w:noWrap/>
            <w:vAlign w:val="center"/>
          </w:tcPr>
          <w:p w14:paraId="7C1EA146" w14:textId="1AA5DE69" w:rsidR="00121AD4" w:rsidRPr="00443E4E" w:rsidRDefault="00121AD4" w:rsidP="00121AD4">
            <w:pPr>
              <w:spacing w:after="0"/>
              <w:jc w:val="left"/>
              <w:rPr>
                <w:sz w:val="20"/>
                <w:szCs w:val="20"/>
                <w:lang w:val="es-PE" w:eastAsia="es-PE"/>
              </w:rPr>
            </w:pPr>
            <w:r w:rsidRPr="00753BE9">
              <w:rPr>
                <w:sz w:val="20"/>
                <w:szCs w:val="18"/>
                <w:lang w:val="es-PE" w:eastAsia="es-PE"/>
              </w:rPr>
              <w:t>m3</w:t>
            </w:r>
          </w:p>
        </w:tc>
        <w:tc>
          <w:tcPr>
            <w:tcW w:w="723" w:type="pct"/>
            <w:noWrap/>
            <w:vAlign w:val="center"/>
          </w:tcPr>
          <w:p w14:paraId="3E1DEBCC" w14:textId="68521971" w:rsidR="00121AD4" w:rsidRPr="00443E4E" w:rsidRDefault="00121AD4" w:rsidP="00121AD4">
            <w:pPr>
              <w:spacing w:after="0"/>
              <w:jc w:val="left"/>
              <w:rPr>
                <w:sz w:val="20"/>
                <w:szCs w:val="20"/>
                <w:lang w:val="es-PE" w:eastAsia="es-PE"/>
              </w:rPr>
            </w:pPr>
            <w:r w:rsidRPr="00753BE9">
              <w:rPr>
                <w:sz w:val="20"/>
                <w:szCs w:val="18"/>
                <w:lang w:val="es-PE" w:eastAsia="es-PE"/>
              </w:rPr>
              <w:t>2,616.42</w:t>
            </w:r>
          </w:p>
        </w:tc>
      </w:tr>
      <w:tr w:rsidR="00121AD4" w:rsidRPr="00DF7939" w14:paraId="66D10CDF" w14:textId="77777777" w:rsidTr="00753BE9">
        <w:trPr>
          <w:trHeight w:val="197"/>
        </w:trPr>
        <w:tc>
          <w:tcPr>
            <w:tcW w:w="3640" w:type="pct"/>
            <w:noWrap/>
            <w:vAlign w:val="center"/>
          </w:tcPr>
          <w:p w14:paraId="1BD2E997" w14:textId="30A6DFD7" w:rsidR="00121AD4" w:rsidRPr="00443E4E" w:rsidRDefault="00121AD4" w:rsidP="00121AD4">
            <w:pPr>
              <w:spacing w:after="0"/>
              <w:jc w:val="left"/>
              <w:rPr>
                <w:sz w:val="20"/>
                <w:szCs w:val="20"/>
                <w:lang w:val="es-PE" w:eastAsia="es-PE"/>
              </w:rPr>
            </w:pPr>
            <w:r w:rsidRPr="00753BE9">
              <w:rPr>
                <w:sz w:val="20"/>
                <w:szCs w:val="18"/>
                <w:lang w:val="es-PE" w:eastAsia="es-PE"/>
              </w:rPr>
              <w:t>Conformación de capa de drenaje de aguas infiltrada</w:t>
            </w:r>
          </w:p>
        </w:tc>
        <w:tc>
          <w:tcPr>
            <w:tcW w:w="637" w:type="pct"/>
            <w:noWrap/>
            <w:vAlign w:val="center"/>
          </w:tcPr>
          <w:p w14:paraId="05581283" w14:textId="0CE60224" w:rsidR="00121AD4" w:rsidRPr="00443E4E" w:rsidRDefault="00121AD4" w:rsidP="00121AD4">
            <w:pPr>
              <w:spacing w:after="0"/>
              <w:jc w:val="left"/>
              <w:rPr>
                <w:sz w:val="20"/>
                <w:szCs w:val="20"/>
                <w:lang w:val="es-PE" w:eastAsia="es-PE"/>
              </w:rPr>
            </w:pPr>
            <w:r w:rsidRPr="00753BE9">
              <w:rPr>
                <w:sz w:val="20"/>
                <w:szCs w:val="18"/>
                <w:lang w:val="es-PE" w:eastAsia="es-PE"/>
              </w:rPr>
              <w:t>m3</w:t>
            </w:r>
          </w:p>
        </w:tc>
        <w:tc>
          <w:tcPr>
            <w:tcW w:w="723" w:type="pct"/>
            <w:noWrap/>
            <w:vAlign w:val="center"/>
          </w:tcPr>
          <w:p w14:paraId="1ECAD819" w14:textId="6EECDA0B" w:rsidR="00121AD4" w:rsidRPr="00443E4E" w:rsidRDefault="00121AD4" w:rsidP="00121AD4">
            <w:pPr>
              <w:spacing w:after="0"/>
              <w:jc w:val="left"/>
              <w:rPr>
                <w:sz w:val="20"/>
                <w:szCs w:val="20"/>
                <w:lang w:val="es-PE" w:eastAsia="es-PE"/>
              </w:rPr>
            </w:pPr>
            <w:r w:rsidRPr="00753BE9">
              <w:rPr>
                <w:sz w:val="20"/>
                <w:szCs w:val="18"/>
                <w:lang w:val="es-PE" w:eastAsia="es-PE"/>
              </w:rPr>
              <w:t>796.76</w:t>
            </w:r>
          </w:p>
        </w:tc>
      </w:tr>
    </w:tbl>
    <w:p w14:paraId="1B8FFCEE" w14:textId="77777777" w:rsidR="00F06743" w:rsidRDefault="00F06743" w:rsidP="00036BEF"/>
    <w:p w14:paraId="3A3F158E" w14:textId="043B6B99" w:rsidR="00F06743" w:rsidRPr="001C0D49" w:rsidRDefault="00F06743" w:rsidP="00F06743">
      <w:pPr>
        <w:rPr>
          <w:b/>
          <w:u w:val="single"/>
          <w:lang w:val="es-ES_tradnl"/>
        </w:rPr>
      </w:pPr>
      <w:r>
        <w:rPr>
          <w:b/>
          <w:u w:val="single"/>
          <w:lang w:val="es-ES_tradnl"/>
        </w:rPr>
        <w:t>Chincha</w:t>
      </w:r>
    </w:p>
    <w:p w14:paraId="212AB564" w14:textId="77777777" w:rsidR="00F06743" w:rsidRPr="00DF7939" w:rsidRDefault="00F06743" w:rsidP="00F06743">
      <w:pPr>
        <w:pStyle w:val="Fuente"/>
        <w:ind w:left="0"/>
        <w:jc w:val="left"/>
        <w:rPr>
          <w:rFonts w:ascii="Times New Roman" w:hAnsi="Times New Roman"/>
          <w:color w:val="auto"/>
          <w:sz w:val="24"/>
          <w:szCs w:val="24"/>
          <w:lang w:val="es-ES" w:eastAsia="en-US"/>
        </w:rPr>
      </w:pPr>
      <w:r w:rsidRPr="00DF7939">
        <w:rPr>
          <w:rFonts w:ascii="Times New Roman" w:hAnsi="Times New Roman"/>
          <w:color w:val="auto"/>
          <w:sz w:val="24"/>
          <w:szCs w:val="24"/>
          <w:lang w:val="es-ES" w:eastAsia="en-US"/>
        </w:rPr>
        <w:t xml:space="preserve">Alternativa I: Bentonita y Alternativa II: Capa de arcilla de 0.60 cm </w:t>
      </w:r>
    </w:p>
    <w:p w14:paraId="7E7D77C5" w14:textId="77777777" w:rsidR="00F06743" w:rsidRPr="001C0D49" w:rsidRDefault="00F06743" w:rsidP="00F06743">
      <w:pPr>
        <w:pStyle w:val="Fuente"/>
        <w:ind w:left="0"/>
        <w:rPr>
          <w:rFonts w:ascii="Times New Roman" w:eastAsiaTheme="minorHAnsi" w:hAnsi="Times New Roman"/>
          <w:b/>
          <w:color w:val="auto"/>
          <w:sz w:val="20"/>
          <w:lang w:val="es-PE" w:eastAsia="en-US"/>
        </w:rPr>
      </w:pPr>
      <w:r>
        <w:rPr>
          <w:rFonts w:ascii="Times New Roman" w:eastAsiaTheme="minorHAnsi" w:hAnsi="Times New Roman"/>
          <w:b/>
          <w:color w:val="auto"/>
          <w:sz w:val="20"/>
          <w:lang w:val="es-PE" w:eastAsia="en-US"/>
        </w:rPr>
        <w:t>S</w:t>
      </w:r>
      <w:r w:rsidRPr="001C0D49">
        <w:rPr>
          <w:rFonts w:ascii="Times New Roman" w:eastAsiaTheme="minorHAnsi" w:hAnsi="Times New Roman"/>
          <w:b/>
          <w:color w:val="auto"/>
          <w:sz w:val="20"/>
          <w:lang w:val="es-PE" w:eastAsia="en-US"/>
        </w:rPr>
        <w:t>ellado del Área – Alternativa 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F06743" w:rsidRPr="00DF7939" w14:paraId="0494F017" w14:textId="77777777" w:rsidTr="00E24B4F">
        <w:trPr>
          <w:trHeight w:val="330"/>
        </w:trPr>
        <w:tc>
          <w:tcPr>
            <w:tcW w:w="3640" w:type="pct"/>
            <w:shd w:val="clear" w:color="auto" w:fill="BFBFBF" w:themeFill="background1" w:themeFillShade="BF"/>
            <w:noWrap/>
            <w:vAlign w:val="center"/>
          </w:tcPr>
          <w:p w14:paraId="2E68B47B"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Descripción</w:t>
            </w:r>
          </w:p>
        </w:tc>
        <w:tc>
          <w:tcPr>
            <w:tcW w:w="637" w:type="pct"/>
            <w:shd w:val="clear" w:color="auto" w:fill="BFBFBF" w:themeFill="background1" w:themeFillShade="BF"/>
            <w:noWrap/>
            <w:vAlign w:val="center"/>
          </w:tcPr>
          <w:p w14:paraId="01E0AC87"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Unidad</w:t>
            </w:r>
          </w:p>
        </w:tc>
        <w:tc>
          <w:tcPr>
            <w:tcW w:w="723" w:type="pct"/>
            <w:shd w:val="clear" w:color="auto" w:fill="BFBFBF" w:themeFill="background1" w:themeFillShade="BF"/>
            <w:noWrap/>
            <w:vAlign w:val="center"/>
          </w:tcPr>
          <w:p w14:paraId="2347625B" w14:textId="77777777" w:rsidR="00F06743" w:rsidRPr="00DF7939" w:rsidRDefault="00F06743" w:rsidP="00E24B4F">
            <w:pPr>
              <w:spacing w:after="0"/>
              <w:jc w:val="left"/>
              <w:rPr>
                <w:b/>
                <w:sz w:val="20"/>
                <w:szCs w:val="18"/>
                <w:lang w:val="es-PE" w:eastAsia="es-PE"/>
              </w:rPr>
            </w:pPr>
            <w:r w:rsidRPr="00DF7939">
              <w:rPr>
                <w:b/>
                <w:sz w:val="20"/>
                <w:szCs w:val="18"/>
                <w:lang w:val="es-PE" w:eastAsia="es-PE"/>
              </w:rPr>
              <w:t>Cantidad</w:t>
            </w:r>
          </w:p>
        </w:tc>
      </w:tr>
      <w:tr w:rsidR="00121AD4" w:rsidRPr="00DF7939" w14:paraId="4512EFA8" w14:textId="77777777" w:rsidTr="00753BE9">
        <w:trPr>
          <w:trHeight w:val="251"/>
        </w:trPr>
        <w:tc>
          <w:tcPr>
            <w:tcW w:w="3640" w:type="pct"/>
            <w:noWrap/>
          </w:tcPr>
          <w:p w14:paraId="60CB6138" w14:textId="5D6A6518" w:rsidR="00121AD4" w:rsidRPr="00443E4E" w:rsidRDefault="00121AD4" w:rsidP="00121AD4">
            <w:pPr>
              <w:spacing w:after="0"/>
              <w:jc w:val="left"/>
              <w:rPr>
                <w:sz w:val="20"/>
                <w:szCs w:val="18"/>
                <w:lang w:val="es-PE" w:eastAsia="es-PE"/>
              </w:rPr>
            </w:pPr>
            <w:r w:rsidRPr="00753BE9">
              <w:rPr>
                <w:sz w:val="20"/>
                <w:szCs w:val="18"/>
                <w:lang w:val="es-PE" w:eastAsia="es-PE"/>
              </w:rPr>
              <w:t>Refine y nivelación en terreno normal y talud</w:t>
            </w:r>
          </w:p>
        </w:tc>
        <w:tc>
          <w:tcPr>
            <w:tcW w:w="637" w:type="pct"/>
            <w:noWrap/>
            <w:vAlign w:val="center"/>
          </w:tcPr>
          <w:p w14:paraId="755D8A64" w14:textId="617302C7" w:rsidR="00121AD4" w:rsidRPr="00443E4E" w:rsidRDefault="00121AD4" w:rsidP="00121AD4">
            <w:pPr>
              <w:spacing w:after="0"/>
              <w:jc w:val="left"/>
              <w:rPr>
                <w:sz w:val="20"/>
                <w:szCs w:val="18"/>
                <w:lang w:val="es-PE" w:eastAsia="es-PE"/>
              </w:rPr>
            </w:pPr>
            <w:r w:rsidRPr="00753BE9">
              <w:rPr>
                <w:sz w:val="20"/>
                <w:szCs w:val="18"/>
                <w:lang w:val="es-PE" w:eastAsia="es-PE"/>
              </w:rPr>
              <w:t>m2</w:t>
            </w:r>
          </w:p>
        </w:tc>
        <w:tc>
          <w:tcPr>
            <w:tcW w:w="723" w:type="pct"/>
            <w:noWrap/>
            <w:vAlign w:val="center"/>
          </w:tcPr>
          <w:p w14:paraId="2093117F" w14:textId="143E6948" w:rsidR="00121AD4" w:rsidRPr="00443E4E" w:rsidRDefault="00121AD4" w:rsidP="00121AD4">
            <w:pPr>
              <w:spacing w:after="0"/>
              <w:jc w:val="left"/>
              <w:rPr>
                <w:sz w:val="20"/>
                <w:szCs w:val="18"/>
                <w:lang w:val="es-PE" w:eastAsia="es-PE"/>
              </w:rPr>
            </w:pPr>
            <w:r w:rsidRPr="00753BE9">
              <w:rPr>
                <w:sz w:val="20"/>
                <w:szCs w:val="18"/>
                <w:lang w:val="es-PE" w:eastAsia="es-PE"/>
              </w:rPr>
              <w:t>1,094,456</w:t>
            </w:r>
          </w:p>
        </w:tc>
      </w:tr>
      <w:tr w:rsidR="00121AD4" w:rsidRPr="00DF7939" w14:paraId="298A8D90" w14:textId="77777777" w:rsidTr="00753BE9">
        <w:trPr>
          <w:trHeight w:val="224"/>
        </w:trPr>
        <w:tc>
          <w:tcPr>
            <w:tcW w:w="3640" w:type="pct"/>
            <w:noWrap/>
          </w:tcPr>
          <w:p w14:paraId="0280D48E" w14:textId="6005F463" w:rsidR="00121AD4" w:rsidRPr="00443E4E" w:rsidRDefault="00121AD4" w:rsidP="00121AD4">
            <w:pPr>
              <w:spacing w:after="0"/>
              <w:jc w:val="left"/>
              <w:rPr>
                <w:sz w:val="20"/>
                <w:szCs w:val="18"/>
                <w:lang w:val="es-PE" w:eastAsia="es-PE"/>
              </w:rPr>
            </w:pPr>
            <w:r w:rsidRPr="00753BE9">
              <w:rPr>
                <w:bCs/>
                <w:sz w:val="20"/>
                <w:szCs w:val="18"/>
                <w:lang w:val="es-PE" w:eastAsia="es-PE"/>
              </w:rPr>
              <w:t>Conformación de capa de clausura (90 cm)</w:t>
            </w:r>
          </w:p>
        </w:tc>
        <w:tc>
          <w:tcPr>
            <w:tcW w:w="637" w:type="pct"/>
            <w:noWrap/>
            <w:vAlign w:val="center"/>
          </w:tcPr>
          <w:p w14:paraId="2366FADE" w14:textId="62FF34BF" w:rsidR="00121AD4" w:rsidRPr="00443E4E" w:rsidRDefault="00121AD4" w:rsidP="00121AD4">
            <w:pPr>
              <w:spacing w:after="0"/>
              <w:jc w:val="left"/>
              <w:rPr>
                <w:sz w:val="20"/>
                <w:szCs w:val="18"/>
                <w:lang w:val="es-PE" w:eastAsia="es-PE"/>
              </w:rPr>
            </w:pPr>
            <w:r w:rsidRPr="00753BE9">
              <w:rPr>
                <w:bCs/>
                <w:sz w:val="20"/>
                <w:szCs w:val="18"/>
                <w:lang w:val="es-PE" w:eastAsia="es-PE"/>
              </w:rPr>
              <w:t>m3</w:t>
            </w:r>
          </w:p>
        </w:tc>
        <w:tc>
          <w:tcPr>
            <w:tcW w:w="723" w:type="pct"/>
            <w:noWrap/>
            <w:vAlign w:val="center"/>
          </w:tcPr>
          <w:p w14:paraId="40B2E1BB" w14:textId="7397640B" w:rsidR="00121AD4" w:rsidRPr="00443E4E" w:rsidRDefault="00121AD4" w:rsidP="00121AD4">
            <w:pPr>
              <w:spacing w:after="0"/>
              <w:jc w:val="left"/>
              <w:rPr>
                <w:sz w:val="20"/>
                <w:szCs w:val="18"/>
                <w:lang w:val="es-PE" w:eastAsia="es-PE"/>
              </w:rPr>
            </w:pPr>
            <w:r w:rsidRPr="00753BE9">
              <w:rPr>
                <w:bCs/>
                <w:sz w:val="20"/>
                <w:szCs w:val="18"/>
                <w:lang w:val="es-PE" w:eastAsia="es-PE"/>
              </w:rPr>
              <w:t>1,209,377</w:t>
            </w:r>
          </w:p>
        </w:tc>
      </w:tr>
    </w:tbl>
    <w:p w14:paraId="6CE97C85" w14:textId="77777777" w:rsidR="00F06743" w:rsidRPr="001C0D49" w:rsidRDefault="00F06743" w:rsidP="00F06743">
      <w:pPr>
        <w:pStyle w:val="Fuente"/>
        <w:ind w:left="0"/>
        <w:rPr>
          <w:rFonts w:ascii="Times New Roman" w:eastAsiaTheme="minorHAnsi" w:hAnsi="Times New Roman"/>
          <w:b/>
          <w:color w:val="auto"/>
          <w:sz w:val="20"/>
          <w:lang w:val="es-PE" w:eastAsia="en-US"/>
        </w:rPr>
      </w:pPr>
      <w:r w:rsidRPr="001C0D49">
        <w:rPr>
          <w:rFonts w:ascii="Times New Roman" w:eastAsiaTheme="minorHAnsi" w:hAnsi="Times New Roman"/>
          <w:b/>
          <w:color w:val="auto"/>
          <w:sz w:val="20"/>
          <w:lang w:val="es-PE" w:eastAsia="en-US"/>
        </w:rPr>
        <w:t>Sellado del Área – Alternativa I</w:t>
      </w:r>
      <w:r>
        <w:rPr>
          <w:rFonts w:ascii="Times New Roman" w:eastAsiaTheme="minorHAnsi" w:hAnsi="Times New Roman"/>
          <w:b/>
          <w:color w:val="auto"/>
          <w:sz w:val="20"/>
          <w:lang w:val="es-PE" w:eastAsia="en-US"/>
        </w:rPr>
        <w:t>I</w:t>
      </w:r>
    </w:p>
    <w:tbl>
      <w:tblPr>
        <w:tblStyle w:val="TableGridLight"/>
        <w:tblW w:w="4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8"/>
        <w:gridCol w:w="1003"/>
        <w:gridCol w:w="1138"/>
      </w:tblGrid>
      <w:tr w:rsidR="00F06743" w:rsidRPr="00DF7939" w14:paraId="39A932DD" w14:textId="77777777" w:rsidTr="00E24B4F">
        <w:trPr>
          <w:trHeight w:val="330"/>
        </w:trPr>
        <w:tc>
          <w:tcPr>
            <w:tcW w:w="3640" w:type="pct"/>
            <w:shd w:val="clear" w:color="auto" w:fill="BFBFBF" w:themeFill="background1" w:themeFillShade="BF"/>
            <w:noWrap/>
            <w:vAlign w:val="center"/>
          </w:tcPr>
          <w:p w14:paraId="545AEEFB"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Descripción</w:t>
            </w:r>
          </w:p>
        </w:tc>
        <w:tc>
          <w:tcPr>
            <w:tcW w:w="637" w:type="pct"/>
            <w:shd w:val="clear" w:color="auto" w:fill="BFBFBF" w:themeFill="background1" w:themeFillShade="BF"/>
            <w:noWrap/>
            <w:vAlign w:val="center"/>
          </w:tcPr>
          <w:p w14:paraId="3F8EE5FB"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Unidad</w:t>
            </w:r>
          </w:p>
        </w:tc>
        <w:tc>
          <w:tcPr>
            <w:tcW w:w="723" w:type="pct"/>
            <w:shd w:val="clear" w:color="auto" w:fill="BFBFBF" w:themeFill="background1" w:themeFillShade="BF"/>
            <w:noWrap/>
            <w:vAlign w:val="center"/>
          </w:tcPr>
          <w:p w14:paraId="68199D02" w14:textId="77777777" w:rsidR="00F06743" w:rsidRPr="00DF7939" w:rsidRDefault="00F06743" w:rsidP="00E24B4F">
            <w:pPr>
              <w:spacing w:after="0"/>
              <w:jc w:val="left"/>
              <w:rPr>
                <w:b/>
                <w:sz w:val="20"/>
                <w:szCs w:val="20"/>
                <w:lang w:val="es-PE" w:eastAsia="es-PE"/>
              </w:rPr>
            </w:pPr>
            <w:r w:rsidRPr="00DF7939">
              <w:rPr>
                <w:b/>
                <w:sz w:val="20"/>
                <w:szCs w:val="20"/>
                <w:lang w:val="es-PE" w:eastAsia="es-PE"/>
              </w:rPr>
              <w:t>Cantidad</w:t>
            </w:r>
          </w:p>
        </w:tc>
      </w:tr>
      <w:tr w:rsidR="00121AD4" w:rsidRPr="00DF7939" w14:paraId="3BDC7F50" w14:textId="77777777" w:rsidTr="00753BE9">
        <w:trPr>
          <w:trHeight w:val="251"/>
        </w:trPr>
        <w:tc>
          <w:tcPr>
            <w:tcW w:w="3640" w:type="pct"/>
            <w:noWrap/>
          </w:tcPr>
          <w:p w14:paraId="2B1119A9" w14:textId="0FB4F154" w:rsidR="00121AD4" w:rsidRPr="00443E4E" w:rsidRDefault="00121AD4" w:rsidP="00121AD4">
            <w:pPr>
              <w:spacing w:after="0"/>
              <w:jc w:val="left"/>
              <w:rPr>
                <w:sz w:val="20"/>
                <w:szCs w:val="20"/>
                <w:lang w:val="es-PE" w:eastAsia="es-PE"/>
              </w:rPr>
            </w:pPr>
            <w:r w:rsidRPr="00753BE9">
              <w:rPr>
                <w:sz w:val="20"/>
                <w:szCs w:val="18"/>
                <w:lang w:val="es-PE" w:eastAsia="es-PE"/>
              </w:rPr>
              <w:t>Refine y nivelación en terreno normal y talud</w:t>
            </w:r>
          </w:p>
        </w:tc>
        <w:tc>
          <w:tcPr>
            <w:tcW w:w="637" w:type="pct"/>
            <w:noWrap/>
            <w:vAlign w:val="center"/>
          </w:tcPr>
          <w:p w14:paraId="4A1225E9" w14:textId="2DCBCDAD" w:rsidR="00121AD4" w:rsidRPr="00443E4E" w:rsidRDefault="00121AD4" w:rsidP="00121AD4">
            <w:pPr>
              <w:spacing w:after="0"/>
              <w:jc w:val="left"/>
              <w:rPr>
                <w:sz w:val="20"/>
                <w:szCs w:val="20"/>
                <w:lang w:val="es-PE" w:eastAsia="es-PE"/>
              </w:rPr>
            </w:pPr>
            <w:r w:rsidRPr="00753BE9">
              <w:rPr>
                <w:sz w:val="20"/>
                <w:szCs w:val="18"/>
                <w:lang w:val="es-PE" w:eastAsia="es-PE"/>
              </w:rPr>
              <w:t>m2</w:t>
            </w:r>
          </w:p>
        </w:tc>
        <w:tc>
          <w:tcPr>
            <w:tcW w:w="723" w:type="pct"/>
            <w:noWrap/>
            <w:vAlign w:val="center"/>
          </w:tcPr>
          <w:p w14:paraId="35453A5B" w14:textId="7E9E235C" w:rsidR="00121AD4" w:rsidRPr="00443E4E" w:rsidRDefault="00121AD4" w:rsidP="00121AD4">
            <w:pPr>
              <w:spacing w:after="0"/>
              <w:jc w:val="left"/>
              <w:rPr>
                <w:sz w:val="20"/>
                <w:szCs w:val="20"/>
                <w:lang w:val="es-PE" w:eastAsia="es-PE"/>
              </w:rPr>
            </w:pPr>
            <w:r w:rsidRPr="00753BE9">
              <w:rPr>
                <w:sz w:val="20"/>
                <w:szCs w:val="18"/>
                <w:lang w:val="es-PE" w:eastAsia="es-PE"/>
              </w:rPr>
              <w:t>1,094,456</w:t>
            </w:r>
          </w:p>
        </w:tc>
      </w:tr>
      <w:tr w:rsidR="00121AD4" w:rsidRPr="00DF7939" w14:paraId="39F485B9" w14:textId="77777777" w:rsidTr="00753BE9">
        <w:trPr>
          <w:trHeight w:val="224"/>
        </w:trPr>
        <w:tc>
          <w:tcPr>
            <w:tcW w:w="3640" w:type="pct"/>
            <w:noWrap/>
          </w:tcPr>
          <w:p w14:paraId="150CFA21" w14:textId="7E043CCE" w:rsidR="00121AD4" w:rsidRPr="00443E4E" w:rsidRDefault="00121AD4" w:rsidP="00121AD4">
            <w:pPr>
              <w:spacing w:after="0"/>
              <w:jc w:val="left"/>
              <w:rPr>
                <w:sz w:val="20"/>
                <w:szCs w:val="20"/>
                <w:lang w:val="es-PE" w:eastAsia="es-PE"/>
              </w:rPr>
            </w:pPr>
            <w:r w:rsidRPr="00753BE9">
              <w:rPr>
                <w:sz w:val="20"/>
                <w:szCs w:val="18"/>
                <w:lang w:val="es-PE" w:eastAsia="es-PE"/>
              </w:rPr>
              <w:t>Suministro e instalación de geotextil con bentonita</w:t>
            </w:r>
          </w:p>
        </w:tc>
        <w:tc>
          <w:tcPr>
            <w:tcW w:w="637" w:type="pct"/>
            <w:noWrap/>
            <w:vAlign w:val="center"/>
          </w:tcPr>
          <w:p w14:paraId="2DE48434" w14:textId="35712364" w:rsidR="00121AD4" w:rsidRPr="00443E4E" w:rsidRDefault="00121AD4" w:rsidP="00121AD4">
            <w:pPr>
              <w:spacing w:after="0"/>
              <w:jc w:val="left"/>
              <w:rPr>
                <w:sz w:val="20"/>
                <w:szCs w:val="20"/>
                <w:lang w:val="es-PE" w:eastAsia="es-PE"/>
              </w:rPr>
            </w:pPr>
            <w:r w:rsidRPr="00753BE9">
              <w:rPr>
                <w:sz w:val="20"/>
                <w:szCs w:val="18"/>
                <w:lang w:val="es-PE" w:eastAsia="es-PE"/>
              </w:rPr>
              <w:t>m2</w:t>
            </w:r>
          </w:p>
        </w:tc>
        <w:tc>
          <w:tcPr>
            <w:tcW w:w="723" w:type="pct"/>
            <w:noWrap/>
            <w:vAlign w:val="center"/>
          </w:tcPr>
          <w:p w14:paraId="32B08BEB" w14:textId="50678D64" w:rsidR="00121AD4" w:rsidRPr="00443E4E" w:rsidRDefault="00121AD4" w:rsidP="00121AD4">
            <w:pPr>
              <w:spacing w:after="0"/>
              <w:jc w:val="left"/>
              <w:rPr>
                <w:sz w:val="20"/>
                <w:szCs w:val="20"/>
                <w:lang w:val="es-PE" w:eastAsia="es-PE"/>
              </w:rPr>
            </w:pPr>
            <w:r w:rsidRPr="00753BE9">
              <w:rPr>
                <w:sz w:val="20"/>
                <w:szCs w:val="18"/>
                <w:lang w:val="es-PE" w:eastAsia="es-PE"/>
              </w:rPr>
              <w:t>1,149,179</w:t>
            </w:r>
          </w:p>
        </w:tc>
      </w:tr>
      <w:tr w:rsidR="00121AD4" w:rsidRPr="00DF7939" w14:paraId="68D0DCFE" w14:textId="77777777" w:rsidTr="00753BE9">
        <w:trPr>
          <w:trHeight w:val="197"/>
        </w:trPr>
        <w:tc>
          <w:tcPr>
            <w:tcW w:w="3640" w:type="pct"/>
            <w:noWrap/>
          </w:tcPr>
          <w:p w14:paraId="74BACB64" w14:textId="65FAC876" w:rsidR="00121AD4" w:rsidRPr="00443E4E" w:rsidRDefault="00121AD4" w:rsidP="00121AD4">
            <w:pPr>
              <w:spacing w:after="0"/>
              <w:jc w:val="left"/>
              <w:rPr>
                <w:sz w:val="20"/>
                <w:szCs w:val="20"/>
                <w:lang w:val="es-PE" w:eastAsia="es-PE"/>
              </w:rPr>
            </w:pPr>
            <w:r w:rsidRPr="00753BE9">
              <w:rPr>
                <w:sz w:val="20"/>
                <w:szCs w:val="18"/>
                <w:lang w:val="es-PE" w:eastAsia="es-PE"/>
              </w:rPr>
              <w:t>Conformación de capa de drenaje de aguas infiltrada</w:t>
            </w:r>
          </w:p>
        </w:tc>
        <w:tc>
          <w:tcPr>
            <w:tcW w:w="637" w:type="pct"/>
            <w:noWrap/>
            <w:vAlign w:val="center"/>
          </w:tcPr>
          <w:p w14:paraId="3D19BC94" w14:textId="5F43604E" w:rsidR="00121AD4" w:rsidRPr="00443E4E" w:rsidRDefault="00121AD4" w:rsidP="00121AD4">
            <w:pPr>
              <w:spacing w:after="0"/>
              <w:jc w:val="left"/>
              <w:rPr>
                <w:sz w:val="20"/>
                <w:szCs w:val="20"/>
                <w:lang w:val="es-PE" w:eastAsia="es-PE"/>
              </w:rPr>
            </w:pPr>
            <w:r w:rsidRPr="00753BE9">
              <w:rPr>
                <w:sz w:val="20"/>
                <w:szCs w:val="18"/>
                <w:lang w:val="es-PE" w:eastAsia="es-PE"/>
              </w:rPr>
              <w:t>m3</w:t>
            </w:r>
          </w:p>
        </w:tc>
        <w:tc>
          <w:tcPr>
            <w:tcW w:w="723" w:type="pct"/>
            <w:noWrap/>
            <w:vAlign w:val="center"/>
          </w:tcPr>
          <w:p w14:paraId="1F646058" w14:textId="36D2860D" w:rsidR="00121AD4" w:rsidRPr="00443E4E" w:rsidRDefault="00121AD4" w:rsidP="00121AD4">
            <w:pPr>
              <w:spacing w:after="0"/>
              <w:jc w:val="left"/>
              <w:rPr>
                <w:sz w:val="20"/>
                <w:szCs w:val="20"/>
                <w:lang w:val="es-PE" w:eastAsia="es-PE"/>
              </w:rPr>
            </w:pPr>
            <w:r w:rsidRPr="00753BE9">
              <w:rPr>
                <w:sz w:val="20"/>
                <w:szCs w:val="18"/>
                <w:lang w:val="es-PE" w:eastAsia="es-PE"/>
              </w:rPr>
              <w:t>277,077</w:t>
            </w:r>
          </w:p>
        </w:tc>
      </w:tr>
      <w:tr w:rsidR="00121AD4" w:rsidRPr="00DF7939" w14:paraId="32A3B7EC" w14:textId="77777777" w:rsidTr="00753BE9">
        <w:trPr>
          <w:trHeight w:val="58"/>
        </w:trPr>
        <w:tc>
          <w:tcPr>
            <w:tcW w:w="3640" w:type="pct"/>
            <w:noWrap/>
          </w:tcPr>
          <w:p w14:paraId="6FDBBCA3" w14:textId="5ABABA1D" w:rsidR="00121AD4" w:rsidRPr="00443E4E" w:rsidRDefault="00121AD4" w:rsidP="00121AD4">
            <w:pPr>
              <w:spacing w:after="0"/>
              <w:jc w:val="left"/>
              <w:rPr>
                <w:bCs/>
                <w:sz w:val="20"/>
                <w:szCs w:val="20"/>
                <w:lang w:val="es-PE" w:eastAsia="es-PE"/>
              </w:rPr>
            </w:pPr>
            <w:r w:rsidRPr="00753BE9">
              <w:rPr>
                <w:bCs/>
                <w:sz w:val="20"/>
                <w:szCs w:val="18"/>
                <w:lang w:val="es-PE" w:eastAsia="es-PE"/>
              </w:rPr>
              <w:t>Conformación de capa de clausura (50 cm)</w:t>
            </w:r>
          </w:p>
        </w:tc>
        <w:tc>
          <w:tcPr>
            <w:tcW w:w="637" w:type="pct"/>
            <w:noWrap/>
            <w:vAlign w:val="center"/>
          </w:tcPr>
          <w:p w14:paraId="5BE0B30C" w14:textId="353801E9" w:rsidR="00121AD4" w:rsidRPr="00443E4E" w:rsidRDefault="00121AD4" w:rsidP="00121AD4">
            <w:pPr>
              <w:spacing w:after="0"/>
              <w:jc w:val="left"/>
              <w:rPr>
                <w:bCs/>
                <w:sz w:val="20"/>
                <w:szCs w:val="20"/>
                <w:lang w:val="es-PE" w:eastAsia="es-PE"/>
              </w:rPr>
            </w:pPr>
            <w:r w:rsidRPr="00753BE9">
              <w:rPr>
                <w:bCs/>
                <w:sz w:val="20"/>
                <w:szCs w:val="18"/>
                <w:lang w:val="es-PE" w:eastAsia="es-PE"/>
              </w:rPr>
              <w:t>m3</w:t>
            </w:r>
          </w:p>
        </w:tc>
        <w:tc>
          <w:tcPr>
            <w:tcW w:w="723" w:type="pct"/>
            <w:noWrap/>
            <w:vAlign w:val="center"/>
          </w:tcPr>
          <w:p w14:paraId="5641BAAF" w14:textId="40AE0DB4" w:rsidR="00121AD4" w:rsidRPr="00443E4E" w:rsidRDefault="00121AD4" w:rsidP="00121AD4">
            <w:pPr>
              <w:spacing w:after="0"/>
              <w:jc w:val="left"/>
              <w:rPr>
                <w:bCs/>
                <w:sz w:val="20"/>
                <w:szCs w:val="20"/>
                <w:lang w:val="es-PE" w:eastAsia="es-PE"/>
              </w:rPr>
            </w:pPr>
            <w:r w:rsidRPr="00753BE9">
              <w:rPr>
                <w:bCs/>
                <w:sz w:val="20"/>
                <w:szCs w:val="18"/>
                <w:lang w:val="es-PE" w:eastAsia="es-PE"/>
              </w:rPr>
              <w:t>671,876</w:t>
            </w:r>
          </w:p>
        </w:tc>
      </w:tr>
    </w:tbl>
    <w:p w14:paraId="4DB5BC48" w14:textId="77777777" w:rsidR="001C0D49" w:rsidRPr="001C0D49" w:rsidRDefault="001C0D49" w:rsidP="00036BEF">
      <w:pPr>
        <w:rPr>
          <w:b/>
        </w:rPr>
      </w:pPr>
    </w:p>
    <w:sectPr w:rsidR="001C0D49" w:rsidRPr="001C0D49" w:rsidSect="00DA02C6">
      <w:footerReference w:type="default" r:id="rId11"/>
      <w:pgSz w:w="12240" w:h="15840"/>
      <w:pgMar w:top="1170" w:right="135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17359" w14:textId="77777777" w:rsidR="00DE3B87" w:rsidRDefault="00DE3B87" w:rsidP="00743041">
      <w:pPr>
        <w:spacing w:after="0"/>
      </w:pPr>
      <w:r>
        <w:separator/>
      </w:r>
    </w:p>
  </w:endnote>
  <w:endnote w:type="continuationSeparator" w:id="0">
    <w:p w14:paraId="2F7D0590" w14:textId="77777777" w:rsidR="00DE3B87" w:rsidRDefault="00DE3B87" w:rsidP="007430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wis721 Lt BT">
    <w:altName w:val="Microsoft YaHei"/>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820040"/>
      <w:docPartObj>
        <w:docPartGallery w:val="Page Numbers (Bottom of Page)"/>
        <w:docPartUnique/>
      </w:docPartObj>
    </w:sdtPr>
    <w:sdtEndPr/>
    <w:sdtContent>
      <w:p w14:paraId="63E91142" w14:textId="5B242C7B" w:rsidR="00210EF5" w:rsidRDefault="00210EF5" w:rsidP="004E5BC9">
        <w:pPr>
          <w:pStyle w:val="Footer"/>
          <w:jc w:val="right"/>
        </w:pPr>
        <w:r>
          <w:fldChar w:fldCharType="begin"/>
        </w:r>
        <w:r>
          <w:instrText xml:space="preserve"> PAGE   \* MERGEFORMAT </w:instrText>
        </w:r>
        <w:r>
          <w:fldChar w:fldCharType="separate"/>
        </w:r>
        <w:r w:rsidR="00DA02C6">
          <w:rPr>
            <w:noProof/>
          </w:rPr>
          <w:t>28</w:t>
        </w:r>
        <w:r>
          <w:rPr>
            <w:noProof/>
          </w:rPr>
          <w:fldChar w:fldCharType="end"/>
        </w:r>
      </w:p>
    </w:sdtContent>
  </w:sdt>
  <w:p w14:paraId="7F480C9B" w14:textId="77777777" w:rsidR="00210EF5" w:rsidRDefault="00210EF5" w:rsidP="004E5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4CF21" w14:textId="77777777" w:rsidR="00DE3B87" w:rsidRDefault="00DE3B87" w:rsidP="00743041">
      <w:pPr>
        <w:spacing w:after="0"/>
      </w:pPr>
      <w:r>
        <w:separator/>
      </w:r>
    </w:p>
  </w:footnote>
  <w:footnote w:type="continuationSeparator" w:id="0">
    <w:p w14:paraId="5458438C" w14:textId="77777777" w:rsidR="00DE3B87" w:rsidRDefault="00DE3B87" w:rsidP="00743041">
      <w:pPr>
        <w:spacing w:after="0"/>
      </w:pPr>
      <w:r>
        <w:continuationSeparator/>
      </w:r>
    </w:p>
  </w:footnote>
  <w:footnote w:id="1">
    <w:p w14:paraId="27BF4501" w14:textId="77777777" w:rsidR="00210EF5" w:rsidRPr="00F23303" w:rsidRDefault="00210EF5" w:rsidP="008066C8">
      <w:pPr>
        <w:pStyle w:val="FootnoteText"/>
      </w:pPr>
      <w:r>
        <w:rPr>
          <w:rStyle w:val="FootnoteReference"/>
        </w:rPr>
        <w:footnoteRef/>
      </w:r>
      <w:r>
        <w:t xml:space="preserve"> </w:t>
      </w:r>
      <w:hyperlink r:id="rId1" w:history="1">
        <w:r w:rsidRPr="00EA6996">
          <w:rPr>
            <w:rStyle w:val="Hyperlink"/>
          </w:rPr>
          <w:t>http://www.bancomundial.org/es/country/peru/overview</w:t>
        </w:r>
      </w:hyperlink>
      <w:r>
        <w:t xml:space="preserve"> </w:t>
      </w:r>
    </w:p>
  </w:footnote>
  <w:footnote w:id="2">
    <w:p w14:paraId="6FC6EFA2" w14:textId="77777777" w:rsidR="00210EF5" w:rsidRPr="008066C8" w:rsidRDefault="00210EF5">
      <w:pPr>
        <w:pStyle w:val="FootnoteText"/>
      </w:pPr>
      <w:r>
        <w:rPr>
          <w:rStyle w:val="FootnoteReference"/>
        </w:rPr>
        <w:footnoteRef/>
      </w:r>
      <w:r>
        <w:t xml:space="preserve"> </w:t>
      </w:r>
      <w:hyperlink r:id="rId2" w:history="1">
        <w:r w:rsidRPr="00EA6996">
          <w:rPr>
            <w:rStyle w:val="Hyperlink"/>
          </w:rPr>
          <w:t>https://www.inei.gob.pe/media/MenuRecursivo/publicaciones_digitales/Est/Lib1359/cap01.pdf</w:t>
        </w:r>
      </w:hyperlink>
      <w:r>
        <w:t xml:space="preserve"> </w:t>
      </w:r>
    </w:p>
  </w:footnote>
  <w:footnote w:id="3">
    <w:p w14:paraId="3DE40380" w14:textId="77777777" w:rsidR="00210EF5" w:rsidRPr="00C00FD3" w:rsidRDefault="00210EF5">
      <w:pPr>
        <w:pStyle w:val="FootnoteText"/>
      </w:pPr>
      <w:r>
        <w:rPr>
          <w:rStyle w:val="FootnoteReference"/>
        </w:rPr>
        <w:footnoteRef/>
      </w:r>
      <w:r>
        <w:t xml:space="preserve"> </w:t>
      </w:r>
      <w:hyperlink r:id="rId3" w:history="1">
        <w:r w:rsidRPr="00EA6996">
          <w:rPr>
            <w:rStyle w:val="Hyperlink"/>
          </w:rPr>
          <w:t>http://www.bancomundial.org/es/country/peru/overview</w:t>
        </w:r>
      </w:hyperlink>
    </w:p>
  </w:footnote>
  <w:footnote w:id="4">
    <w:p w14:paraId="6F6723D5" w14:textId="77777777" w:rsidR="00210EF5" w:rsidRPr="00C00FD3" w:rsidRDefault="00210EF5">
      <w:pPr>
        <w:pStyle w:val="FootnoteText"/>
      </w:pPr>
      <w:r>
        <w:rPr>
          <w:rStyle w:val="FootnoteReference"/>
        </w:rPr>
        <w:footnoteRef/>
      </w:r>
      <w:r>
        <w:t xml:space="preserve"> Factibilidad del Programa, MINAM, 2016</w:t>
      </w:r>
    </w:p>
  </w:footnote>
  <w:footnote w:id="5">
    <w:p w14:paraId="62D69684" w14:textId="77777777" w:rsidR="00210EF5" w:rsidRPr="004349A0" w:rsidRDefault="00210EF5" w:rsidP="000131A3">
      <w:pPr>
        <w:pStyle w:val="FootnoteText"/>
        <w:rPr>
          <w:sz w:val="16"/>
          <w:szCs w:val="16"/>
          <w:lang w:val="es-ES_tradnl"/>
        </w:rPr>
      </w:pPr>
      <w:r w:rsidRPr="009F55C0">
        <w:rPr>
          <w:rStyle w:val="FootnoteReference"/>
          <w:sz w:val="16"/>
          <w:szCs w:val="16"/>
        </w:rPr>
        <w:footnoteRef/>
      </w:r>
      <w:r w:rsidRPr="006C0557">
        <w:rPr>
          <w:sz w:val="16"/>
          <w:szCs w:val="16"/>
          <w:lang w:val="es-ES_tradnl"/>
        </w:rPr>
        <w:t xml:space="preserve"> </w:t>
      </w:r>
      <w:proofErr w:type="spellStart"/>
      <w:r w:rsidRPr="006C0557">
        <w:rPr>
          <w:sz w:val="16"/>
          <w:szCs w:val="16"/>
          <w:lang w:val="es-ES_tradnl"/>
        </w:rPr>
        <w:t>Simon</w:t>
      </w:r>
      <w:proofErr w:type="spellEnd"/>
      <w:r w:rsidRPr="006C0557">
        <w:rPr>
          <w:sz w:val="16"/>
          <w:szCs w:val="16"/>
          <w:lang w:val="es-ES_tradnl"/>
        </w:rPr>
        <w:t xml:space="preserve"> and </w:t>
      </w:r>
      <w:proofErr w:type="spellStart"/>
      <w:r w:rsidRPr="006C0557">
        <w:rPr>
          <w:sz w:val="16"/>
          <w:szCs w:val="16"/>
          <w:lang w:val="es-ES_tradnl"/>
        </w:rPr>
        <w:t>Muller</w:t>
      </w:r>
      <w:proofErr w:type="spellEnd"/>
      <w:r w:rsidRPr="006C0557">
        <w:rPr>
          <w:sz w:val="16"/>
          <w:szCs w:val="16"/>
          <w:lang w:val="es-ES_tradnl"/>
        </w:rPr>
        <w:t xml:space="preserve">. </w:t>
      </w:r>
      <w:r w:rsidRPr="00292FF3">
        <w:rPr>
          <w:sz w:val="16"/>
          <w:szCs w:val="16"/>
          <w:lang w:val="en-US"/>
        </w:rPr>
        <w:t xml:space="preserve">Standard and alternative landfill capping design in Germany. </w:t>
      </w:r>
      <w:proofErr w:type="spellStart"/>
      <w:r w:rsidRPr="004349A0">
        <w:rPr>
          <w:sz w:val="16"/>
          <w:szCs w:val="16"/>
          <w:lang w:val="es-ES_tradnl"/>
        </w:rPr>
        <w:t>Environmental</w:t>
      </w:r>
      <w:proofErr w:type="spellEnd"/>
      <w:r w:rsidRPr="004349A0">
        <w:rPr>
          <w:sz w:val="16"/>
          <w:szCs w:val="16"/>
          <w:lang w:val="es-ES_tradnl"/>
        </w:rPr>
        <w:t xml:space="preserve"> </w:t>
      </w:r>
      <w:proofErr w:type="spellStart"/>
      <w:r w:rsidRPr="004349A0">
        <w:rPr>
          <w:sz w:val="16"/>
          <w:szCs w:val="16"/>
          <w:lang w:val="es-ES_tradnl"/>
        </w:rPr>
        <w:t>Science</w:t>
      </w:r>
      <w:proofErr w:type="spellEnd"/>
      <w:r w:rsidRPr="004349A0">
        <w:rPr>
          <w:sz w:val="16"/>
          <w:szCs w:val="16"/>
          <w:lang w:val="es-ES_tradnl"/>
        </w:rPr>
        <w:t xml:space="preserve"> &amp; </w:t>
      </w:r>
      <w:proofErr w:type="spellStart"/>
      <w:r w:rsidRPr="004349A0">
        <w:rPr>
          <w:sz w:val="16"/>
          <w:szCs w:val="16"/>
          <w:lang w:val="es-ES_tradnl"/>
        </w:rPr>
        <w:t>Policy</w:t>
      </w:r>
      <w:proofErr w:type="spellEnd"/>
      <w:r w:rsidRPr="004349A0">
        <w:rPr>
          <w:sz w:val="16"/>
          <w:szCs w:val="16"/>
          <w:lang w:val="es-ES_tradnl"/>
        </w:rPr>
        <w:t xml:space="preserve">. </w:t>
      </w:r>
      <w:proofErr w:type="spellStart"/>
      <w:r w:rsidRPr="004349A0">
        <w:rPr>
          <w:sz w:val="16"/>
          <w:szCs w:val="16"/>
          <w:lang w:val="es-ES_tradnl"/>
        </w:rPr>
        <w:t>Volume</w:t>
      </w:r>
      <w:proofErr w:type="spellEnd"/>
      <w:r w:rsidRPr="004349A0">
        <w:rPr>
          <w:sz w:val="16"/>
          <w:szCs w:val="16"/>
          <w:lang w:val="es-ES_tradnl"/>
        </w:rPr>
        <w:t xml:space="preserve"> 7, </w:t>
      </w:r>
      <w:proofErr w:type="spellStart"/>
      <w:r w:rsidRPr="004349A0">
        <w:rPr>
          <w:sz w:val="16"/>
          <w:szCs w:val="16"/>
          <w:lang w:val="es-ES_tradnl"/>
        </w:rPr>
        <w:t>Issue</w:t>
      </w:r>
      <w:proofErr w:type="spellEnd"/>
      <w:r w:rsidRPr="004349A0">
        <w:rPr>
          <w:sz w:val="16"/>
          <w:szCs w:val="16"/>
          <w:lang w:val="es-ES_tradnl"/>
        </w:rPr>
        <w:t xml:space="preserve"> 4, August 2004, Pages 277–290</w:t>
      </w:r>
    </w:p>
  </w:footnote>
  <w:footnote w:id="6">
    <w:p w14:paraId="5D5934C5" w14:textId="77777777" w:rsidR="00210EF5" w:rsidRPr="003439F7" w:rsidRDefault="00210EF5" w:rsidP="00B342C4">
      <w:pPr>
        <w:pStyle w:val="FootnoteText"/>
        <w:tabs>
          <w:tab w:val="left" w:pos="426"/>
        </w:tabs>
        <w:ind w:left="426" w:hanging="426"/>
        <w:jc w:val="both"/>
        <w:rPr>
          <w:sz w:val="18"/>
          <w:szCs w:val="18"/>
        </w:rPr>
      </w:pPr>
      <w:r>
        <w:rPr>
          <w:rStyle w:val="FootnoteReference"/>
        </w:rPr>
        <w:footnoteRef/>
      </w:r>
      <w:r w:rsidRPr="00CC799F">
        <w:rPr>
          <w:lang w:val="es-BO"/>
        </w:rPr>
        <w:t xml:space="preserve"> </w:t>
      </w:r>
      <w:r>
        <w:tab/>
      </w:r>
      <w:r w:rsidRPr="00780D3F">
        <w:rPr>
          <w:sz w:val="18"/>
          <w:szCs w:val="18"/>
        </w:rPr>
        <w:t xml:space="preserve">La información de las Razones Precio Cuenta se obtuvo siguiendo la metodología del Ministerio de Economía y Finanzas, Los factores para materiales, equipos y gastos generales surgen de descontar el Impuesto al Valor Agregado (IVA) del 18% y la tasa ad </w:t>
      </w:r>
      <w:proofErr w:type="spellStart"/>
      <w:r w:rsidRPr="00780D3F">
        <w:rPr>
          <w:sz w:val="18"/>
          <w:szCs w:val="18"/>
        </w:rPr>
        <w:t>valorem</w:t>
      </w:r>
      <w:proofErr w:type="spellEnd"/>
      <w:r w:rsidRPr="00780D3F">
        <w:rPr>
          <w:sz w:val="18"/>
          <w:szCs w:val="18"/>
        </w:rPr>
        <w:t xml:space="preserve"> del 12% para el caso de materiales y equipos importados.</w:t>
      </w:r>
    </w:p>
  </w:footnote>
  <w:footnote w:id="7">
    <w:p w14:paraId="424A5C35" w14:textId="77777777" w:rsidR="00210EF5" w:rsidRPr="00D150A6" w:rsidRDefault="00210EF5">
      <w:pPr>
        <w:pStyle w:val="FootnoteText"/>
        <w:rPr>
          <w:lang w:val="es-ES_tradnl"/>
        </w:rPr>
      </w:pPr>
      <w:r>
        <w:rPr>
          <w:rStyle w:val="FootnoteReference"/>
        </w:rPr>
        <w:footnoteRef/>
      </w:r>
      <w:r>
        <w:t xml:space="preserve"> </w:t>
      </w:r>
      <w:r w:rsidRPr="00D150A6">
        <w:rPr>
          <w:lang w:val="es-ES_tradnl"/>
        </w:rPr>
        <w:t>Para cada uno de los proyectos se elabor</w:t>
      </w:r>
      <w:r>
        <w:rPr>
          <w:lang w:val="es-ES_tradnl"/>
        </w:rPr>
        <w:t xml:space="preserve">ó un Estudio de Caracterización de los Residuos Sólidos, donde se detalla la metodología implementada y los resultados encontrados para los residuos sólidos domiciliarios y no domiciliarios. Estos estudios se pueden encontrar </w:t>
      </w:r>
      <w:hyperlink r:id="rId4" w:history="1">
        <w:r w:rsidRPr="00D150A6">
          <w:rPr>
            <w:rStyle w:val="Hyperlink"/>
            <w:lang w:val="es-ES_tradnl"/>
          </w:rPr>
          <w:t>aquí</w:t>
        </w:r>
      </w:hyperlink>
      <w:r>
        <w:rPr>
          <w:lang w:val="es-ES_tradnl"/>
        </w:rPr>
        <w:t>.</w:t>
      </w:r>
    </w:p>
  </w:footnote>
  <w:footnote w:id="8">
    <w:p w14:paraId="39C033A6" w14:textId="77777777" w:rsidR="00210EF5" w:rsidRPr="00D925D9" w:rsidRDefault="00210EF5">
      <w:pPr>
        <w:pStyle w:val="FootnoteText"/>
        <w:rPr>
          <w:lang w:val="es-ES_tradnl"/>
        </w:rPr>
      </w:pPr>
      <w:r>
        <w:rPr>
          <w:rStyle w:val="FootnoteReference"/>
        </w:rPr>
        <w:footnoteRef/>
      </w:r>
      <w:r>
        <w:t xml:space="preserve"> </w:t>
      </w:r>
      <w:r>
        <w:rPr>
          <w:lang w:val="es-ES_tradnl"/>
        </w:rPr>
        <w:t>En aquellos botaderos donde la municipalidad no realiza actividades de compactación de los residuos se asume una densidad de 600 kg/m</w:t>
      </w:r>
      <w:r>
        <w:rPr>
          <w:vertAlign w:val="superscript"/>
          <w:lang w:val="es-ES_tradnl"/>
        </w:rPr>
        <w:t>3</w:t>
      </w:r>
      <w:r>
        <w:rPr>
          <w:lang w:val="es-ES_tradnl"/>
        </w:rPr>
        <w:t xml:space="preserve"> dado que son residuos sueltos descargados en el botadero.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466CF64"/>
    <w:lvl w:ilvl="0">
      <w:numFmt w:val="bullet"/>
      <w:lvlText w:val="*"/>
      <w:lvlJc w:val="left"/>
    </w:lvl>
  </w:abstractNum>
  <w:abstractNum w:abstractNumId="1" w15:restartNumberingAfterBreak="0">
    <w:nsid w:val="00E32214"/>
    <w:multiLevelType w:val="hybridMultilevel"/>
    <w:tmpl w:val="66E01D24"/>
    <w:lvl w:ilvl="0" w:tplc="0409000F">
      <w:start w:val="1"/>
      <w:numFmt w:val="decimal"/>
      <w:lvlText w:val="%1."/>
      <w:lvlJc w:val="left"/>
      <w:pPr>
        <w:ind w:left="1440" w:hanging="360"/>
      </w:pPr>
    </w:lvl>
    <w:lvl w:ilvl="1" w:tplc="59EE637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0B2147"/>
    <w:multiLevelType w:val="hybridMultilevel"/>
    <w:tmpl w:val="A15022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6347C0"/>
    <w:multiLevelType w:val="hybridMultilevel"/>
    <w:tmpl w:val="4BA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643959"/>
    <w:multiLevelType w:val="hybridMultilevel"/>
    <w:tmpl w:val="7B2CD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584D54"/>
    <w:multiLevelType w:val="hybridMultilevel"/>
    <w:tmpl w:val="CC9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6216F"/>
    <w:multiLevelType w:val="hybridMultilevel"/>
    <w:tmpl w:val="A95CAD38"/>
    <w:lvl w:ilvl="0" w:tplc="1AA6C1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F4711"/>
    <w:multiLevelType w:val="multilevel"/>
    <w:tmpl w:val="2586E5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B20904"/>
    <w:multiLevelType w:val="hybridMultilevel"/>
    <w:tmpl w:val="1C068050"/>
    <w:lvl w:ilvl="0" w:tplc="14F0A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897ECE"/>
    <w:multiLevelType w:val="multilevel"/>
    <w:tmpl w:val="8A08B62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620"/>
        </w:tabs>
        <w:ind w:left="1620" w:hanging="720"/>
      </w:pPr>
      <w:rPr>
        <w:rFonts w:hint="default"/>
        <w:b w:val="0"/>
        <w:i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15D54A45"/>
    <w:multiLevelType w:val="hybridMultilevel"/>
    <w:tmpl w:val="A140944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F76982"/>
    <w:multiLevelType w:val="hybridMultilevel"/>
    <w:tmpl w:val="0BB2E63C"/>
    <w:lvl w:ilvl="0" w:tplc="3F449D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C5A42"/>
    <w:multiLevelType w:val="hybridMultilevel"/>
    <w:tmpl w:val="C4BA9388"/>
    <w:lvl w:ilvl="0" w:tplc="6F905BE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632E74"/>
    <w:multiLevelType w:val="hybridMultilevel"/>
    <w:tmpl w:val="C13E0E42"/>
    <w:lvl w:ilvl="0" w:tplc="53BEF8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5A3F2C"/>
    <w:multiLevelType w:val="hybridMultilevel"/>
    <w:tmpl w:val="8014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7F7B04"/>
    <w:multiLevelType w:val="multilevel"/>
    <w:tmpl w:val="41086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7C6D61"/>
    <w:multiLevelType w:val="hybridMultilevel"/>
    <w:tmpl w:val="EFC60F98"/>
    <w:lvl w:ilvl="0" w:tplc="8F8EAFD6">
      <w:start w:val="1"/>
      <w:numFmt w:val="decimal"/>
      <w:lvlText w:val="%1)"/>
      <w:lvlJc w:val="left"/>
      <w:pPr>
        <w:ind w:left="720" w:hanging="360"/>
      </w:pPr>
      <w:rPr>
        <w:rFonts w:hint="default"/>
      </w:rPr>
    </w:lvl>
    <w:lvl w:ilvl="1" w:tplc="2714B120" w:tentative="1">
      <w:start w:val="1"/>
      <w:numFmt w:val="lowerLetter"/>
      <w:lvlText w:val="%2."/>
      <w:lvlJc w:val="left"/>
      <w:pPr>
        <w:ind w:left="1440" w:hanging="360"/>
      </w:pPr>
    </w:lvl>
    <w:lvl w:ilvl="2" w:tplc="9E0835D2" w:tentative="1">
      <w:start w:val="1"/>
      <w:numFmt w:val="lowerRoman"/>
      <w:lvlText w:val="%3."/>
      <w:lvlJc w:val="right"/>
      <w:pPr>
        <w:ind w:left="2160" w:hanging="180"/>
      </w:pPr>
    </w:lvl>
    <w:lvl w:ilvl="3" w:tplc="39EC7F84" w:tentative="1">
      <w:start w:val="1"/>
      <w:numFmt w:val="decimal"/>
      <w:lvlText w:val="%4."/>
      <w:lvlJc w:val="left"/>
      <w:pPr>
        <w:ind w:left="2880" w:hanging="360"/>
      </w:pPr>
    </w:lvl>
    <w:lvl w:ilvl="4" w:tplc="8B7EC512" w:tentative="1">
      <w:start w:val="1"/>
      <w:numFmt w:val="lowerLetter"/>
      <w:lvlText w:val="%5."/>
      <w:lvlJc w:val="left"/>
      <w:pPr>
        <w:ind w:left="3600" w:hanging="360"/>
      </w:pPr>
    </w:lvl>
    <w:lvl w:ilvl="5" w:tplc="E23A8D28" w:tentative="1">
      <w:start w:val="1"/>
      <w:numFmt w:val="lowerRoman"/>
      <w:lvlText w:val="%6."/>
      <w:lvlJc w:val="right"/>
      <w:pPr>
        <w:ind w:left="4320" w:hanging="180"/>
      </w:pPr>
    </w:lvl>
    <w:lvl w:ilvl="6" w:tplc="BF4A2464" w:tentative="1">
      <w:start w:val="1"/>
      <w:numFmt w:val="decimal"/>
      <w:lvlText w:val="%7."/>
      <w:lvlJc w:val="left"/>
      <w:pPr>
        <w:ind w:left="5040" w:hanging="360"/>
      </w:pPr>
    </w:lvl>
    <w:lvl w:ilvl="7" w:tplc="8ACA0692" w:tentative="1">
      <w:start w:val="1"/>
      <w:numFmt w:val="lowerLetter"/>
      <w:lvlText w:val="%8."/>
      <w:lvlJc w:val="left"/>
      <w:pPr>
        <w:ind w:left="5760" w:hanging="360"/>
      </w:pPr>
    </w:lvl>
    <w:lvl w:ilvl="8" w:tplc="6E8EA8DC" w:tentative="1">
      <w:start w:val="1"/>
      <w:numFmt w:val="lowerRoman"/>
      <w:lvlText w:val="%9."/>
      <w:lvlJc w:val="right"/>
      <w:pPr>
        <w:ind w:left="6480" w:hanging="180"/>
      </w:pPr>
    </w:lvl>
  </w:abstractNum>
  <w:abstractNum w:abstractNumId="17" w15:restartNumberingAfterBreak="0">
    <w:nsid w:val="2B824286"/>
    <w:multiLevelType w:val="hybridMultilevel"/>
    <w:tmpl w:val="A95CAD38"/>
    <w:lvl w:ilvl="0" w:tplc="1AA6C1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E06CA2"/>
    <w:multiLevelType w:val="hybridMultilevel"/>
    <w:tmpl w:val="7E40DAD6"/>
    <w:lvl w:ilvl="0" w:tplc="EFFE6D98">
      <w:start w:val="1"/>
      <w:numFmt w:val="bullet"/>
      <w:lvlText w:val=""/>
      <w:lvlJc w:val="left"/>
      <w:pPr>
        <w:tabs>
          <w:tab w:val="num" w:pos="720"/>
        </w:tabs>
        <w:ind w:left="720" w:hanging="360"/>
      </w:pPr>
      <w:rPr>
        <w:rFonts w:ascii="Wingdings" w:hAnsi="Wingdings" w:hint="default"/>
      </w:rPr>
    </w:lvl>
    <w:lvl w:ilvl="1" w:tplc="EBFCA206">
      <w:start w:val="1"/>
      <w:numFmt w:val="bullet"/>
      <w:lvlText w:val=""/>
      <w:lvlJc w:val="left"/>
      <w:pPr>
        <w:tabs>
          <w:tab w:val="num" w:pos="1440"/>
        </w:tabs>
        <w:ind w:left="1440" w:hanging="360"/>
      </w:pPr>
      <w:rPr>
        <w:rFonts w:ascii="Wingdings" w:hAnsi="Wingdings" w:hint="default"/>
      </w:rPr>
    </w:lvl>
    <w:lvl w:ilvl="2" w:tplc="637C20CC">
      <w:start w:val="1172"/>
      <w:numFmt w:val="bullet"/>
      <w:lvlText w:val="•"/>
      <w:lvlJc w:val="left"/>
      <w:pPr>
        <w:tabs>
          <w:tab w:val="num" w:pos="2160"/>
        </w:tabs>
        <w:ind w:left="2160" w:hanging="360"/>
      </w:pPr>
      <w:rPr>
        <w:rFonts w:ascii="Arial" w:hAnsi="Arial" w:hint="default"/>
      </w:rPr>
    </w:lvl>
    <w:lvl w:ilvl="3" w:tplc="B68A7890" w:tentative="1">
      <w:start w:val="1"/>
      <w:numFmt w:val="bullet"/>
      <w:lvlText w:val=""/>
      <w:lvlJc w:val="left"/>
      <w:pPr>
        <w:tabs>
          <w:tab w:val="num" w:pos="2880"/>
        </w:tabs>
        <w:ind w:left="2880" w:hanging="360"/>
      </w:pPr>
      <w:rPr>
        <w:rFonts w:ascii="Wingdings" w:hAnsi="Wingdings" w:hint="default"/>
      </w:rPr>
    </w:lvl>
    <w:lvl w:ilvl="4" w:tplc="CBA87DD4" w:tentative="1">
      <w:start w:val="1"/>
      <w:numFmt w:val="bullet"/>
      <w:lvlText w:val=""/>
      <w:lvlJc w:val="left"/>
      <w:pPr>
        <w:tabs>
          <w:tab w:val="num" w:pos="3600"/>
        </w:tabs>
        <w:ind w:left="3600" w:hanging="360"/>
      </w:pPr>
      <w:rPr>
        <w:rFonts w:ascii="Wingdings" w:hAnsi="Wingdings" w:hint="default"/>
      </w:rPr>
    </w:lvl>
    <w:lvl w:ilvl="5" w:tplc="974CC784" w:tentative="1">
      <w:start w:val="1"/>
      <w:numFmt w:val="bullet"/>
      <w:lvlText w:val=""/>
      <w:lvlJc w:val="left"/>
      <w:pPr>
        <w:tabs>
          <w:tab w:val="num" w:pos="4320"/>
        </w:tabs>
        <w:ind w:left="4320" w:hanging="360"/>
      </w:pPr>
      <w:rPr>
        <w:rFonts w:ascii="Wingdings" w:hAnsi="Wingdings" w:hint="default"/>
      </w:rPr>
    </w:lvl>
    <w:lvl w:ilvl="6" w:tplc="BC7C8F58" w:tentative="1">
      <w:start w:val="1"/>
      <w:numFmt w:val="bullet"/>
      <w:lvlText w:val=""/>
      <w:lvlJc w:val="left"/>
      <w:pPr>
        <w:tabs>
          <w:tab w:val="num" w:pos="5040"/>
        </w:tabs>
        <w:ind w:left="5040" w:hanging="360"/>
      </w:pPr>
      <w:rPr>
        <w:rFonts w:ascii="Wingdings" w:hAnsi="Wingdings" w:hint="default"/>
      </w:rPr>
    </w:lvl>
    <w:lvl w:ilvl="7" w:tplc="989AC4D6" w:tentative="1">
      <w:start w:val="1"/>
      <w:numFmt w:val="bullet"/>
      <w:lvlText w:val=""/>
      <w:lvlJc w:val="left"/>
      <w:pPr>
        <w:tabs>
          <w:tab w:val="num" w:pos="5760"/>
        </w:tabs>
        <w:ind w:left="5760" w:hanging="360"/>
      </w:pPr>
      <w:rPr>
        <w:rFonts w:ascii="Wingdings" w:hAnsi="Wingdings" w:hint="default"/>
      </w:rPr>
    </w:lvl>
    <w:lvl w:ilvl="8" w:tplc="F40286C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502BF2"/>
    <w:multiLevelType w:val="hybridMultilevel"/>
    <w:tmpl w:val="9334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751509"/>
    <w:multiLevelType w:val="hybridMultilevel"/>
    <w:tmpl w:val="9334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DA307E"/>
    <w:multiLevelType w:val="hybridMultilevel"/>
    <w:tmpl w:val="20D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9B4991"/>
    <w:multiLevelType w:val="multilevel"/>
    <w:tmpl w:val="1072397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7795AFB"/>
    <w:multiLevelType w:val="hybridMultilevel"/>
    <w:tmpl w:val="87CC32A6"/>
    <w:lvl w:ilvl="0" w:tplc="14F0AB5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9024D6F"/>
    <w:multiLevelType w:val="hybridMultilevel"/>
    <w:tmpl w:val="97F4E74E"/>
    <w:lvl w:ilvl="0" w:tplc="14F0AB58">
      <w:start w:val="1"/>
      <w:numFmt w:val="decimal"/>
      <w:lvlText w:val="%1."/>
      <w:lvlJc w:val="left"/>
      <w:pPr>
        <w:ind w:left="1440" w:hanging="360"/>
      </w:pPr>
    </w:lvl>
    <w:lvl w:ilvl="1" w:tplc="04090019">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6F7C5A"/>
    <w:multiLevelType w:val="hybridMultilevel"/>
    <w:tmpl w:val="DA2E95EA"/>
    <w:lvl w:ilvl="0" w:tplc="14F0AB58">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6" w15:restartNumberingAfterBreak="0">
    <w:nsid w:val="3CCC28F0"/>
    <w:multiLevelType w:val="hybridMultilevel"/>
    <w:tmpl w:val="1C068050"/>
    <w:lvl w:ilvl="0" w:tplc="14F0A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EA0DE1"/>
    <w:multiLevelType w:val="hybridMultilevel"/>
    <w:tmpl w:val="9E9C3782"/>
    <w:lvl w:ilvl="0" w:tplc="14F0AB58">
      <w:start w:val="1"/>
      <w:numFmt w:val="decimal"/>
      <w:lvlText w:val="%1."/>
      <w:lvlJc w:val="right"/>
      <w:pPr>
        <w:ind w:left="36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6574FB"/>
    <w:multiLevelType w:val="hybridMultilevel"/>
    <w:tmpl w:val="3C7017F6"/>
    <w:lvl w:ilvl="0" w:tplc="7E004236">
      <w:start w:val="1"/>
      <w:numFmt w:val="upperRoman"/>
      <w:lvlText w:val="%1."/>
      <w:lvlJc w:val="right"/>
      <w:pPr>
        <w:ind w:left="3600" w:hanging="360"/>
      </w:pPr>
    </w:lvl>
    <w:lvl w:ilvl="1" w:tplc="04090019">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026E9E"/>
    <w:multiLevelType w:val="hybridMultilevel"/>
    <w:tmpl w:val="CFF8E880"/>
    <w:lvl w:ilvl="0" w:tplc="14F0AB5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7634A1"/>
    <w:multiLevelType w:val="hybridMultilevel"/>
    <w:tmpl w:val="9D30E9C6"/>
    <w:lvl w:ilvl="0" w:tplc="0409000F">
      <w:start w:val="5"/>
      <w:numFmt w:val="decimal"/>
      <w:lvlText w:val="%1."/>
      <w:lvlJc w:val="left"/>
      <w:pPr>
        <w:ind w:left="720" w:hanging="360"/>
      </w:pPr>
      <w:rPr>
        <w:rFonts w:hint="default"/>
      </w:rPr>
    </w:lvl>
    <w:lvl w:ilvl="1" w:tplc="59EE637C"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F86D5F"/>
    <w:multiLevelType w:val="hybridMultilevel"/>
    <w:tmpl w:val="13C6120A"/>
    <w:lvl w:ilvl="0" w:tplc="0409000F">
      <w:start w:val="1"/>
      <w:numFmt w:val="lowerLetter"/>
      <w:lvlText w:val="%1)"/>
      <w:lvlJc w:val="left"/>
      <w:pPr>
        <w:ind w:left="720" w:hanging="360"/>
      </w:pPr>
      <w:rPr>
        <w:rFonts w:hint="default"/>
      </w:rPr>
    </w:lvl>
    <w:lvl w:ilvl="1" w:tplc="59EE637C"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93554B"/>
    <w:multiLevelType w:val="hybridMultilevel"/>
    <w:tmpl w:val="1C068050"/>
    <w:lvl w:ilvl="0" w:tplc="14F0A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0D3488"/>
    <w:multiLevelType w:val="multilevel"/>
    <w:tmpl w:val="253E3B04"/>
    <w:lvl w:ilvl="0">
      <w:start w:val="2"/>
      <w:numFmt w:val="decimal"/>
      <w:lvlText w:val="%1."/>
      <w:lvlJc w:val="left"/>
      <w:pPr>
        <w:ind w:left="720" w:hanging="360"/>
      </w:pPr>
      <w:rPr>
        <w:rFonts w:ascii="Arial" w:hAnsi="Arial" w:cs="Arial"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35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15:restartNumberingAfterBreak="0">
    <w:nsid w:val="50CD0A8F"/>
    <w:multiLevelType w:val="hybridMultilevel"/>
    <w:tmpl w:val="9334D4EA"/>
    <w:lvl w:ilvl="0" w:tplc="7E0042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580BAA"/>
    <w:multiLevelType w:val="hybridMultilevel"/>
    <w:tmpl w:val="C13E0E42"/>
    <w:lvl w:ilvl="0" w:tplc="53BEF8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271BEA"/>
    <w:multiLevelType w:val="hybridMultilevel"/>
    <w:tmpl w:val="4754F9AE"/>
    <w:lvl w:ilvl="0" w:tplc="14F0AB5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7" w15:restartNumberingAfterBreak="0">
    <w:nsid w:val="59B406E3"/>
    <w:multiLevelType w:val="hybridMultilevel"/>
    <w:tmpl w:val="BD18DB12"/>
    <w:lvl w:ilvl="0" w:tplc="4F5276A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A07F69"/>
    <w:multiLevelType w:val="hybridMultilevel"/>
    <w:tmpl w:val="1C068050"/>
    <w:lvl w:ilvl="0" w:tplc="14F0AB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F91D14"/>
    <w:multiLevelType w:val="hybridMultilevel"/>
    <w:tmpl w:val="1C068050"/>
    <w:lvl w:ilvl="0" w:tplc="14F0AB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105500"/>
    <w:multiLevelType w:val="hybridMultilevel"/>
    <w:tmpl w:val="67908B1C"/>
    <w:lvl w:ilvl="0" w:tplc="435A610E">
      <w:start w:val="1"/>
      <w:numFmt w:val="bullet"/>
      <w:lvlText w:val=""/>
      <w:legacy w:legacy="1" w:legacySpace="0" w:legacyIndent="283"/>
      <w:lvlJc w:val="left"/>
      <w:pPr>
        <w:ind w:left="1011" w:hanging="283"/>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1" w15:restartNumberingAfterBreak="0">
    <w:nsid w:val="675C0EA5"/>
    <w:multiLevelType w:val="hybridMultilevel"/>
    <w:tmpl w:val="1C068050"/>
    <w:lvl w:ilvl="0" w:tplc="14F0AB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E8580E"/>
    <w:multiLevelType w:val="hybridMultilevel"/>
    <w:tmpl w:val="F9806CE2"/>
    <w:lvl w:ilvl="0" w:tplc="3A8A3A4C">
      <w:start w:val="1"/>
      <w:numFmt w:val="bullet"/>
      <w:lvlText w:val=""/>
      <w:lvlJc w:val="left"/>
      <w:pPr>
        <w:ind w:left="720" w:hanging="360"/>
      </w:pPr>
      <w:rPr>
        <w:rFonts w:ascii="Symbol" w:hAnsi="Symbol" w:hint="default"/>
      </w:rPr>
    </w:lvl>
    <w:lvl w:ilvl="1" w:tplc="C59A50BE" w:tentative="1">
      <w:start w:val="1"/>
      <w:numFmt w:val="bullet"/>
      <w:lvlText w:val="o"/>
      <w:lvlJc w:val="left"/>
      <w:pPr>
        <w:ind w:left="1440" w:hanging="360"/>
      </w:pPr>
      <w:rPr>
        <w:rFonts w:ascii="Courier New" w:hAnsi="Courier New" w:cs="Courier New" w:hint="default"/>
      </w:rPr>
    </w:lvl>
    <w:lvl w:ilvl="2" w:tplc="E6C25B0C" w:tentative="1">
      <w:start w:val="1"/>
      <w:numFmt w:val="bullet"/>
      <w:lvlText w:val=""/>
      <w:lvlJc w:val="left"/>
      <w:pPr>
        <w:ind w:left="2160" w:hanging="360"/>
      </w:pPr>
      <w:rPr>
        <w:rFonts w:ascii="Wingdings" w:hAnsi="Wingdings" w:hint="default"/>
      </w:rPr>
    </w:lvl>
    <w:lvl w:ilvl="3" w:tplc="572A64B8" w:tentative="1">
      <w:start w:val="1"/>
      <w:numFmt w:val="bullet"/>
      <w:lvlText w:val=""/>
      <w:lvlJc w:val="left"/>
      <w:pPr>
        <w:ind w:left="2880" w:hanging="360"/>
      </w:pPr>
      <w:rPr>
        <w:rFonts w:ascii="Symbol" w:hAnsi="Symbol" w:hint="default"/>
      </w:rPr>
    </w:lvl>
    <w:lvl w:ilvl="4" w:tplc="4F2E15DC" w:tentative="1">
      <w:start w:val="1"/>
      <w:numFmt w:val="bullet"/>
      <w:lvlText w:val="o"/>
      <w:lvlJc w:val="left"/>
      <w:pPr>
        <w:ind w:left="3600" w:hanging="360"/>
      </w:pPr>
      <w:rPr>
        <w:rFonts w:ascii="Courier New" w:hAnsi="Courier New" w:cs="Courier New" w:hint="default"/>
      </w:rPr>
    </w:lvl>
    <w:lvl w:ilvl="5" w:tplc="FC726474" w:tentative="1">
      <w:start w:val="1"/>
      <w:numFmt w:val="bullet"/>
      <w:lvlText w:val=""/>
      <w:lvlJc w:val="left"/>
      <w:pPr>
        <w:ind w:left="4320" w:hanging="360"/>
      </w:pPr>
      <w:rPr>
        <w:rFonts w:ascii="Wingdings" w:hAnsi="Wingdings" w:hint="default"/>
      </w:rPr>
    </w:lvl>
    <w:lvl w:ilvl="6" w:tplc="3962EB10" w:tentative="1">
      <w:start w:val="1"/>
      <w:numFmt w:val="bullet"/>
      <w:lvlText w:val=""/>
      <w:lvlJc w:val="left"/>
      <w:pPr>
        <w:ind w:left="5040" w:hanging="360"/>
      </w:pPr>
      <w:rPr>
        <w:rFonts w:ascii="Symbol" w:hAnsi="Symbol" w:hint="default"/>
      </w:rPr>
    </w:lvl>
    <w:lvl w:ilvl="7" w:tplc="60BCAAB0" w:tentative="1">
      <w:start w:val="1"/>
      <w:numFmt w:val="bullet"/>
      <w:lvlText w:val="o"/>
      <w:lvlJc w:val="left"/>
      <w:pPr>
        <w:ind w:left="5760" w:hanging="360"/>
      </w:pPr>
      <w:rPr>
        <w:rFonts w:ascii="Courier New" w:hAnsi="Courier New" w:cs="Courier New" w:hint="default"/>
      </w:rPr>
    </w:lvl>
    <w:lvl w:ilvl="8" w:tplc="ADF668A0" w:tentative="1">
      <w:start w:val="1"/>
      <w:numFmt w:val="bullet"/>
      <w:lvlText w:val=""/>
      <w:lvlJc w:val="left"/>
      <w:pPr>
        <w:ind w:left="6480" w:hanging="360"/>
      </w:pPr>
      <w:rPr>
        <w:rFonts w:ascii="Wingdings" w:hAnsi="Wingdings" w:hint="default"/>
      </w:rPr>
    </w:lvl>
  </w:abstractNum>
  <w:abstractNum w:abstractNumId="43" w15:restartNumberingAfterBreak="0">
    <w:nsid w:val="70617C52"/>
    <w:multiLevelType w:val="multilevel"/>
    <w:tmpl w:val="231C6F90"/>
    <w:lvl w:ilvl="0">
      <w:start w:val="1"/>
      <w:numFmt w:val="upperRoman"/>
      <w:lvlText w:val="%1."/>
      <w:lvlJc w:val="righ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4" w15:restartNumberingAfterBreak="0">
    <w:nsid w:val="73346051"/>
    <w:multiLevelType w:val="hybridMultilevel"/>
    <w:tmpl w:val="6D4EDD10"/>
    <w:lvl w:ilvl="0" w:tplc="0AA4B5B8">
      <w:start w:val="2"/>
      <w:numFmt w:val="bullet"/>
      <w:lvlText w:val="-"/>
      <w:lvlJc w:val="left"/>
      <w:pPr>
        <w:ind w:left="720" w:hanging="360"/>
      </w:pPr>
      <w:rPr>
        <w:rFonts w:ascii="Swis721 Lt BT" w:eastAsia="Times New Roman" w:hAnsi="Swis721 Lt BT"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79963BA6"/>
    <w:multiLevelType w:val="hybridMultilevel"/>
    <w:tmpl w:val="009CE24E"/>
    <w:lvl w:ilvl="0" w:tplc="0409000F">
      <w:start w:val="1"/>
      <w:numFmt w:val="upperRoman"/>
      <w:lvlText w:val="%1."/>
      <w:lvlJc w:val="right"/>
      <w:pPr>
        <w:ind w:left="360" w:hanging="360"/>
      </w:pPr>
    </w:lvl>
    <w:lvl w:ilvl="1" w:tplc="04090019">
      <w:start w:val="1"/>
      <w:numFmt w:val="upperLetter"/>
      <w:lvlText w:val="%2."/>
      <w:lvlJc w:val="left"/>
      <w:pPr>
        <w:ind w:left="-1890" w:hanging="360"/>
      </w:pPr>
      <w:rPr>
        <w:rFonts w:ascii="Times New Roman" w:eastAsia="Times New Roman" w:hAnsi="Times New Roman" w:cs="Times New Roman"/>
      </w:rPr>
    </w:lvl>
    <w:lvl w:ilvl="2" w:tplc="0409001B" w:tentative="1">
      <w:start w:val="1"/>
      <w:numFmt w:val="lowerRoman"/>
      <w:lvlText w:val="%3."/>
      <w:lvlJc w:val="right"/>
      <w:pPr>
        <w:ind w:left="-1170" w:hanging="180"/>
      </w:pPr>
    </w:lvl>
    <w:lvl w:ilvl="3" w:tplc="0409000F" w:tentative="1">
      <w:start w:val="1"/>
      <w:numFmt w:val="decimal"/>
      <w:lvlText w:val="%4."/>
      <w:lvlJc w:val="left"/>
      <w:pPr>
        <w:ind w:left="-450" w:hanging="360"/>
      </w:pPr>
    </w:lvl>
    <w:lvl w:ilvl="4" w:tplc="04090019" w:tentative="1">
      <w:start w:val="1"/>
      <w:numFmt w:val="lowerLetter"/>
      <w:lvlText w:val="%5."/>
      <w:lvlJc w:val="left"/>
      <w:pPr>
        <w:ind w:left="270" w:hanging="360"/>
      </w:p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46" w15:restartNumberingAfterBreak="0">
    <w:nsid w:val="7A7E0B2F"/>
    <w:multiLevelType w:val="hybridMultilevel"/>
    <w:tmpl w:val="98B6EF2A"/>
    <w:lvl w:ilvl="0" w:tplc="0C0A0003">
      <w:start w:val="1"/>
      <w:numFmt w:val="bullet"/>
      <w:lvlText w:val="o"/>
      <w:lvlJc w:val="left"/>
      <w:pPr>
        <w:ind w:left="774" w:hanging="360"/>
      </w:pPr>
      <w:rPr>
        <w:rFonts w:ascii="Courier New" w:hAnsi="Courier New" w:cs="Courier New"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47" w15:restartNumberingAfterBreak="0">
    <w:nsid w:val="7C772B55"/>
    <w:multiLevelType w:val="hybridMultilevel"/>
    <w:tmpl w:val="2CD08A6A"/>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45"/>
  </w:num>
  <w:num w:numId="2">
    <w:abstractNumId w:val="1"/>
  </w:num>
  <w:num w:numId="3">
    <w:abstractNumId w:val="27"/>
  </w:num>
  <w:num w:numId="4">
    <w:abstractNumId w:val="10"/>
  </w:num>
  <w:num w:numId="5">
    <w:abstractNumId w:val="28"/>
  </w:num>
  <w:num w:numId="6">
    <w:abstractNumId w:val="25"/>
  </w:num>
  <w:num w:numId="7">
    <w:abstractNumId w:val="2"/>
  </w:num>
  <w:num w:numId="8">
    <w:abstractNumId w:val="23"/>
  </w:num>
  <w:num w:numId="9">
    <w:abstractNumId w:val="36"/>
  </w:num>
  <w:num w:numId="10">
    <w:abstractNumId w:val="42"/>
  </w:num>
  <w:num w:numId="11">
    <w:abstractNumId w:val="33"/>
  </w:num>
  <w:num w:numId="12">
    <w:abstractNumId w:val="16"/>
  </w:num>
  <w:num w:numId="13">
    <w:abstractNumId w:val="9"/>
  </w:num>
  <w:num w:numId="14">
    <w:abstractNumId w:val="47"/>
  </w:num>
  <w:num w:numId="15">
    <w:abstractNumId w:val="19"/>
  </w:num>
  <w:num w:numId="16">
    <w:abstractNumId w:val="3"/>
  </w:num>
  <w:num w:numId="17">
    <w:abstractNumId w:val="24"/>
  </w:num>
  <w:num w:numId="18">
    <w:abstractNumId w:val="21"/>
  </w:num>
  <w:num w:numId="19">
    <w:abstractNumId w:val="32"/>
  </w:num>
  <w:num w:numId="20">
    <w:abstractNumId w:val="4"/>
  </w:num>
  <w:num w:numId="21">
    <w:abstractNumId w:val="29"/>
  </w:num>
  <w:num w:numId="22">
    <w:abstractNumId w:val="34"/>
  </w:num>
  <w:num w:numId="23">
    <w:abstractNumId w:val="20"/>
  </w:num>
  <w:num w:numId="24">
    <w:abstractNumId w:val="11"/>
  </w:num>
  <w:num w:numId="25">
    <w:abstractNumId w:val="5"/>
  </w:num>
  <w:num w:numId="26">
    <w:abstractNumId w:val="30"/>
  </w:num>
  <w:num w:numId="27">
    <w:abstractNumId w:val="26"/>
  </w:num>
  <w:num w:numId="28">
    <w:abstractNumId w:val="31"/>
  </w:num>
  <w:num w:numId="29">
    <w:abstractNumId w:val="0"/>
    <w:lvlOverride w:ilvl="0">
      <w:lvl w:ilvl="0">
        <w:start w:val="1"/>
        <w:numFmt w:val="bullet"/>
        <w:lvlText w:val=""/>
        <w:legacy w:legacy="1" w:legacySpace="0" w:legacyIndent="283"/>
        <w:lvlJc w:val="left"/>
        <w:pPr>
          <w:ind w:left="1011" w:hanging="283"/>
        </w:pPr>
        <w:rPr>
          <w:rFonts w:ascii="Symbol" w:hAnsi="Symbol" w:hint="default"/>
        </w:rPr>
      </w:lvl>
    </w:lvlOverride>
  </w:num>
  <w:num w:numId="30">
    <w:abstractNumId w:val="40"/>
  </w:num>
  <w:num w:numId="31">
    <w:abstractNumId w:val="18"/>
  </w:num>
  <w:num w:numId="32">
    <w:abstractNumId w:val="8"/>
  </w:num>
  <w:num w:numId="33">
    <w:abstractNumId w:val="17"/>
  </w:num>
  <w:num w:numId="34">
    <w:abstractNumId w:val="37"/>
  </w:num>
  <w:num w:numId="35">
    <w:abstractNumId w:val="13"/>
  </w:num>
  <w:num w:numId="36">
    <w:abstractNumId w:val="6"/>
  </w:num>
  <w:num w:numId="37">
    <w:abstractNumId w:val="35"/>
  </w:num>
  <w:num w:numId="38">
    <w:abstractNumId w:val="41"/>
  </w:num>
  <w:num w:numId="39">
    <w:abstractNumId w:val="12"/>
  </w:num>
  <w:num w:numId="40">
    <w:abstractNumId w:val="38"/>
  </w:num>
  <w:num w:numId="41">
    <w:abstractNumId w:val="39"/>
  </w:num>
  <w:num w:numId="42">
    <w:abstractNumId w:val="43"/>
  </w:num>
  <w:num w:numId="43">
    <w:abstractNumId w:val="15"/>
  </w:num>
  <w:num w:numId="44">
    <w:abstractNumId w:val="7"/>
  </w:num>
  <w:num w:numId="45">
    <w:abstractNumId w:val="14"/>
  </w:num>
  <w:num w:numId="46">
    <w:abstractNumId w:val="44"/>
  </w:num>
  <w:num w:numId="47">
    <w:abstractNumId w:val="22"/>
  </w:num>
  <w:num w:numId="48">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041"/>
    <w:rsid w:val="00000CFC"/>
    <w:rsid w:val="00004E6E"/>
    <w:rsid w:val="000131A3"/>
    <w:rsid w:val="00015C8D"/>
    <w:rsid w:val="00016315"/>
    <w:rsid w:val="00017685"/>
    <w:rsid w:val="00023B3B"/>
    <w:rsid w:val="00026C50"/>
    <w:rsid w:val="00032143"/>
    <w:rsid w:val="00032D51"/>
    <w:rsid w:val="00035296"/>
    <w:rsid w:val="00036BEF"/>
    <w:rsid w:val="000418B8"/>
    <w:rsid w:val="00042ABD"/>
    <w:rsid w:val="000446CB"/>
    <w:rsid w:val="00047743"/>
    <w:rsid w:val="000533A3"/>
    <w:rsid w:val="00057484"/>
    <w:rsid w:val="00057D13"/>
    <w:rsid w:val="0006006E"/>
    <w:rsid w:val="00070F80"/>
    <w:rsid w:val="000723FC"/>
    <w:rsid w:val="00095B50"/>
    <w:rsid w:val="00097585"/>
    <w:rsid w:val="00097D31"/>
    <w:rsid w:val="000A3F8B"/>
    <w:rsid w:val="000A4108"/>
    <w:rsid w:val="000A57F6"/>
    <w:rsid w:val="000A65A0"/>
    <w:rsid w:val="000A70EB"/>
    <w:rsid w:val="000A7492"/>
    <w:rsid w:val="000A77D9"/>
    <w:rsid w:val="000A7863"/>
    <w:rsid w:val="000B32F8"/>
    <w:rsid w:val="000B68B7"/>
    <w:rsid w:val="000C3544"/>
    <w:rsid w:val="000D41FE"/>
    <w:rsid w:val="000D5F96"/>
    <w:rsid w:val="000E2E5D"/>
    <w:rsid w:val="000E61C3"/>
    <w:rsid w:val="000F322B"/>
    <w:rsid w:val="000F4C7D"/>
    <w:rsid w:val="0010113C"/>
    <w:rsid w:val="001015C8"/>
    <w:rsid w:val="0010271A"/>
    <w:rsid w:val="00103856"/>
    <w:rsid w:val="0010467E"/>
    <w:rsid w:val="00112C4D"/>
    <w:rsid w:val="00112F4C"/>
    <w:rsid w:val="00121A85"/>
    <w:rsid w:val="00121AD4"/>
    <w:rsid w:val="00124587"/>
    <w:rsid w:val="00124C3A"/>
    <w:rsid w:val="00126C9C"/>
    <w:rsid w:val="00136A13"/>
    <w:rsid w:val="001408E0"/>
    <w:rsid w:val="001450F4"/>
    <w:rsid w:val="0014777D"/>
    <w:rsid w:val="001510DF"/>
    <w:rsid w:val="00151C4F"/>
    <w:rsid w:val="0015323E"/>
    <w:rsid w:val="001544C0"/>
    <w:rsid w:val="001549B2"/>
    <w:rsid w:val="00155652"/>
    <w:rsid w:val="001618C7"/>
    <w:rsid w:val="00161A22"/>
    <w:rsid w:val="00164319"/>
    <w:rsid w:val="001676D8"/>
    <w:rsid w:val="00167E54"/>
    <w:rsid w:val="0017645E"/>
    <w:rsid w:val="001773B0"/>
    <w:rsid w:val="001823AA"/>
    <w:rsid w:val="00193AE0"/>
    <w:rsid w:val="001A2708"/>
    <w:rsid w:val="001A732C"/>
    <w:rsid w:val="001B40AC"/>
    <w:rsid w:val="001B58B6"/>
    <w:rsid w:val="001B7187"/>
    <w:rsid w:val="001C0D49"/>
    <w:rsid w:val="001C1F32"/>
    <w:rsid w:val="001C22D3"/>
    <w:rsid w:val="001C23A2"/>
    <w:rsid w:val="001C423E"/>
    <w:rsid w:val="001C4412"/>
    <w:rsid w:val="001C65F9"/>
    <w:rsid w:val="001D4B4E"/>
    <w:rsid w:val="001D4D75"/>
    <w:rsid w:val="001D739F"/>
    <w:rsid w:val="001E05F5"/>
    <w:rsid w:val="001F1516"/>
    <w:rsid w:val="001F321D"/>
    <w:rsid w:val="001F39C6"/>
    <w:rsid w:val="001F7F3A"/>
    <w:rsid w:val="00205148"/>
    <w:rsid w:val="00205D4B"/>
    <w:rsid w:val="002079B9"/>
    <w:rsid w:val="00210EF5"/>
    <w:rsid w:val="002112CE"/>
    <w:rsid w:val="00211DD4"/>
    <w:rsid w:val="0021378F"/>
    <w:rsid w:val="00217B5B"/>
    <w:rsid w:val="00217BDF"/>
    <w:rsid w:val="002229EE"/>
    <w:rsid w:val="00223ED1"/>
    <w:rsid w:val="00234584"/>
    <w:rsid w:val="002379C7"/>
    <w:rsid w:val="00237ED0"/>
    <w:rsid w:val="00240874"/>
    <w:rsid w:val="00243D0A"/>
    <w:rsid w:val="00245529"/>
    <w:rsid w:val="002622B0"/>
    <w:rsid w:val="00277217"/>
    <w:rsid w:val="00284359"/>
    <w:rsid w:val="002904B0"/>
    <w:rsid w:val="002A340C"/>
    <w:rsid w:val="002B0C86"/>
    <w:rsid w:val="002B1895"/>
    <w:rsid w:val="002C107D"/>
    <w:rsid w:val="002C5CE1"/>
    <w:rsid w:val="002C6060"/>
    <w:rsid w:val="002D1816"/>
    <w:rsid w:val="002D230D"/>
    <w:rsid w:val="002D2D49"/>
    <w:rsid w:val="002D562D"/>
    <w:rsid w:val="002E0E23"/>
    <w:rsid w:val="002F030D"/>
    <w:rsid w:val="002F180A"/>
    <w:rsid w:val="002F3B90"/>
    <w:rsid w:val="002F4459"/>
    <w:rsid w:val="002F6372"/>
    <w:rsid w:val="0030005F"/>
    <w:rsid w:val="003070B6"/>
    <w:rsid w:val="00315522"/>
    <w:rsid w:val="003472D3"/>
    <w:rsid w:val="00350CBA"/>
    <w:rsid w:val="0036473D"/>
    <w:rsid w:val="00364CA9"/>
    <w:rsid w:val="00365469"/>
    <w:rsid w:val="003704CB"/>
    <w:rsid w:val="003706D8"/>
    <w:rsid w:val="003721DF"/>
    <w:rsid w:val="00373060"/>
    <w:rsid w:val="00375D51"/>
    <w:rsid w:val="003763CA"/>
    <w:rsid w:val="003809C1"/>
    <w:rsid w:val="00383084"/>
    <w:rsid w:val="00387CE2"/>
    <w:rsid w:val="0039016E"/>
    <w:rsid w:val="003907D2"/>
    <w:rsid w:val="0039304A"/>
    <w:rsid w:val="003945D4"/>
    <w:rsid w:val="00394B23"/>
    <w:rsid w:val="003958A6"/>
    <w:rsid w:val="00395DA0"/>
    <w:rsid w:val="003977B5"/>
    <w:rsid w:val="003A1664"/>
    <w:rsid w:val="003A6027"/>
    <w:rsid w:val="003A6EDC"/>
    <w:rsid w:val="003B4542"/>
    <w:rsid w:val="003B78D9"/>
    <w:rsid w:val="003D0926"/>
    <w:rsid w:val="003D4E35"/>
    <w:rsid w:val="003E0A76"/>
    <w:rsid w:val="003E117C"/>
    <w:rsid w:val="003E47FA"/>
    <w:rsid w:val="003E56A4"/>
    <w:rsid w:val="003F293D"/>
    <w:rsid w:val="003F29F7"/>
    <w:rsid w:val="003F31F4"/>
    <w:rsid w:val="003F6A00"/>
    <w:rsid w:val="003F7511"/>
    <w:rsid w:val="00404F47"/>
    <w:rsid w:val="0040736C"/>
    <w:rsid w:val="00407B58"/>
    <w:rsid w:val="00410C78"/>
    <w:rsid w:val="00411419"/>
    <w:rsid w:val="004162FD"/>
    <w:rsid w:val="00426BDF"/>
    <w:rsid w:val="004349A0"/>
    <w:rsid w:val="00443493"/>
    <w:rsid w:val="00443E4E"/>
    <w:rsid w:val="0044646A"/>
    <w:rsid w:val="00457411"/>
    <w:rsid w:val="004605CB"/>
    <w:rsid w:val="00460665"/>
    <w:rsid w:val="0046702A"/>
    <w:rsid w:val="004707BC"/>
    <w:rsid w:val="00470B25"/>
    <w:rsid w:val="00472153"/>
    <w:rsid w:val="00472550"/>
    <w:rsid w:val="00473D1A"/>
    <w:rsid w:val="0047448A"/>
    <w:rsid w:val="0047733D"/>
    <w:rsid w:val="004802CC"/>
    <w:rsid w:val="004812FC"/>
    <w:rsid w:val="00486BBE"/>
    <w:rsid w:val="00490DBD"/>
    <w:rsid w:val="004913F1"/>
    <w:rsid w:val="004946E3"/>
    <w:rsid w:val="004A1181"/>
    <w:rsid w:val="004A2903"/>
    <w:rsid w:val="004A51CD"/>
    <w:rsid w:val="004A5444"/>
    <w:rsid w:val="004B41C1"/>
    <w:rsid w:val="004B75D3"/>
    <w:rsid w:val="004C0AA9"/>
    <w:rsid w:val="004C2AA1"/>
    <w:rsid w:val="004C2BBE"/>
    <w:rsid w:val="004C373C"/>
    <w:rsid w:val="004C752D"/>
    <w:rsid w:val="004C7E27"/>
    <w:rsid w:val="004D2866"/>
    <w:rsid w:val="004E2B15"/>
    <w:rsid w:val="004E3521"/>
    <w:rsid w:val="004E53E7"/>
    <w:rsid w:val="004E5BC9"/>
    <w:rsid w:val="004E5D71"/>
    <w:rsid w:val="004F794C"/>
    <w:rsid w:val="005003C5"/>
    <w:rsid w:val="005041AA"/>
    <w:rsid w:val="00506133"/>
    <w:rsid w:val="00514C35"/>
    <w:rsid w:val="00523C1C"/>
    <w:rsid w:val="00527CAD"/>
    <w:rsid w:val="005426BC"/>
    <w:rsid w:val="00545BAB"/>
    <w:rsid w:val="00550758"/>
    <w:rsid w:val="00553179"/>
    <w:rsid w:val="00553E55"/>
    <w:rsid w:val="00555D76"/>
    <w:rsid w:val="0055618F"/>
    <w:rsid w:val="00560CAC"/>
    <w:rsid w:val="00590A6C"/>
    <w:rsid w:val="00595174"/>
    <w:rsid w:val="00595219"/>
    <w:rsid w:val="005957B7"/>
    <w:rsid w:val="00596631"/>
    <w:rsid w:val="0059759A"/>
    <w:rsid w:val="005A3912"/>
    <w:rsid w:val="005B1132"/>
    <w:rsid w:val="005B1AE2"/>
    <w:rsid w:val="005B732D"/>
    <w:rsid w:val="005B781A"/>
    <w:rsid w:val="005C0ECB"/>
    <w:rsid w:val="005C1526"/>
    <w:rsid w:val="005C3B3C"/>
    <w:rsid w:val="005C53C6"/>
    <w:rsid w:val="005D3CE2"/>
    <w:rsid w:val="005E4C8E"/>
    <w:rsid w:val="005E66D6"/>
    <w:rsid w:val="005F2F03"/>
    <w:rsid w:val="005F6BE8"/>
    <w:rsid w:val="005F7763"/>
    <w:rsid w:val="00602E7F"/>
    <w:rsid w:val="0060459A"/>
    <w:rsid w:val="00614ABD"/>
    <w:rsid w:val="00614C9A"/>
    <w:rsid w:val="00616936"/>
    <w:rsid w:val="0062069D"/>
    <w:rsid w:val="00630550"/>
    <w:rsid w:val="006443BB"/>
    <w:rsid w:val="00651A73"/>
    <w:rsid w:val="006527AB"/>
    <w:rsid w:val="00653F90"/>
    <w:rsid w:val="00656C13"/>
    <w:rsid w:val="00662A88"/>
    <w:rsid w:val="00662E7C"/>
    <w:rsid w:val="006648E6"/>
    <w:rsid w:val="00664DE0"/>
    <w:rsid w:val="00666127"/>
    <w:rsid w:val="00674789"/>
    <w:rsid w:val="00677A9A"/>
    <w:rsid w:val="006815B9"/>
    <w:rsid w:val="00683730"/>
    <w:rsid w:val="0068514A"/>
    <w:rsid w:val="00685537"/>
    <w:rsid w:val="00686A44"/>
    <w:rsid w:val="00693A9D"/>
    <w:rsid w:val="006942E7"/>
    <w:rsid w:val="00696F12"/>
    <w:rsid w:val="006A0EFA"/>
    <w:rsid w:val="006A1556"/>
    <w:rsid w:val="006A3DB4"/>
    <w:rsid w:val="006A728B"/>
    <w:rsid w:val="006B0AF9"/>
    <w:rsid w:val="006B138E"/>
    <w:rsid w:val="006B3216"/>
    <w:rsid w:val="006C0557"/>
    <w:rsid w:val="006C1CF5"/>
    <w:rsid w:val="006C7651"/>
    <w:rsid w:val="006C7DD3"/>
    <w:rsid w:val="006D10E4"/>
    <w:rsid w:val="006D36FC"/>
    <w:rsid w:val="006D4A02"/>
    <w:rsid w:val="006D6A10"/>
    <w:rsid w:val="006D7EDC"/>
    <w:rsid w:val="006E0EE2"/>
    <w:rsid w:val="006E15C4"/>
    <w:rsid w:val="006E60D5"/>
    <w:rsid w:val="006F1398"/>
    <w:rsid w:val="006F1753"/>
    <w:rsid w:val="006F5DBE"/>
    <w:rsid w:val="006F756E"/>
    <w:rsid w:val="00706D98"/>
    <w:rsid w:val="007114BA"/>
    <w:rsid w:val="00713856"/>
    <w:rsid w:val="007226AB"/>
    <w:rsid w:val="00725ACD"/>
    <w:rsid w:val="00725EF3"/>
    <w:rsid w:val="00732BD5"/>
    <w:rsid w:val="0073616E"/>
    <w:rsid w:val="00740FD8"/>
    <w:rsid w:val="00743041"/>
    <w:rsid w:val="00745311"/>
    <w:rsid w:val="00750429"/>
    <w:rsid w:val="00752EF1"/>
    <w:rsid w:val="00753BE9"/>
    <w:rsid w:val="00753CCB"/>
    <w:rsid w:val="007665EC"/>
    <w:rsid w:val="00770248"/>
    <w:rsid w:val="00775111"/>
    <w:rsid w:val="00775902"/>
    <w:rsid w:val="00780038"/>
    <w:rsid w:val="00780D3F"/>
    <w:rsid w:val="007829D8"/>
    <w:rsid w:val="007840F0"/>
    <w:rsid w:val="00791F6C"/>
    <w:rsid w:val="00792F10"/>
    <w:rsid w:val="00793558"/>
    <w:rsid w:val="00793F55"/>
    <w:rsid w:val="00795AC9"/>
    <w:rsid w:val="00797FA9"/>
    <w:rsid w:val="007A231A"/>
    <w:rsid w:val="007B1348"/>
    <w:rsid w:val="007B1D94"/>
    <w:rsid w:val="007B2238"/>
    <w:rsid w:val="007B6CE7"/>
    <w:rsid w:val="007C1FA1"/>
    <w:rsid w:val="007C2BBF"/>
    <w:rsid w:val="007D44F9"/>
    <w:rsid w:val="007E76CC"/>
    <w:rsid w:val="007F149E"/>
    <w:rsid w:val="007F36E3"/>
    <w:rsid w:val="007F6038"/>
    <w:rsid w:val="007F6568"/>
    <w:rsid w:val="00805CDC"/>
    <w:rsid w:val="00805E7E"/>
    <w:rsid w:val="008066C8"/>
    <w:rsid w:val="00814347"/>
    <w:rsid w:val="00822767"/>
    <w:rsid w:val="00824E8F"/>
    <w:rsid w:val="00827383"/>
    <w:rsid w:val="00827A80"/>
    <w:rsid w:val="00827B80"/>
    <w:rsid w:val="00834B8D"/>
    <w:rsid w:val="00834CED"/>
    <w:rsid w:val="00841768"/>
    <w:rsid w:val="0084207A"/>
    <w:rsid w:val="0084257F"/>
    <w:rsid w:val="008577A7"/>
    <w:rsid w:val="00864256"/>
    <w:rsid w:val="0086500B"/>
    <w:rsid w:val="00866C05"/>
    <w:rsid w:val="00867A71"/>
    <w:rsid w:val="00873C56"/>
    <w:rsid w:val="008815F5"/>
    <w:rsid w:val="008863D2"/>
    <w:rsid w:val="0089222F"/>
    <w:rsid w:val="00894962"/>
    <w:rsid w:val="008C120B"/>
    <w:rsid w:val="008C45A9"/>
    <w:rsid w:val="008C6079"/>
    <w:rsid w:val="008C7C70"/>
    <w:rsid w:val="008E54E5"/>
    <w:rsid w:val="008E6D0A"/>
    <w:rsid w:val="008F0CF7"/>
    <w:rsid w:val="008F69B9"/>
    <w:rsid w:val="008F7564"/>
    <w:rsid w:val="008F77C8"/>
    <w:rsid w:val="009012AD"/>
    <w:rsid w:val="009040CC"/>
    <w:rsid w:val="009042D0"/>
    <w:rsid w:val="009070AC"/>
    <w:rsid w:val="00915F07"/>
    <w:rsid w:val="0091735B"/>
    <w:rsid w:val="00931BF3"/>
    <w:rsid w:val="00937387"/>
    <w:rsid w:val="00937821"/>
    <w:rsid w:val="00940374"/>
    <w:rsid w:val="0094350D"/>
    <w:rsid w:val="00944879"/>
    <w:rsid w:val="0095155D"/>
    <w:rsid w:val="00955786"/>
    <w:rsid w:val="00956195"/>
    <w:rsid w:val="00966B51"/>
    <w:rsid w:val="00967467"/>
    <w:rsid w:val="00970317"/>
    <w:rsid w:val="009705D2"/>
    <w:rsid w:val="009743CF"/>
    <w:rsid w:val="009747B4"/>
    <w:rsid w:val="00975008"/>
    <w:rsid w:val="009758CB"/>
    <w:rsid w:val="00976B35"/>
    <w:rsid w:val="00980CFC"/>
    <w:rsid w:val="00980E5B"/>
    <w:rsid w:val="0098240C"/>
    <w:rsid w:val="009824E9"/>
    <w:rsid w:val="009843BF"/>
    <w:rsid w:val="00985239"/>
    <w:rsid w:val="009852C5"/>
    <w:rsid w:val="00985611"/>
    <w:rsid w:val="00985FFB"/>
    <w:rsid w:val="009941C6"/>
    <w:rsid w:val="0099433F"/>
    <w:rsid w:val="0099608B"/>
    <w:rsid w:val="00997803"/>
    <w:rsid w:val="009A39D4"/>
    <w:rsid w:val="009A7C1B"/>
    <w:rsid w:val="009B22D1"/>
    <w:rsid w:val="009B680A"/>
    <w:rsid w:val="009B704F"/>
    <w:rsid w:val="009C2065"/>
    <w:rsid w:val="009C25B0"/>
    <w:rsid w:val="009D2D68"/>
    <w:rsid w:val="009E3E9F"/>
    <w:rsid w:val="009E54AD"/>
    <w:rsid w:val="009F0C01"/>
    <w:rsid w:val="00A00A32"/>
    <w:rsid w:val="00A03C3A"/>
    <w:rsid w:val="00A042E3"/>
    <w:rsid w:val="00A052E8"/>
    <w:rsid w:val="00A11744"/>
    <w:rsid w:val="00A12E2E"/>
    <w:rsid w:val="00A21E59"/>
    <w:rsid w:val="00A224A1"/>
    <w:rsid w:val="00A27E6A"/>
    <w:rsid w:val="00A30EA5"/>
    <w:rsid w:val="00A325D1"/>
    <w:rsid w:val="00A34B33"/>
    <w:rsid w:val="00A45A28"/>
    <w:rsid w:val="00A51A0D"/>
    <w:rsid w:val="00A51E17"/>
    <w:rsid w:val="00A56376"/>
    <w:rsid w:val="00A570AA"/>
    <w:rsid w:val="00A63DF5"/>
    <w:rsid w:val="00A666F3"/>
    <w:rsid w:val="00A72398"/>
    <w:rsid w:val="00A858B4"/>
    <w:rsid w:val="00A87D0D"/>
    <w:rsid w:val="00A915AC"/>
    <w:rsid w:val="00A937D1"/>
    <w:rsid w:val="00AA1B06"/>
    <w:rsid w:val="00AA23EF"/>
    <w:rsid w:val="00AA3C80"/>
    <w:rsid w:val="00AB094F"/>
    <w:rsid w:val="00AB0F54"/>
    <w:rsid w:val="00AB64F8"/>
    <w:rsid w:val="00AC45E6"/>
    <w:rsid w:val="00AC5B58"/>
    <w:rsid w:val="00AD1071"/>
    <w:rsid w:val="00AD594C"/>
    <w:rsid w:val="00AE129B"/>
    <w:rsid w:val="00AE1731"/>
    <w:rsid w:val="00AE3309"/>
    <w:rsid w:val="00AE54C3"/>
    <w:rsid w:val="00AF2C58"/>
    <w:rsid w:val="00AF31B3"/>
    <w:rsid w:val="00AF4B51"/>
    <w:rsid w:val="00AF52C9"/>
    <w:rsid w:val="00AF6F1C"/>
    <w:rsid w:val="00B01C74"/>
    <w:rsid w:val="00B20F21"/>
    <w:rsid w:val="00B235C9"/>
    <w:rsid w:val="00B25621"/>
    <w:rsid w:val="00B27810"/>
    <w:rsid w:val="00B33449"/>
    <w:rsid w:val="00B342C4"/>
    <w:rsid w:val="00B36E41"/>
    <w:rsid w:val="00B42458"/>
    <w:rsid w:val="00B4695F"/>
    <w:rsid w:val="00B51ABD"/>
    <w:rsid w:val="00B5228C"/>
    <w:rsid w:val="00B60107"/>
    <w:rsid w:val="00B664F6"/>
    <w:rsid w:val="00B718CD"/>
    <w:rsid w:val="00B72DE7"/>
    <w:rsid w:val="00B80B9A"/>
    <w:rsid w:val="00B8465D"/>
    <w:rsid w:val="00B84790"/>
    <w:rsid w:val="00B84A4F"/>
    <w:rsid w:val="00B90471"/>
    <w:rsid w:val="00B92193"/>
    <w:rsid w:val="00B950CA"/>
    <w:rsid w:val="00B96C59"/>
    <w:rsid w:val="00B96E77"/>
    <w:rsid w:val="00B978E0"/>
    <w:rsid w:val="00BA1931"/>
    <w:rsid w:val="00BB2A7F"/>
    <w:rsid w:val="00BB64F3"/>
    <w:rsid w:val="00BB703E"/>
    <w:rsid w:val="00BC3294"/>
    <w:rsid w:val="00BC4927"/>
    <w:rsid w:val="00BC7492"/>
    <w:rsid w:val="00BE1DC4"/>
    <w:rsid w:val="00BE22F5"/>
    <w:rsid w:val="00BE67F5"/>
    <w:rsid w:val="00BF18CB"/>
    <w:rsid w:val="00BF5A8F"/>
    <w:rsid w:val="00BF6741"/>
    <w:rsid w:val="00C00FD3"/>
    <w:rsid w:val="00C02D2F"/>
    <w:rsid w:val="00C04C61"/>
    <w:rsid w:val="00C0522D"/>
    <w:rsid w:val="00C1219D"/>
    <w:rsid w:val="00C16D9A"/>
    <w:rsid w:val="00C2047F"/>
    <w:rsid w:val="00C22BA0"/>
    <w:rsid w:val="00C27722"/>
    <w:rsid w:val="00C303DB"/>
    <w:rsid w:val="00C3133C"/>
    <w:rsid w:val="00C325C1"/>
    <w:rsid w:val="00C41406"/>
    <w:rsid w:val="00C43074"/>
    <w:rsid w:val="00C451BD"/>
    <w:rsid w:val="00C4611C"/>
    <w:rsid w:val="00C6311C"/>
    <w:rsid w:val="00C64502"/>
    <w:rsid w:val="00C842DB"/>
    <w:rsid w:val="00C848CE"/>
    <w:rsid w:val="00C87607"/>
    <w:rsid w:val="00C914B0"/>
    <w:rsid w:val="00C926D3"/>
    <w:rsid w:val="00CA0436"/>
    <w:rsid w:val="00CA3D68"/>
    <w:rsid w:val="00CA6303"/>
    <w:rsid w:val="00CB101D"/>
    <w:rsid w:val="00CB760B"/>
    <w:rsid w:val="00CB7AD0"/>
    <w:rsid w:val="00CB7E77"/>
    <w:rsid w:val="00CB7F61"/>
    <w:rsid w:val="00CC583C"/>
    <w:rsid w:val="00CC7323"/>
    <w:rsid w:val="00CD0425"/>
    <w:rsid w:val="00CD0C06"/>
    <w:rsid w:val="00CD6EC2"/>
    <w:rsid w:val="00CE05BD"/>
    <w:rsid w:val="00CE2DB3"/>
    <w:rsid w:val="00CE3B34"/>
    <w:rsid w:val="00CE3E37"/>
    <w:rsid w:val="00CE5B5B"/>
    <w:rsid w:val="00CE7330"/>
    <w:rsid w:val="00CE7A7E"/>
    <w:rsid w:val="00CF3B1B"/>
    <w:rsid w:val="00CF59DD"/>
    <w:rsid w:val="00CF71B6"/>
    <w:rsid w:val="00D05C58"/>
    <w:rsid w:val="00D05FE9"/>
    <w:rsid w:val="00D06B3F"/>
    <w:rsid w:val="00D150A6"/>
    <w:rsid w:val="00D23DB1"/>
    <w:rsid w:val="00D242A0"/>
    <w:rsid w:val="00D27D91"/>
    <w:rsid w:val="00D37E04"/>
    <w:rsid w:val="00D51466"/>
    <w:rsid w:val="00D51786"/>
    <w:rsid w:val="00D51DEE"/>
    <w:rsid w:val="00D53885"/>
    <w:rsid w:val="00D54846"/>
    <w:rsid w:val="00D564C7"/>
    <w:rsid w:val="00D75DD0"/>
    <w:rsid w:val="00D77863"/>
    <w:rsid w:val="00D80C82"/>
    <w:rsid w:val="00D81E75"/>
    <w:rsid w:val="00D84188"/>
    <w:rsid w:val="00D85BD9"/>
    <w:rsid w:val="00D925D9"/>
    <w:rsid w:val="00D96D75"/>
    <w:rsid w:val="00D97C15"/>
    <w:rsid w:val="00D97C23"/>
    <w:rsid w:val="00DA02C6"/>
    <w:rsid w:val="00DA0B70"/>
    <w:rsid w:val="00DA5D9D"/>
    <w:rsid w:val="00DB2DE1"/>
    <w:rsid w:val="00DB3D05"/>
    <w:rsid w:val="00DB5808"/>
    <w:rsid w:val="00DB6524"/>
    <w:rsid w:val="00DC379B"/>
    <w:rsid w:val="00DD1AD2"/>
    <w:rsid w:val="00DE00A0"/>
    <w:rsid w:val="00DE3B87"/>
    <w:rsid w:val="00DE550C"/>
    <w:rsid w:val="00DE5D28"/>
    <w:rsid w:val="00DF0F47"/>
    <w:rsid w:val="00E01FE5"/>
    <w:rsid w:val="00E05954"/>
    <w:rsid w:val="00E05C02"/>
    <w:rsid w:val="00E245D1"/>
    <w:rsid w:val="00E24B4F"/>
    <w:rsid w:val="00E26681"/>
    <w:rsid w:val="00E37797"/>
    <w:rsid w:val="00E56671"/>
    <w:rsid w:val="00E6032F"/>
    <w:rsid w:val="00E721D3"/>
    <w:rsid w:val="00E7785E"/>
    <w:rsid w:val="00E81B3B"/>
    <w:rsid w:val="00E824C5"/>
    <w:rsid w:val="00E839AF"/>
    <w:rsid w:val="00E873D8"/>
    <w:rsid w:val="00E94ABA"/>
    <w:rsid w:val="00EA26EE"/>
    <w:rsid w:val="00EA408A"/>
    <w:rsid w:val="00EB028C"/>
    <w:rsid w:val="00EB0EDD"/>
    <w:rsid w:val="00EB18D9"/>
    <w:rsid w:val="00EB19A9"/>
    <w:rsid w:val="00EB405F"/>
    <w:rsid w:val="00EB48AB"/>
    <w:rsid w:val="00EB53A5"/>
    <w:rsid w:val="00EC374B"/>
    <w:rsid w:val="00EC46A0"/>
    <w:rsid w:val="00EC6603"/>
    <w:rsid w:val="00EC7480"/>
    <w:rsid w:val="00ED0B63"/>
    <w:rsid w:val="00ED569D"/>
    <w:rsid w:val="00ED5A74"/>
    <w:rsid w:val="00ED5AD9"/>
    <w:rsid w:val="00ED6A42"/>
    <w:rsid w:val="00EE0269"/>
    <w:rsid w:val="00EF46C1"/>
    <w:rsid w:val="00EF7F35"/>
    <w:rsid w:val="00F0203F"/>
    <w:rsid w:val="00F06743"/>
    <w:rsid w:val="00F23303"/>
    <w:rsid w:val="00F261A8"/>
    <w:rsid w:val="00F2625C"/>
    <w:rsid w:val="00F26CF7"/>
    <w:rsid w:val="00F30864"/>
    <w:rsid w:val="00F31402"/>
    <w:rsid w:val="00F3441B"/>
    <w:rsid w:val="00F4147B"/>
    <w:rsid w:val="00F43799"/>
    <w:rsid w:val="00F51DA1"/>
    <w:rsid w:val="00F52138"/>
    <w:rsid w:val="00F568C5"/>
    <w:rsid w:val="00F646C0"/>
    <w:rsid w:val="00F65639"/>
    <w:rsid w:val="00F661F6"/>
    <w:rsid w:val="00F672F2"/>
    <w:rsid w:val="00F7207E"/>
    <w:rsid w:val="00F74B4D"/>
    <w:rsid w:val="00F76DB4"/>
    <w:rsid w:val="00F83E37"/>
    <w:rsid w:val="00F91835"/>
    <w:rsid w:val="00F92528"/>
    <w:rsid w:val="00F952B1"/>
    <w:rsid w:val="00FA6E92"/>
    <w:rsid w:val="00FB22D9"/>
    <w:rsid w:val="00FD0F86"/>
    <w:rsid w:val="00FD1906"/>
    <w:rsid w:val="00FD38DC"/>
    <w:rsid w:val="00FD5E0B"/>
    <w:rsid w:val="00FE2595"/>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AA5BF"/>
  <w15:docId w15:val="{075A6269-C340-472F-BBEC-05F325A8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6936"/>
    <w:pPr>
      <w:spacing w:after="120" w:line="240" w:lineRule="auto"/>
      <w:jc w:val="both"/>
    </w:pPr>
    <w:rPr>
      <w:rFonts w:ascii="Times New Roman" w:eastAsia="Times New Roman" w:hAnsi="Times New Roman" w:cs="Times New Roman"/>
      <w:sz w:val="24"/>
      <w:szCs w:val="24"/>
      <w:lang w:val="es-ES"/>
    </w:rPr>
  </w:style>
  <w:style w:type="paragraph" w:styleId="Heading1">
    <w:name w:val="heading 1"/>
    <w:basedOn w:val="Normal"/>
    <w:next w:val="Normal"/>
    <w:link w:val="Heading1Char"/>
    <w:qFormat/>
    <w:rsid w:val="006A0EFA"/>
    <w:pPr>
      <w:keepNext/>
      <w:keepLines/>
      <w:spacing w:before="480" w:after="0"/>
      <w:ind w:left="-1890" w:hanging="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169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6A0EFA"/>
    <w:pPr>
      <w:keepNext/>
      <w:tabs>
        <w:tab w:val="num" w:pos="720"/>
      </w:tabs>
      <w:spacing w:after="0" w:line="360" w:lineRule="auto"/>
      <w:ind w:left="720" w:hanging="720"/>
      <w:jc w:val="left"/>
      <w:outlineLvl w:val="2"/>
    </w:pPr>
    <w:rPr>
      <w:b/>
      <w:szCs w:val="20"/>
      <w:lang w:val="pt-BR" w:eastAsia="pt-BR"/>
    </w:rPr>
  </w:style>
  <w:style w:type="paragraph" w:styleId="Heading4">
    <w:name w:val="heading 4"/>
    <w:basedOn w:val="Normal"/>
    <w:next w:val="Normal"/>
    <w:link w:val="Heading4Char"/>
    <w:qFormat/>
    <w:rsid w:val="006A0EFA"/>
    <w:pPr>
      <w:keepNext/>
      <w:tabs>
        <w:tab w:val="num" w:pos="864"/>
      </w:tabs>
      <w:spacing w:after="0" w:line="360" w:lineRule="auto"/>
      <w:ind w:left="864" w:hanging="864"/>
      <w:outlineLvl w:val="3"/>
    </w:pPr>
    <w:rPr>
      <w:b/>
      <w:szCs w:val="20"/>
      <w:lang w:val="pt-BR" w:eastAsia="pt-BR"/>
    </w:rPr>
  </w:style>
  <w:style w:type="paragraph" w:styleId="Heading5">
    <w:name w:val="heading 5"/>
    <w:basedOn w:val="Normal"/>
    <w:next w:val="Normal"/>
    <w:link w:val="Heading5Char"/>
    <w:qFormat/>
    <w:rsid w:val="006A0EFA"/>
    <w:pPr>
      <w:keepNext/>
      <w:tabs>
        <w:tab w:val="num" w:pos="1008"/>
      </w:tabs>
      <w:spacing w:after="0" w:line="360" w:lineRule="auto"/>
      <w:ind w:left="1008" w:hanging="1008"/>
      <w:outlineLvl w:val="4"/>
    </w:pPr>
    <w:rPr>
      <w:b/>
      <w:sz w:val="32"/>
      <w:szCs w:val="20"/>
      <w:lang w:val="pt-BR" w:eastAsia="pt-BR"/>
    </w:rPr>
  </w:style>
  <w:style w:type="paragraph" w:styleId="Heading6">
    <w:name w:val="heading 6"/>
    <w:basedOn w:val="Normal"/>
    <w:next w:val="Normal"/>
    <w:link w:val="Heading6Char"/>
    <w:qFormat/>
    <w:rsid w:val="006A0EFA"/>
    <w:pPr>
      <w:keepNext/>
      <w:tabs>
        <w:tab w:val="num" w:pos="1152"/>
      </w:tabs>
      <w:spacing w:after="0" w:line="360" w:lineRule="auto"/>
      <w:ind w:left="1152" w:hanging="1152"/>
      <w:outlineLvl w:val="5"/>
    </w:pPr>
    <w:rPr>
      <w:i/>
      <w:sz w:val="22"/>
      <w:szCs w:val="20"/>
      <w:lang w:val="pt-BR" w:eastAsia="pt-BR"/>
    </w:rPr>
  </w:style>
  <w:style w:type="paragraph" w:styleId="Heading7">
    <w:name w:val="heading 7"/>
    <w:basedOn w:val="Normal"/>
    <w:next w:val="Normal"/>
    <w:link w:val="Heading7Char"/>
    <w:qFormat/>
    <w:rsid w:val="006A0EFA"/>
    <w:pPr>
      <w:keepNext/>
      <w:tabs>
        <w:tab w:val="num" w:pos="1296"/>
      </w:tabs>
      <w:spacing w:after="0" w:line="360" w:lineRule="auto"/>
      <w:ind w:left="1296" w:hanging="1296"/>
      <w:outlineLvl w:val="6"/>
    </w:pPr>
    <w:rPr>
      <w:i/>
      <w:szCs w:val="20"/>
      <w:lang w:val="pt-BR" w:eastAsia="pt-BR"/>
    </w:rPr>
  </w:style>
  <w:style w:type="paragraph" w:styleId="Heading8">
    <w:name w:val="heading 8"/>
    <w:basedOn w:val="Normal"/>
    <w:next w:val="Normal"/>
    <w:link w:val="Heading8Char"/>
    <w:qFormat/>
    <w:rsid w:val="006A0EFA"/>
    <w:pPr>
      <w:tabs>
        <w:tab w:val="num" w:pos="1440"/>
      </w:tabs>
      <w:spacing w:before="240" w:after="60" w:line="360" w:lineRule="auto"/>
      <w:ind w:left="1440" w:hanging="1440"/>
      <w:outlineLvl w:val="7"/>
    </w:pPr>
    <w:rPr>
      <w:rFonts w:ascii="Arial" w:hAnsi="Arial"/>
      <w:i/>
      <w:sz w:val="20"/>
      <w:szCs w:val="20"/>
      <w:lang w:val="pt-BR" w:eastAsia="pt-BR"/>
    </w:rPr>
  </w:style>
  <w:style w:type="paragraph" w:styleId="Heading9">
    <w:name w:val="heading 9"/>
    <w:basedOn w:val="Normal"/>
    <w:next w:val="Normal"/>
    <w:link w:val="Heading9Char"/>
    <w:qFormat/>
    <w:rsid w:val="006A0EFA"/>
    <w:pPr>
      <w:keepNext/>
      <w:tabs>
        <w:tab w:val="num" w:pos="1584"/>
      </w:tabs>
      <w:spacing w:after="0" w:line="360" w:lineRule="auto"/>
      <w:ind w:left="1584" w:hanging="1584"/>
      <w:outlineLvl w:val="8"/>
    </w:pPr>
    <w:rPr>
      <w:b/>
      <w:szCs w:val="20"/>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3041"/>
    <w:pPr>
      <w:tabs>
        <w:tab w:val="center" w:pos="4680"/>
        <w:tab w:val="right" w:pos="9360"/>
      </w:tabs>
      <w:spacing w:after="0"/>
    </w:pPr>
  </w:style>
  <w:style w:type="character" w:customStyle="1" w:styleId="HeaderChar">
    <w:name w:val="Header Char"/>
    <w:basedOn w:val="DefaultParagraphFont"/>
    <w:link w:val="Header"/>
    <w:rsid w:val="00743041"/>
    <w:rPr>
      <w:rFonts w:ascii="Times New Roman" w:eastAsia="Times New Roman" w:hAnsi="Times New Roman" w:cs="Times New Roman"/>
      <w:sz w:val="24"/>
      <w:szCs w:val="24"/>
      <w:lang w:val="es-ES"/>
    </w:rPr>
  </w:style>
  <w:style w:type="paragraph" w:styleId="Footer">
    <w:name w:val="footer"/>
    <w:basedOn w:val="Normal"/>
    <w:link w:val="FooterChar"/>
    <w:unhideWhenUsed/>
    <w:rsid w:val="00743041"/>
    <w:pPr>
      <w:tabs>
        <w:tab w:val="center" w:pos="4680"/>
        <w:tab w:val="right" w:pos="9360"/>
      </w:tabs>
      <w:spacing w:after="0"/>
    </w:pPr>
  </w:style>
  <w:style w:type="character" w:customStyle="1" w:styleId="FooterChar">
    <w:name w:val="Footer Char"/>
    <w:basedOn w:val="DefaultParagraphFont"/>
    <w:link w:val="Footer"/>
    <w:rsid w:val="00743041"/>
    <w:rPr>
      <w:rFonts w:ascii="Times New Roman" w:eastAsia="Times New Roman" w:hAnsi="Times New Roman" w:cs="Times New Roman"/>
      <w:sz w:val="24"/>
      <w:szCs w:val="24"/>
      <w:lang w:val="es-ES"/>
    </w:rPr>
  </w:style>
  <w:style w:type="paragraph" w:styleId="BalloonText">
    <w:name w:val="Balloon Text"/>
    <w:basedOn w:val="Normal"/>
    <w:link w:val="BalloonTextChar"/>
    <w:semiHidden/>
    <w:unhideWhenUsed/>
    <w:rsid w:val="0061693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616936"/>
    <w:rPr>
      <w:rFonts w:ascii="Tahoma" w:eastAsia="Times New Roman" w:hAnsi="Tahoma" w:cs="Tahoma"/>
      <w:sz w:val="16"/>
      <w:szCs w:val="16"/>
      <w:lang w:val="es-ES"/>
    </w:rPr>
  </w:style>
  <w:style w:type="character" w:customStyle="1" w:styleId="Heading2Char">
    <w:name w:val="Heading 2 Char"/>
    <w:basedOn w:val="DefaultParagraphFont"/>
    <w:link w:val="Heading2"/>
    <w:rsid w:val="00616936"/>
    <w:rPr>
      <w:rFonts w:asciiTheme="majorHAnsi" w:eastAsiaTheme="majorEastAsia" w:hAnsiTheme="majorHAnsi" w:cstheme="majorBidi"/>
      <w:b/>
      <w:bCs/>
      <w:color w:val="4F81BD" w:themeColor="accent1"/>
      <w:sz w:val="26"/>
      <w:szCs w:val="26"/>
      <w:lang w:val="es-ES"/>
    </w:rPr>
  </w:style>
  <w:style w:type="paragraph" w:customStyle="1" w:styleId="Newpage">
    <w:name w:val="Newpage"/>
    <w:basedOn w:val="Normal"/>
    <w:rsid w:val="00616936"/>
    <w:pPr>
      <w:keepNext/>
      <w:tabs>
        <w:tab w:val="left" w:pos="1440"/>
        <w:tab w:val="left" w:pos="3060"/>
      </w:tabs>
      <w:spacing w:before="120" w:after="0"/>
      <w:jc w:val="center"/>
    </w:pPr>
    <w:rPr>
      <w:rFonts w:cs="Arial"/>
      <w:b/>
      <w:smallCaps/>
      <w:szCs w:val="20"/>
      <w:lang w:val="en-US"/>
    </w:rPr>
  </w:style>
  <w:style w:type="paragraph" w:styleId="ListParagraph">
    <w:name w:val="List Paragraph"/>
    <w:aliases w:val="NIVEL ONE,Viñeta,TITULO A,Cuadro 2-1,paul2"/>
    <w:basedOn w:val="Normal"/>
    <w:link w:val="ListParagraphChar"/>
    <w:uiPriority w:val="34"/>
    <w:qFormat/>
    <w:rsid w:val="00616936"/>
    <w:pPr>
      <w:contextualSpacing/>
    </w:pPr>
  </w:style>
  <w:style w:type="character" w:customStyle="1" w:styleId="ListParagraphChar">
    <w:name w:val="List Paragraph Char"/>
    <w:aliases w:val="NIVEL ONE Char,Viñeta Char,TITULO A Char,Cuadro 2-1 Char,paul2 Char"/>
    <w:basedOn w:val="DefaultParagraphFont"/>
    <w:link w:val="ListParagraph"/>
    <w:uiPriority w:val="34"/>
    <w:locked/>
    <w:rsid w:val="00616936"/>
    <w:rPr>
      <w:rFonts w:ascii="Times New Roman" w:eastAsia="Times New Roman" w:hAnsi="Times New Roman" w:cs="Times New Roman"/>
      <w:sz w:val="24"/>
      <w:szCs w:val="24"/>
      <w:lang w:val="es-ES"/>
    </w:rPr>
  </w:style>
  <w:style w:type="character" w:styleId="BookTitle">
    <w:name w:val="Book Title"/>
    <w:basedOn w:val="DefaultParagraphFont"/>
    <w:uiPriority w:val="33"/>
    <w:qFormat/>
    <w:rsid w:val="00616936"/>
    <w:rPr>
      <w:b/>
      <w:bCs/>
      <w:smallCaps/>
      <w:spacing w:val="5"/>
    </w:rPr>
  </w:style>
  <w:style w:type="character" w:styleId="Strong">
    <w:name w:val="Strong"/>
    <w:basedOn w:val="DefaultParagraphFont"/>
    <w:uiPriority w:val="22"/>
    <w:qFormat/>
    <w:rsid w:val="00616936"/>
    <w:rPr>
      <w:b/>
      <w:bCs/>
    </w:rPr>
  </w:style>
  <w:style w:type="table" w:styleId="TableGrid">
    <w:name w:val="Table Grid"/>
    <w:basedOn w:val="TableNormal"/>
    <w:uiPriority w:val="59"/>
    <w:rsid w:val="00A22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F4B51"/>
    <w:rPr>
      <w:sz w:val="16"/>
      <w:szCs w:val="16"/>
    </w:rPr>
  </w:style>
  <w:style w:type="paragraph" w:styleId="CommentText">
    <w:name w:val="annotation text"/>
    <w:basedOn w:val="Normal"/>
    <w:link w:val="CommentTextChar"/>
    <w:semiHidden/>
    <w:unhideWhenUsed/>
    <w:rsid w:val="00AF4B51"/>
    <w:rPr>
      <w:sz w:val="20"/>
      <w:szCs w:val="20"/>
    </w:rPr>
  </w:style>
  <w:style w:type="character" w:customStyle="1" w:styleId="CommentTextChar">
    <w:name w:val="Comment Text Char"/>
    <w:basedOn w:val="DefaultParagraphFont"/>
    <w:link w:val="CommentText"/>
    <w:semiHidden/>
    <w:rsid w:val="00AF4B51"/>
    <w:rPr>
      <w:rFonts w:ascii="Times New Roman" w:eastAsia="Times New Roman" w:hAnsi="Times New Roman" w:cs="Times New Roman"/>
      <w:sz w:val="20"/>
      <w:szCs w:val="20"/>
      <w:lang w:val="es-ES"/>
    </w:rPr>
  </w:style>
  <w:style w:type="paragraph" w:styleId="CommentSubject">
    <w:name w:val="annotation subject"/>
    <w:basedOn w:val="CommentText"/>
    <w:next w:val="CommentText"/>
    <w:link w:val="CommentSubjectChar"/>
    <w:semiHidden/>
    <w:unhideWhenUsed/>
    <w:rsid w:val="00AF4B51"/>
    <w:rPr>
      <w:b/>
      <w:bCs/>
    </w:rPr>
  </w:style>
  <w:style w:type="character" w:customStyle="1" w:styleId="CommentSubjectChar">
    <w:name w:val="Comment Subject Char"/>
    <w:basedOn w:val="CommentTextChar"/>
    <w:link w:val="CommentSubject"/>
    <w:semiHidden/>
    <w:rsid w:val="00AF4B51"/>
    <w:rPr>
      <w:rFonts w:ascii="Times New Roman" w:eastAsia="Times New Roman" w:hAnsi="Times New Roman" w:cs="Times New Roman"/>
      <w:b/>
      <w:bCs/>
      <w:sz w:val="20"/>
      <w:szCs w:val="20"/>
      <w:lang w:val="es-ES"/>
    </w:rPr>
  </w:style>
  <w:style w:type="character" w:customStyle="1" w:styleId="Heading1Char">
    <w:name w:val="Heading 1 Char"/>
    <w:basedOn w:val="DefaultParagraphFont"/>
    <w:link w:val="Heading1"/>
    <w:rsid w:val="006A0EFA"/>
    <w:rPr>
      <w:rFonts w:asciiTheme="majorHAnsi" w:eastAsiaTheme="majorEastAsia" w:hAnsiTheme="majorHAnsi" w:cstheme="majorBidi"/>
      <w:b/>
      <w:bCs/>
      <w:color w:val="365F91" w:themeColor="accent1" w:themeShade="BF"/>
      <w:sz w:val="28"/>
      <w:szCs w:val="28"/>
      <w:lang w:val="es-ES"/>
    </w:rPr>
  </w:style>
  <w:style w:type="character" w:customStyle="1" w:styleId="Heading3Char">
    <w:name w:val="Heading 3 Char"/>
    <w:basedOn w:val="DefaultParagraphFont"/>
    <w:link w:val="Heading3"/>
    <w:rsid w:val="006A0EFA"/>
    <w:rPr>
      <w:rFonts w:ascii="Times New Roman" w:eastAsia="Times New Roman" w:hAnsi="Times New Roman" w:cs="Times New Roman"/>
      <w:b/>
      <w:sz w:val="24"/>
      <w:szCs w:val="20"/>
      <w:lang w:val="pt-BR" w:eastAsia="pt-BR"/>
    </w:rPr>
  </w:style>
  <w:style w:type="character" w:customStyle="1" w:styleId="Heading4Char">
    <w:name w:val="Heading 4 Char"/>
    <w:basedOn w:val="DefaultParagraphFont"/>
    <w:link w:val="Heading4"/>
    <w:rsid w:val="006A0EFA"/>
    <w:rPr>
      <w:rFonts w:ascii="Times New Roman" w:eastAsia="Times New Roman" w:hAnsi="Times New Roman" w:cs="Times New Roman"/>
      <w:b/>
      <w:sz w:val="24"/>
      <w:szCs w:val="20"/>
      <w:lang w:val="pt-BR" w:eastAsia="pt-BR"/>
    </w:rPr>
  </w:style>
  <w:style w:type="character" w:customStyle="1" w:styleId="Heading5Char">
    <w:name w:val="Heading 5 Char"/>
    <w:basedOn w:val="DefaultParagraphFont"/>
    <w:link w:val="Heading5"/>
    <w:rsid w:val="006A0EFA"/>
    <w:rPr>
      <w:rFonts w:ascii="Times New Roman" w:eastAsia="Times New Roman" w:hAnsi="Times New Roman" w:cs="Times New Roman"/>
      <w:b/>
      <w:sz w:val="32"/>
      <w:szCs w:val="20"/>
      <w:lang w:val="pt-BR" w:eastAsia="pt-BR"/>
    </w:rPr>
  </w:style>
  <w:style w:type="character" w:customStyle="1" w:styleId="Heading6Char">
    <w:name w:val="Heading 6 Char"/>
    <w:basedOn w:val="DefaultParagraphFont"/>
    <w:link w:val="Heading6"/>
    <w:rsid w:val="006A0EFA"/>
    <w:rPr>
      <w:rFonts w:ascii="Times New Roman" w:eastAsia="Times New Roman" w:hAnsi="Times New Roman" w:cs="Times New Roman"/>
      <w:i/>
      <w:szCs w:val="20"/>
      <w:lang w:val="pt-BR" w:eastAsia="pt-BR"/>
    </w:rPr>
  </w:style>
  <w:style w:type="character" w:customStyle="1" w:styleId="Heading7Char">
    <w:name w:val="Heading 7 Char"/>
    <w:basedOn w:val="DefaultParagraphFont"/>
    <w:link w:val="Heading7"/>
    <w:rsid w:val="006A0EFA"/>
    <w:rPr>
      <w:rFonts w:ascii="Times New Roman" w:eastAsia="Times New Roman" w:hAnsi="Times New Roman" w:cs="Times New Roman"/>
      <w:i/>
      <w:sz w:val="24"/>
      <w:szCs w:val="20"/>
      <w:lang w:val="pt-BR" w:eastAsia="pt-BR"/>
    </w:rPr>
  </w:style>
  <w:style w:type="character" w:customStyle="1" w:styleId="Heading8Char">
    <w:name w:val="Heading 8 Char"/>
    <w:basedOn w:val="DefaultParagraphFont"/>
    <w:link w:val="Heading8"/>
    <w:rsid w:val="006A0EFA"/>
    <w:rPr>
      <w:rFonts w:ascii="Arial" w:eastAsia="Times New Roman" w:hAnsi="Arial" w:cs="Times New Roman"/>
      <w:i/>
      <w:sz w:val="20"/>
      <w:szCs w:val="20"/>
      <w:lang w:val="pt-BR" w:eastAsia="pt-BR"/>
    </w:rPr>
  </w:style>
  <w:style w:type="character" w:customStyle="1" w:styleId="Heading9Char">
    <w:name w:val="Heading 9 Char"/>
    <w:basedOn w:val="DefaultParagraphFont"/>
    <w:link w:val="Heading9"/>
    <w:rsid w:val="006A0EFA"/>
    <w:rPr>
      <w:rFonts w:ascii="Times New Roman" w:eastAsia="Times New Roman" w:hAnsi="Times New Roman" w:cs="Times New Roman"/>
      <w:b/>
      <w:sz w:val="24"/>
      <w:szCs w:val="20"/>
      <w:lang w:val="pt-BR" w:eastAsia="pt-BR"/>
    </w:rPr>
  </w:style>
  <w:style w:type="paragraph" w:styleId="FootnoteText">
    <w:name w:val="footnote text"/>
    <w:aliases w:val="fn,texto de nota al pie,Nota a pie/Bibliog,footnote,foottextfra,F,Texto nota pie IIRSA,Texto nota pie Car Car"/>
    <w:basedOn w:val="Normal"/>
    <w:link w:val="FootnoteTextChar"/>
    <w:rsid w:val="006A0EFA"/>
    <w:pPr>
      <w:spacing w:after="0"/>
      <w:jc w:val="left"/>
    </w:pPr>
    <w:rPr>
      <w:sz w:val="20"/>
      <w:szCs w:val="20"/>
      <w:lang w:eastAsia="es-ES"/>
    </w:rPr>
  </w:style>
  <w:style w:type="character" w:customStyle="1" w:styleId="FootnoteTextChar">
    <w:name w:val="Footnote Text Char"/>
    <w:aliases w:val="fn Char,texto de nota al pie Char,Nota a pie/Bibliog Char,footnote Char,foottextfra Char,F Char,Texto nota pie IIRSA Char,Texto nota pie Car Car Char"/>
    <w:basedOn w:val="DefaultParagraphFont"/>
    <w:link w:val="FootnoteText"/>
    <w:rsid w:val="006A0EFA"/>
    <w:rPr>
      <w:rFonts w:ascii="Times New Roman" w:eastAsia="Times New Roman" w:hAnsi="Times New Roman" w:cs="Times New Roman"/>
      <w:sz w:val="20"/>
      <w:szCs w:val="20"/>
      <w:lang w:val="es-ES" w:eastAsia="es-ES"/>
    </w:rPr>
  </w:style>
  <w:style w:type="character" w:styleId="FootnoteReference">
    <w:name w:val="footnote reference"/>
    <w:basedOn w:val="DefaultParagraphFont"/>
    <w:rsid w:val="006A0EFA"/>
    <w:rPr>
      <w:vertAlign w:val="superscript"/>
    </w:rPr>
  </w:style>
  <w:style w:type="paragraph" w:styleId="TOCHeading">
    <w:name w:val="TOC Heading"/>
    <w:basedOn w:val="Heading1"/>
    <w:next w:val="Normal"/>
    <w:uiPriority w:val="39"/>
    <w:unhideWhenUsed/>
    <w:qFormat/>
    <w:rsid w:val="006A0EFA"/>
    <w:pPr>
      <w:spacing w:line="276" w:lineRule="auto"/>
      <w:ind w:left="0" w:firstLine="0"/>
      <w:jc w:val="left"/>
      <w:outlineLvl w:val="9"/>
    </w:pPr>
    <w:rPr>
      <w:lang w:val="en-US"/>
    </w:rPr>
  </w:style>
  <w:style w:type="paragraph" w:styleId="TOC1">
    <w:name w:val="toc 1"/>
    <w:basedOn w:val="Normal"/>
    <w:next w:val="Normal"/>
    <w:autoRedefine/>
    <w:uiPriority w:val="39"/>
    <w:unhideWhenUsed/>
    <w:qFormat/>
    <w:rsid w:val="006A0EFA"/>
    <w:pPr>
      <w:spacing w:after="100"/>
      <w:ind w:hanging="360"/>
    </w:pPr>
  </w:style>
  <w:style w:type="character" w:styleId="Hyperlink">
    <w:name w:val="Hyperlink"/>
    <w:basedOn w:val="DefaultParagraphFont"/>
    <w:uiPriority w:val="99"/>
    <w:unhideWhenUsed/>
    <w:rsid w:val="006A0EFA"/>
    <w:rPr>
      <w:color w:val="0000FF" w:themeColor="hyperlink"/>
      <w:u w:val="single"/>
    </w:rPr>
  </w:style>
  <w:style w:type="paragraph" w:styleId="TOC2">
    <w:name w:val="toc 2"/>
    <w:basedOn w:val="Normal"/>
    <w:next w:val="Normal"/>
    <w:autoRedefine/>
    <w:uiPriority w:val="39"/>
    <w:semiHidden/>
    <w:unhideWhenUsed/>
    <w:qFormat/>
    <w:rsid w:val="006A0EFA"/>
    <w:pPr>
      <w:spacing w:after="100" w:line="276" w:lineRule="auto"/>
      <w:ind w:left="220"/>
      <w:jc w:val="left"/>
    </w:pPr>
    <w:rPr>
      <w:rFonts w:asciiTheme="minorHAnsi" w:eastAsiaTheme="minorEastAsia" w:hAnsiTheme="minorHAnsi" w:cstheme="minorBidi"/>
      <w:sz w:val="22"/>
      <w:szCs w:val="22"/>
      <w:lang w:val="en-US"/>
    </w:rPr>
  </w:style>
  <w:style w:type="paragraph" w:styleId="TOC3">
    <w:name w:val="toc 3"/>
    <w:basedOn w:val="Normal"/>
    <w:next w:val="Normal"/>
    <w:autoRedefine/>
    <w:uiPriority w:val="39"/>
    <w:semiHidden/>
    <w:unhideWhenUsed/>
    <w:qFormat/>
    <w:rsid w:val="006A0EFA"/>
    <w:pPr>
      <w:spacing w:after="100" w:line="276" w:lineRule="auto"/>
      <w:ind w:left="440"/>
      <w:jc w:val="left"/>
    </w:pPr>
    <w:rPr>
      <w:rFonts w:asciiTheme="minorHAnsi" w:eastAsiaTheme="minorEastAsia" w:hAnsiTheme="minorHAnsi" w:cstheme="minorBidi"/>
      <w:sz w:val="22"/>
      <w:szCs w:val="22"/>
      <w:lang w:val="en-US"/>
    </w:rPr>
  </w:style>
  <w:style w:type="paragraph" w:customStyle="1" w:styleId="Chapter">
    <w:name w:val="Chapter"/>
    <w:basedOn w:val="Normal"/>
    <w:next w:val="Normal"/>
    <w:rsid w:val="006A0EFA"/>
    <w:pPr>
      <w:numPr>
        <w:numId w:val="13"/>
      </w:numPr>
      <w:tabs>
        <w:tab w:val="left" w:pos="1440"/>
      </w:tabs>
      <w:spacing w:before="240" w:after="240"/>
      <w:jc w:val="center"/>
    </w:pPr>
    <w:rPr>
      <w:b/>
      <w:smallCaps/>
      <w:szCs w:val="20"/>
    </w:rPr>
  </w:style>
  <w:style w:type="paragraph" w:customStyle="1" w:styleId="Paragraph">
    <w:name w:val="Paragraph"/>
    <w:aliases w:val="paragraph,p,PARAGRAPH,PG,pa,at"/>
    <w:basedOn w:val="BodyTextIndent"/>
    <w:link w:val="ParagraphChar"/>
    <w:qFormat/>
    <w:rsid w:val="006A0EFA"/>
    <w:pPr>
      <w:numPr>
        <w:ilvl w:val="1"/>
        <w:numId w:val="13"/>
      </w:numPr>
      <w:tabs>
        <w:tab w:val="clear" w:pos="1620"/>
      </w:tabs>
      <w:ind w:left="360" w:hanging="360"/>
    </w:pPr>
  </w:style>
  <w:style w:type="paragraph" w:customStyle="1" w:styleId="subpar">
    <w:name w:val="subpar"/>
    <w:basedOn w:val="BodyTextIndent3"/>
    <w:rsid w:val="006A0EFA"/>
    <w:pPr>
      <w:numPr>
        <w:ilvl w:val="2"/>
        <w:numId w:val="13"/>
      </w:numPr>
      <w:tabs>
        <w:tab w:val="clear" w:pos="1152"/>
      </w:tabs>
      <w:ind w:left="360" w:hanging="360"/>
    </w:pPr>
  </w:style>
  <w:style w:type="paragraph" w:customStyle="1" w:styleId="SubSubPar">
    <w:name w:val="SubSubPar"/>
    <w:basedOn w:val="subpar"/>
    <w:rsid w:val="006A0EFA"/>
    <w:pPr>
      <w:numPr>
        <w:ilvl w:val="3"/>
      </w:numPr>
      <w:tabs>
        <w:tab w:val="left" w:pos="0"/>
      </w:tabs>
      <w:spacing w:before="120"/>
      <w:outlineLvl w:val="2"/>
    </w:pPr>
    <w:rPr>
      <w:sz w:val="24"/>
      <w:szCs w:val="20"/>
      <w:lang w:val="es-ES_tradnl"/>
    </w:rPr>
  </w:style>
  <w:style w:type="character" w:customStyle="1" w:styleId="ParagraphChar">
    <w:name w:val="Paragraph Char"/>
    <w:basedOn w:val="DefaultParagraphFont"/>
    <w:link w:val="Paragraph"/>
    <w:rsid w:val="006A0EFA"/>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6A0EFA"/>
    <w:pPr>
      <w:ind w:left="360" w:hanging="360"/>
    </w:pPr>
  </w:style>
  <w:style w:type="character" w:customStyle="1" w:styleId="BodyTextIndentChar">
    <w:name w:val="Body Text Indent Char"/>
    <w:basedOn w:val="DefaultParagraphFont"/>
    <w:link w:val="BodyTextIndent"/>
    <w:uiPriority w:val="99"/>
    <w:semiHidden/>
    <w:rsid w:val="006A0EFA"/>
    <w:rPr>
      <w:rFonts w:ascii="Times New Roman" w:eastAsia="Times New Roman" w:hAnsi="Times New Roman" w:cs="Times New Roman"/>
      <w:sz w:val="24"/>
      <w:szCs w:val="24"/>
      <w:lang w:val="es-ES"/>
    </w:rPr>
  </w:style>
  <w:style w:type="paragraph" w:styleId="BodyTextIndent3">
    <w:name w:val="Body Text Indent 3"/>
    <w:basedOn w:val="Normal"/>
    <w:link w:val="BodyTextIndent3Char"/>
    <w:uiPriority w:val="99"/>
    <w:semiHidden/>
    <w:unhideWhenUsed/>
    <w:rsid w:val="006A0EFA"/>
    <w:pPr>
      <w:ind w:left="360" w:hanging="360"/>
    </w:pPr>
    <w:rPr>
      <w:sz w:val="16"/>
      <w:szCs w:val="16"/>
    </w:rPr>
  </w:style>
  <w:style w:type="character" w:customStyle="1" w:styleId="BodyTextIndent3Char">
    <w:name w:val="Body Text Indent 3 Char"/>
    <w:basedOn w:val="DefaultParagraphFont"/>
    <w:link w:val="BodyTextIndent3"/>
    <w:uiPriority w:val="99"/>
    <w:semiHidden/>
    <w:rsid w:val="006A0EFA"/>
    <w:rPr>
      <w:rFonts w:ascii="Times New Roman" w:eastAsia="Times New Roman" w:hAnsi="Times New Roman" w:cs="Times New Roman"/>
      <w:sz w:val="16"/>
      <w:szCs w:val="16"/>
      <w:lang w:val="es-ES"/>
    </w:rPr>
  </w:style>
  <w:style w:type="paragraph" w:styleId="BodyText">
    <w:name w:val="Body Text"/>
    <w:basedOn w:val="Normal"/>
    <w:link w:val="BodyTextChar"/>
    <w:uiPriority w:val="99"/>
    <w:unhideWhenUsed/>
    <w:rsid w:val="006A0EFA"/>
    <w:pPr>
      <w:ind w:left="-1890" w:hanging="360"/>
    </w:pPr>
  </w:style>
  <w:style w:type="character" w:customStyle="1" w:styleId="BodyTextChar">
    <w:name w:val="Body Text Char"/>
    <w:basedOn w:val="DefaultParagraphFont"/>
    <w:link w:val="BodyText"/>
    <w:uiPriority w:val="99"/>
    <w:rsid w:val="006A0EFA"/>
    <w:rPr>
      <w:rFonts w:ascii="Times New Roman" w:eastAsia="Times New Roman" w:hAnsi="Times New Roman" w:cs="Times New Roman"/>
      <w:sz w:val="24"/>
      <w:szCs w:val="24"/>
      <w:lang w:val="es-ES"/>
    </w:rPr>
  </w:style>
  <w:style w:type="character" w:styleId="IntenseEmphasis">
    <w:name w:val="Intense Emphasis"/>
    <w:basedOn w:val="DefaultParagraphFont"/>
    <w:uiPriority w:val="21"/>
    <w:qFormat/>
    <w:rsid w:val="006A0EFA"/>
    <w:rPr>
      <w:b/>
      <w:bCs/>
      <w:i/>
      <w:iCs/>
      <w:color w:val="4F81BD" w:themeColor="accent1"/>
    </w:rPr>
  </w:style>
  <w:style w:type="table" w:customStyle="1" w:styleId="LightShading-Accent11">
    <w:name w:val="Light Shading - Accent 11"/>
    <w:basedOn w:val="TableNormal"/>
    <w:uiPriority w:val="60"/>
    <w:rsid w:val="000F4C7D"/>
    <w:pPr>
      <w:spacing w:after="0" w:line="240" w:lineRule="auto"/>
    </w:pPr>
    <w:rPr>
      <w:color w:val="365F91" w:themeColor="accent1" w:themeShade="BF"/>
      <w:lang w:val="es-E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0F4C7D"/>
    <w:pPr>
      <w:spacing w:after="0" w:line="240" w:lineRule="auto"/>
    </w:pPr>
    <w:rPr>
      <w:color w:val="000000" w:themeColor="text1" w:themeShade="BF"/>
      <w:lang w:val="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F261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uiPriority w:val="35"/>
    <w:unhideWhenUsed/>
    <w:qFormat/>
    <w:rsid w:val="002E0E23"/>
    <w:pPr>
      <w:spacing w:after="200"/>
    </w:pPr>
    <w:rPr>
      <w:b/>
      <w:bCs/>
      <w:color w:val="4F81BD" w:themeColor="accent1"/>
      <w:sz w:val="18"/>
      <w:szCs w:val="18"/>
    </w:rPr>
  </w:style>
  <w:style w:type="table" w:customStyle="1" w:styleId="Tabladelista4-nfasis11">
    <w:name w:val="Tabla de lista 4 - Énfasis 11"/>
    <w:basedOn w:val="TableNormal"/>
    <w:uiPriority w:val="49"/>
    <w:rsid w:val="00F51DA1"/>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Fuente">
    <w:name w:val="Fuente"/>
    <w:basedOn w:val="Normal"/>
    <w:link w:val="FuenteCar"/>
    <w:qFormat/>
    <w:rsid w:val="001C0D49"/>
    <w:pPr>
      <w:spacing w:before="240" w:after="240" w:line="312" w:lineRule="auto"/>
      <w:ind w:left="360"/>
      <w:jc w:val="center"/>
    </w:pPr>
    <w:rPr>
      <w:rFonts w:ascii="Swis721 Lt BT" w:hAnsi="Swis721 Lt BT"/>
      <w:color w:val="808080" w:themeColor="background1" w:themeShade="80"/>
      <w:sz w:val="16"/>
      <w:szCs w:val="20"/>
      <w:lang w:val="es-ES_tradnl" w:eastAsia="es-ES"/>
    </w:rPr>
  </w:style>
  <w:style w:type="character" w:customStyle="1" w:styleId="FuenteCar">
    <w:name w:val="Fuente Car"/>
    <w:basedOn w:val="DefaultParagraphFont"/>
    <w:link w:val="Fuente"/>
    <w:rsid w:val="001C0D49"/>
    <w:rPr>
      <w:rFonts w:ascii="Swis721 Lt BT" w:eastAsia="Times New Roman" w:hAnsi="Swis721 Lt BT" w:cs="Times New Roman"/>
      <w:color w:val="808080" w:themeColor="background1" w:themeShade="80"/>
      <w:sz w:val="16"/>
      <w:szCs w:val="20"/>
      <w:lang w:val="es-ES_tradnl" w:eastAsia="es-ES"/>
    </w:rPr>
  </w:style>
  <w:style w:type="paragraph" w:styleId="NormalWeb">
    <w:name w:val="Normal (Web)"/>
    <w:basedOn w:val="Normal"/>
    <w:uiPriority w:val="99"/>
    <w:semiHidden/>
    <w:unhideWhenUsed/>
    <w:rsid w:val="00164319"/>
    <w:pPr>
      <w:spacing w:before="100" w:beforeAutospacing="1" w:after="100" w:afterAutospacing="1"/>
      <w:jc w:val="left"/>
    </w:pPr>
    <w:rPr>
      <w:lang w:val="en-US"/>
    </w:rPr>
  </w:style>
  <w:style w:type="character" w:styleId="Mention">
    <w:name w:val="Mention"/>
    <w:basedOn w:val="DefaultParagraphFont"/>
    <w:uiPriority w:val="99"/>
    <w:semiHidden/>
    <w:unhideWhenUsed/>
    <w:rsid w:val="00D150A6"/>
    <w:rPr>
      <w:color w:val="2B579A"/>
      <w:shd w:val="clear" w:color="auto" w:fill="E6E6E6"/>
    </w:rPr>
  </w:style>
  <w:style w:type="character" w:styleId="FollowedHyperlink">
    <w:name w:val="FollowedHyperlink"/>
    <w:basedOn w:val="DefaultParagraphFont"/>
    <w:uiPriority w:val="99"/>
    <w:semiHidden/>
    <w:unhideWhenUsed/>
    <w:rsid w:val="00D150A6"/>
    <w:rPr>
      <w:color w:val="800080" w:themeColor="followedHyperlink"/>
      <w:u w:val="single"/>
    </w:rPr>
  </w:style>
  <w:style w:type="table" w:customStyle="1" w:styleId="Tabladecuadrcula4-nfasis11">
    <w:name w:val="Tabla de cuadrícula 4 - Énfasis 11"/>
    <w:basedOn w:val="TableNormal"/>
    <w:uiPriority w:val="49"/>
    <w:rsid w:val="0038308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38308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6B0AF9"/>
    <w:pPr>
      <w:spacing w:after="0" w:line="240" w:lineRule="auto"/>
    </w:pPr>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664">
      <w:bodyDiv w:val="1"/>
      <w:marLeft w:val="0"/>
      <w:marRight w:val="0"/>
      <w:marTop w:val="0"/>
      <w:marBottom w:val="0"/>
      <w:divBdr>
        <w:top w:val="none" w:sz="0" w:space="0" w:color="auto"/>
        <w:left w:val="none" w:sz="0" w:space="0" w:color="auto"/>
        <w:bottom w:val="none" w:sz="0" w:space="0" w:color="auto"/>
        <w:right w:val="none" w:sz="0" w:space="0" w:color="auto"/>
      </w:divBdr>
    </w:div>
    <w:div w:id="47460785">
      <w:bodyDiv w:val="1"/>
      <w:marLeft w:val="0"/>
      <w:marRight w:val="0"/>
      <w:marTop w:val="0"/>
      <w:marBottom w:val="0"/>
      <w:divBdr>
        <w:top w:val="none" w:sz="0" w:space="0" w:color="auto"/>
        <w:left w:val="none" w:sz="0" w:space="0" w:color="auto"/>
        <w:bottom w:val="none" w:sz="0" w:space="0" w:color="auto"/>
        <w:right w:val="none" w:sz="0" w:space="0" w:color="auto"/>
      </w:divBdr>
    </w:div>
    <w:div w:id="111246409">
      <w:bodyDiv w:val="1"/>
      <w:marLeft w:val="0"/>
      <w:marRight w:val="0"/>
      <w:marTop w:val="0"/>
      <w:marBottom w:val="0"/>
      <w:divBdr>
        <w:top w:val="none" w:sz="0" w:space="0" w:color="auto"/>
        <w:left w:val="none" w:sz="0" w:space="0" w:color="auto"/>
        <w:bottom w:val="none" w:sz="0" w:space="0" w:color="auto"/>
        <w:right w:val="none" w:sz="0" w:space="0" w:color="auto"/>
      </w:divBdr>
    </w:div>
    <w:div w:id="112797704">
      <w:bodyDiv w:val="1"/>
      <w:marLeft w:val="0"/>
      <w:marRight w:val="0"/>
      <w:marTop w:val="0"/>
      <w:marBottom w:val="0"/>
      <w:divBdr>
        <w:top w:val="none" w:sz="0" w:space="0" w:color="auto"/>
        <w:left w:val="none" w:sz="0" w:space="0" w:color="auto"/>
        <w:bottom w:val="none" w:sz="0" w:space="0" w:color="auto"/>
        <w:right w:val="none" w:sz="0" w:space="0" w:color="auto"/>
      </w:divBdr>
    </w:div>
    <w:div w:id="251934880">
      <w:bodyDiv w:val="1"/>
      <w:marLeft w:val="0"/>
      <w:marRight w:val="0"/>
      <w:marTop w:val="0"/>
      <w:marBottom w:val="0"/>
      <w:divBdr>
        <w:top w:val="none" w:sz="0" w:space="0" w:color="auto"/>
        <w:left w:val="none" w:sz="0" w:space="0" w:color="auto"/>
        <w:bottom w:val="none" w:sz="0" w:space="0" w:color="auto"/>
        <w:right w:val="none" w:sz="0" w:space="0" w:color="auto"/>
      </w:divBdr>
    </w:div>
    <w:div w:id="263267937">
      <w:bodyDiv w:val="1"/>
      <w:marLeft w:val="0"/>
      <w:marRight w:val="0"/>
      <w:marTop w:val="0"/>
      <w:marBottom w:val="0"/>
      <w:divBdr>
        <w:top w:val="none" w:sz="0" w:space="0" w:color="auto"/>
        <w:left w:val="none" w:sz="0" w:space="0" w:color="auto"/>
        <w:bottom w:val="none" w:sz="0" w:space="0" w:color="auto"/>
        <w:right w:val="none" w:sz="0" w:space="0" w:color="auto"/>
      </w:divBdr>
    </w:div>
    <w:div w:id="386614449">
      <w:bodyDiv w:val="1"/>
      <w:marLeft w:val="0"/>
      <w:marRight w:val="0"/>
      <w:marTop w:val="0"/>
      <w:marBottom w:val="0"/>
      <w:divBdr>
        <w:top w:val="none" w:sz="0" w:space="0" w:color="auto"/>
        <w:left w:val="none" w:sz="0" w:space="0" w:color="auto"/>
        <w:bottom w:val="none" w:sz="0" w:space="0" w:color="auto"/>
        <w:right w:val="none" w:sz="0" w:space="0" w:color="auto"/>
      </w:divBdr>
    </w:div>
    <w:div w:id="556016653">
      <w:bodyDiv w:val="1"/>
      <w:marLeft w:val="0"/>
      <w:marRight w:val="0"/>
      <w:marTop w:val="0"/>
      <w:marBottom w:val="0"/>
      <w:divBdr>
        <w:top w:val="none" w:sz="0" w:space="0" w:color="auto"/>
        <w:left w:val="none" w:sz="0" w:space="0" w:color="auto"/>
        <w:bottom w:val="none" w:sz="0" w:space="0" w:color="auto"/>
        <w:right w:val="none" w:sz="0" w:space="0" w:color="auto"/>
      </w:divBdr>
    </w:div>
    <w:div w:id="611517991">
      <w:bodyDiv w:val="1"/>
      <w:marLeft w:val="0"/>
      <w:marRight w:val="0"/>
      <w:marTop w:val="0"/>
      <w:marBottom w:val="0"/>
      <w:divBdr>
        <w:top w:val="none" w:sz="0" w:space="0" w:color="auto"/>
        <w:left w:val="none" w:sz="0" w:space="0" w:color="auto"/>
        <w:bottom w:val="none" w:sz="0" w:space="0" w:color="auto"/>
        <w:right w:val="none" w:sz="0" w:space="0" w:color="auto"/>
      </w:divBdr>
    </w:div>
    <w:div w:id="797646712">
      <w:bodyDiv w:val="1"/>
      <w:marLeft w:val="0"/>
      <w:marRight w:val="0"/>
      <w:marTop w:val="0"/>
      <w:marBottom w:val="0"/>
      <w:divBdr>
        <w:top w:val="none" w:sz="0" w:space="0" w:color="auto"/>
        <w:left w:val="none" w:sz="0" w:space="0" w:color="auto"/>
        <w:bottom w:val="none" w:sz="0" w:space="0" w:color="auto"/>
        <w:right w:val="none" w:sz="0" w:space="0" w:color="auto"/>
      </w:divBdr>
    </w:div>
    <w:div w:id="820539725">
      <w:bodyDiv w:val="1"/>
      <w:marLeft w:val="0"/>
      <w:marRight w:val="0"/>
      <w:marTop w:val="0"/>
      <w:marBottom w:val="0"/>
      <w:divBdr>
        <w:top w:val="none" w:sz="0" w:space="0" w:color="auto"/>
        <w:left w:val="none" w:sz="0" w:space="0" w:color="auto"/>
        <w:bottom w:val="none" w:sz="0" w:space="0" w:color="auto"/>
        <w:right w:val="none" w:sz="0" w:space="0" w:color="auto"/>
      </w:divBdr>
    </w:div>
    <w:div w:id="853105822">
      <w:bodyDiv w:val="1"/>
      <w:marLeft w:val="0"/>
      <w:marRight w:val="0"/>
      <w:marTop w:val="0"/>
      <w:marBottom w:val="0"/>
      <w:divBdr>
        <w:top w:val="none" w:sz="0" w:space="0" w:color="auto"/>
        <w:left w:val="none" w:sz="0" w:space="0" w:color="auto"/>
        <w:bottom w:val="none" w:sz="0" w:space="0" w:color="auto"/>
        <w:right w:val="none" w:sz="0" w:space="0" w:color="auto"/>
      </w:divBdr>
    </w:div>
    <w:div w:id="911741587">
      <w:bodyDiv w:val="1"/>
      <w:marLeft w:val="0"/>
      <w:marRight w:val="0"/>
      <w:marTop w:val="0"/>
      <w:marBottom w:val="0"/>
      <w:divBdr>
        <w:top w:val="none" w:sz="0" w:space="0" w:color="auto"/>
        <w:left w:val="none" w:sz="0" w:space="0" w:color="auto"/>
        <w:bottom w:val="none" w:sz="0" w:space="0" w:color="auto"/>
        <w:right w:val="none" w:sz="0" w:space="0" w:color="auto"/>
      </w:divBdr>
    </w:div>
    <w:div w:id="980888937">
      <w:bodyDiv w:val="1"/>
      <w:marLeft w:val="0"/>
      <w:marRight w:val="0"/>
      <w:marTop w:val="0"/>
      <w:marBottom w:val="0"/>
      <w:divBdr>
        <w:top w:val="none" w:sz="0" w:space="0" w:color="auto"/>
        <w:left w:val="none" w:sz="0" w:space="0" w:color="auto"/>
        <w:bottom w:val="none" w:sz="0" w:space="0" w:color="auto"/>
        <w:right w:val="none" w:sz="0" w:space="0" w:color="auto"/>
      </w:divBdr>
    </w:div>
    <w:div w:id="1274675822">
      <w:bodyDiv w:val="1"/>
      <w:marLeft w:val="0"/>
      <w:marRight w:val="0"/>
      <w:marTop w:val="0"/>
      <w:marBottom w:val="0"/>
      <w:divBdr>
        <w:top w:val="none" w:sz="0" w:space="0" w:color="auto"/>
        <w:left w:val="none" w:sz="0" w:space="0" w:color="auto"/>
        <w:bottom w:val="none" w:sz="0" w:space="0" w:color="auto"/>
        <w:right w:val="none" w:sz="0" w:space="0" w:color="auto"/>
      </w:divBdr>
    </w:div>
    <w:div w:id="1293706500">
      <w:bodyDiv w:val="1"/>
      <w:marLeft w:val="0"/>
      <w:marRight w:val="0"/>
      <w:marTop w:val="0"/>
      <w:marBottom w:val="0"/>
      <w:divBdr>
        <w:top w:val="none" w:sz="0" w:space="0" w:color="auto"/>
        <w:left w:val="none" w:sz="0" w:space="0" w:color="auto"/>
        <w:bottom w:val="none" w:sz="0" w:space="0" w:color="auto"/>
        <w:right w:val="none" w:sz="0" w:space="0" w:color="auto"/>
      </w:divBdr>
    </w:div>
    <w:div w:id="1299455909">
      <w:bodyDiv w:val="1"/>
      <w:marLeft w:val="0"/>
      <w:marRight w:val="0"/>
      <w:marTop w:val="0"/>
      <w:marBottom w:val="0"/>
      <w:divBdr>
        <w:top w:val="none" w:sz="0" w:space="0" w:color="auto"/>
        <w:left w:val="none" w:sz="0" w:space="0" w:color="auto"/>
        <w:bottom w:val="none" w:sz="0" w:space="0" w:color="auto"/>
        <w:right w:val="none" w:sz="0" w:space="0" w:color="auto"/>
      </w:divBdr>
    </w:div>
    <w:div w:id="1426685787">
      <w:bodyDiv w:val="1"/>
      <w:marLeft w:val="0"/>
      <w:marRight w:val="0"/>
      <w:marTop w:val="0"/>
      <w:marBottom w:val="0"/>
      <w:divBdr>
        <w:top w:val="none" w:sz="0" w:space="0" w:color="auto"/>
        <w:left w:val="none" w:sz="0" w:space="0" w:color="auto"/>
        <w:bottom w:val="none" w:sz="0" w:space="0" w:color="auto"/>
        <w:right w:val="none" w:sz="0" w:space="0" w:color="auto"/>
      </w:divBdr>
    </w:div>
    <w:div w:id="1427505743">
      <w:bodyDiv w:val="1"/>
      <w:marLeft w:val="0"/>
      <w:marRight w:val="0"/>
      <w:marTop w:val="0"/>
      <w:marBottom w:val="0"/>
      <w:divBdr>
        <w:top w:val="none" w:sz="0" w:space="0" w:color="auto"/>
        <w:left w:val="none" w:sz="0" w:space="0" w:color="auto"/>
        <w:bottom w:val="none" w:sz="0" w:space="0" w:color="auto"/>
        <w:right w:val="none" w:sz="0" w:space="0" w:color="auto"/>
      </w:divBdr>
    </w:div>
    <w:div w:id="1431245451">
      <w:bodyDiv w:val="1"/>
      <w:marLeft w:val="0"/>
      <w:marRight w:val="0"/>
      <w:marTop w:val="0"/>
      <w:marBottom w:val="0"/>
      <w:divBdr>
        <w:top w:val="none" w:sz="0" w:space="0" w:color="auto"/>
        <w:left w:val="none" w:sz="0" w:space="0" w:color="auto"/>
        <w:bottom w:val="none" w:sz="0" w:space="0" w:color="auto"/>
        <w:right w:val="none" w:sz="0" w:space="0" w:color="auto"/>
      </w:divBdr>
    </w:div>
    <w:div w:id="1626500684">
      <w:bodyDiv w:val="1"/>
      <w:marLeft w:val="0"/>
      <w:marRight w:val="0"/>
      <w:marTop w:val="0"/>
      <w:marBottom w:val="0"/>
      <w:divBdr>
        <w:top w:val="none" w:sz="0" w:space="0" w:color="auto"/>
        <w:left w:val="none" w:sz="0" w:space="0" w:color="auto"/>
        <w:bottom w:val="none" w:sz="0" w:space="0" w:color="auto"/>
        <w:right w:val="none" w:sz="0" w:space="0" w:color="auto"/>
      </w:divBdr>
    </w:div>
    <w:div w:id="1778211272">
      <w:bodyDiv w:val="1"/>
      <w:marLeft w:val="0"/>
      <w:marRight w:val="0"/>
      <w:marTop w:val="0"/>
      <w:marBottom w:val="0"/>
      <w:divBdr>
        <w:top w:val="none" w:sz="0" w:space="0" w:color="auto"/>
        <w:left w:val="none" w:sz="0" w:space="0" w:color="auto"/>
        <w:bottom w:val="none" w:sz="0" w:space="0" w:color="auto"/>
        <w:right w:val="none" w:sz="0" w:space="0" w:color="auto"/>
      </w:divBdr>
    </w:div>
    <w:div w:id="1919049670">
      <w:bodyDiv w:val="1"/>
      <w:marLeft w:val="0"/>
      <w:marRight w:val="0"/>
      <w:marTop w:val="0"/>
      <w:marBottom w:val="0"/>
      <w:divBdr>
        <w:top w:val="none" w:sz="0" w:space="0" w:color="auto"/>
        <w:left w:val="none" w:sz="0" w:space="0" w:color="auto"/>
        <w:bottom w:val="none" w:sz="0" w:space="0" w:color="auto"/>
        <w:right w:val="none" w:sz="0" w:space="0" w:color="auto"/>
      </w:divBdr>
    </w:div>
    <w:div w:id="196457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www.bancomundial.org/es/country/peru/overview" TargetMode="External"/><Relationship Id="rId2" Type="http://schemas.openxmlformats.org/officeDocument/2006/relationships/hyperlink" Target="https://www.inei.gob.pe/media/MenuRecursivo/publicaciones_digitales/Est/Lib1359/cap01.pdf" TargetMode="External"/><Relationship Id="rId1" Type="http://schemas.openxmlformats.org/officeDocument/2006/relationships/hyperlink" Target="http://www.bancomundial.org/es/country/peru/overview" TargetMode="External"/><Relationship Id="rId4" Type="http://schemas.openxmlformats.org/officeDocument/2006/relationships/hyperlink" Target="https://www.dropbox.com/sh/ucebmqq602t8ccw/AACsRayTsdc6QVuC6qm6GIfya?dl=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NUELAV\Documents\D%20DRIVE\DATA.IDB\Documents\Manuela%20Velasquez\Prestamos\PE-L1153\Evaluacion%20Economica\Analisis%20CE%20Botader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NUELAV\Documents\D%20DRIVE\DATA.IDB\Documents\Manuela%20Velasquez\Prestamos\PE-L1153\Evaluacion%20Economica\Analisis%20CE%20Botadero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en-US"/>
              <a:t>Diferencia entre alternativas</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'Costo Eficacia'!$A$31:$A$42</c:f>
              <c:strCache>
                <c:ptCount val="12"/>
                <c:pt idx="0">
                  <c:v>Yauyos</c:v>
                </c:pt>
                <c:pt idx="1">
                  <c:v>Pozuzo</c:v>
                </c:pt>
                <c:pt idx="2">
                  <c:v>Oxapampa</c:v>
                </c:pt>
                <c:pt idx="3">
                  <c:v>Chancay</c:v>
                </c:pt>
                <c:pt idx="4">
                  <c:v>Tarma</c:v>
                </c:pt>
                <c:pt idx="5">
                  <c:v>Bagua</c:v>
                </c:pt>
                <c:pt idx="6">
                  <c:v>Huacho</c:v>
                </c:pt>
                <c:pt idx="7">
                  <c:v>Andahuaylas</c:v>
                </c:pt>
                <c:pt idx="8">
                  <c:v>Huamanga</c:v>
                </c:pt>
                <c:pt idx="9">
                  <c:v>Abancay</c:v>
                </c:pt>
                <c:pt idx="10">
                  <c:v>Aymaraes</c:v>
                </c:pt>
                <c:pt idx="11">
                  <c:v>Chincha</c:v>
                </c:pt>
              </c:strCache>
            </c:strRef>
          </c:cat>
          <c:val>
            <c:numRef>
              <c:f>'Costo Eficacia'!$I$3:$I$14</c:f>
              <c:numCache>
                <c:formatCode>0%</c:formatCode>
                <c:ptCount val="12"/>
                <c:pt idx="0">
                  <c:v>9.3447699298877529E-2</c:v>
                </c:pt>
                <c:pt idx="1">
                  <c:v>9.8410050762538059E-2</c:v>
                </c:pt>
                <c:pt idx="2">
                  <c:v>0.19647790359466955</c:v>
                </c:pt>
                <c:pt idx="3">
                  <c:v>0.36352350053281612</c:v>
                </c:pt>
                <c:pt idx="4">
                  <c:v>0.35276705732814051</c:v>
                </c:pt>
                <c:pt idx="5">
                  <c:v>0.17179620265757278</c:v>
                </c:pt>
                <c:pt idx="6">
                  <c:v>0.91677624371594679</c:v>
                </c:pt>
                <c:pt idx="7">
                  <c:v>0.23087103077306415</c:v>
                </c:pt>
                <c:pt idx="8">
                  <c:v>0.24471422468394688</c:v>
                </c:pt>
                <c:pt idx="9">
                  <c:v>0.26585967096511531</c:v>
                </c:pt>
                <c:pt idx="10">
                  <c:v>0.10940364814192161</c:v>
                </c:pt>
                <c:pt idx="11">
                  <c:v>1.379725631882156</c:v>
                </c:pt>
              </c:numCache>
            </c:numRef>
          </c:val>
          <c:extLst>
            <c:ext xmlns:c16="http://schemas.microsoft.com/office/drawing/2014/chart" uri="{C3380CC4-5D6E-409C-BE32-E72D297353CC}">
              <c16:uniqueId val="{00000000-C427-4667-9005-F4CD2490174E}"/>
            </c:ext>
          </c:extLst>
        </c:ser>
        <c:dLbls>
          <c:showLegendKey val="0"/>
          <c:showVal val="0"/>
          <c:showCatName val="0"/>
          <c:showSerName val="0"/>
          <c:showPercent val="0"/>
          <c:showBubbleSize val="0"/>
        </c:dLbls>
        <c:gapWidth val="100"/>
        <c:overlap val="-24"/>
        <c:axId val="570302432"/>
        <c:axId val="350096664"/>
      </c:barChart>
      <c:catAx>
        <c:axId val="57030243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crossAx val="350096664"/>
        <c:crosses val="autoZero"/>
        <c:auto val="1"/>
        <c:lblAlgn val="ctr"/>
        <c:lblOffset val="100"/>
        <c:noMultiLvlLbl val="0"/>
      </c:catAx>
      <c:valAx>
        <c:axId val="350096664"/>
        <c:scaling>
          <c:orientation val="minMax"/>
          <c:max val="1.4"/>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crossAx val="570302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Situación Inicial</c:v>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'Costo Eficacia'!$A$31:$A$42</c:f>
              <c:strCache>
                <c:ptCount val="12"/>
                <c:pt idx="0">
                  <c:v>Yauyos</c:v>
                </c:pt>
                <c:pt idx="1">
                  <c:v>Pozuzo</c:v>
                </c:pt>
                <c:pt idx="2">
                  <c:v>Oxapampa</c:v>
                </c:pt>
                <c:pt idx="3">
                  <c:v>Chancay</c:v>
                </c:pt>
                <c:pt idx="4">
                  <c:v>Tarma</c:v>
                </c:pt>
                <c:pt idx="5">
                  <c:v>Bagua</c:v>
                </c:pt>
                <c:pt idx="6">
                  <c:v>Huacho</c:v>
                </c:pt>
                <c:pt idx="7">
                  <c:v>Andahuaylas</c:v>
                </c:pt>
                <c:pt idx="8">
                  <c:v>Huamanga</c:v>
                </c:pt>
                <c:pt idx="9">
                  <c:v>Abancay</c:v>
                </c:pt>
                <c:pt idx="10">
                  <c:v>Aymaraes</c:v>
                </c:pt>
                <c:pt idx="11">
                  <c:v>Chincha</c:v>
                </c:pt>
              </c:strCache>
            </c:strRef>
          </c:cat>
          <c:val>
            <c:numRef>
              <c:f>'Costo Eficacia'!$B$47:$B$55</c:f>
              <c:numCache>
                <c:formatCode>0%</c:formatCode>
                <c:ptCount val="9"/>
                <c:pt idx="0">
                  <c:v>9.3447699298877529E-2</c:v>
                </c:pt>
                <c:pt idx="1">
                  <c:v>9.8410050762538059E-2</c:v>
                </c:pt>
                <c:pt idx="2">
                  <c:v>0.19647790359466955</c:v>
                </c:pt>
                <c:pt idx="3">
                  <c:v>0.35276705732814051</c:v>
                </c:pt>
                <c:pt idx="4">
                  <c:v>0.17179620265757278</c:v>
                </c:pt>
                <c:pt idx="5">
                  <c:v>0.23087103077306415</c:v>
                </c:pt>
                <c:pt idx="6">
                  <c:v>0.24471422468394688</c:v>
                </c:pt>
                <c:pt idx="7">
                  <c:v>0.26585967096511531</c:v>
                </c:pt>
                <c:pt idx="8">
                  <c:v>0.10940364814192161</c:v>
                </c:pt>
              </c:numCache>
            </c:numRef>
          </c:val>
          <c:extLst>
            <c:ext xmlns:c16="http://schemas.microsoft.com/office/drawing/2014/chart" uri="{C3380CC4-5D6E-409C-BE32-E72D297353CC}">
              <c16:uniqueId val="{00000000-677B-4765-8B5D-BEB1CB4B8EDD}"/>
            </c:ext>
          </c:extLst>
        </c:ser>
        <c:ser>
          <c:idx val="1"/>
          <c:order val="1"/>
          <c:tx>
            <c:strRef>
              <c:f>'Costo Eficacia'!$C$46</c:f>
              <c:strCache>
                <c:ptCount val="1"/>
                <c:pt idx="0">
                  <c:v>+20%</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val>
            <c:numRef>
              <c:f>'Costo Eficacia'!$C$47:$C$55</c:f>
              <c:numCache>
                <c:formatCode>0%</c:formatCode>
                <c:ptCount val="9"/>
                <c:pt idx="0">
                  <c:v>-6.228554404422848E-2</c:v>
                </c:pt>
                <c:pt idx="1">
                  <c:v>-4.4031236774948468E-2</c:v>
                </c:pt>
                <c:pt idx="2">
                  <c:v>1.3420379731361454E-2</c:v>
                </c:pt>
                <c:pt idx="3">
                  <c:v>0.14339829749148736</c:v>
                </c:pt>
                <c:pt idx="4">
                  <c:v>-1.3383438048124807E-2</c:v>
                </c:pt>
                <c:pt idx="5">
                  <c:v>4.0037516479936697E-2</c:v>
                </c:pt>
                <c:pt idx="6">
                  <c:v>4.4643090913049077E-2</c:v>
                </c:pt>
                <c:pt idx="7">
                  <c:v>7.1520876737359185E-2</c:v>
                </c:pt>
                <c:pt idx="8">
                  <c:v>-3.524855221295331E-2</c:v>
                </c:pt>
              </c:numCache>
            </c:numRef>
          </c:val>
          <c:extLst>
            <c:ext xmlns:c16="http://schemas.microsoft.com/office/drawing/2014/chart" uri="{C3380CC4-5D6E-409C-BE32-E72D297353CC}">
              <c16:uniqueId val="{00000001-677B-4765-8B5D-BEB1CB4B8EDD}"/>
            </c:ext>
          </c:extLst>
        </c:ser>
        <c:ser>
          <c:idx val="2"/>
          <c:order val="2"/>
          <c:tx>
            <c:strRef>
              <c:f>'Costo Eficacia'!$D$46</c:f>
              <c:strCache>
                <c:ptCount val="1"/>
                <c:pt idx="0">
                  <c:v>+30%</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invertIfNegative val="0"/>
          <c:val>
            <c:numRef>
              <c:f>'Costo Eficacia'!$D$47:$D$55</c:f>
              <c:numCache>
                <c:formatCode>0%</c:formatCode>
                <c:ptCount val="9"/>
                <c:pt idx="0">
                  <c:v>-0.12462291623426547</c:v>
                </c:pt>
                <c:pt idx="1">
                  <c:v>-0.10224167110950733</c:v>
                </c:pt>
                <c:pt idx="2">
                  <c:v>-5.8595639405631617E-2</c:v>
                </c:pt>
                <c:pt idx="3">
                  <c:v>6.1271415789887707E-2</c:v>
                </c:pt>
                <c:pt idx="4">
                  <c:v>-8.5632457386989214E-2</c:v>
                </c:pt>
                <c:pt idx="5">
                  <c:v>-3.4785616204517256E-2</c:v>
                </c:pt>
                <c:pt idx="6">
                  <c:v>-3.3067621107583212E-2</c:v>
                </c:pt>
                <c:pt idx="7">
                  <c:v>-4.8671035529257445E-3</c:v>
                </c:pt>
                <c:pt idx="8">
                  <c:v>-9.4294801965241648E-2</c:v>
                </c:pt>
              </c:numCache>
            </c:numRef>
          </c:val>
          <c:extLst>
            <c:ext xmlns:c16="http://schemas.microsoft.com/office/drawing/2014/chart" uri="{C3380CC4-5D6E-409C-BE32-E72D297353CC}">
              <c16:uniqueId val="{00000002-677B-4765-8B5D-BEB1CB4B8EDD}"/>
            </c:ext>
          </c:extLst>
        </c:ser>
        <c:ser>
          <c:idx val="3"/>
          <c:order val="3"/>
          <c:tx>
            <c:strRef>
              <c:f>'Costo Eficacia'!$E$46</c:f>
              <c:strCache>
                <c:ptCount val="1"/>
                <c:pt idx="0">
                  <c:v>+50%</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invertIfNegative val="0"/>
          <c:val>
            <c:numRef>
              <c:f>'Costo Eficacia'!$E$47:$E$55</c:f>
              <c:numCache>
                <c:formatCode>0%</c:formatCode>
                <c:ptCount val="9"/>
                <c:pt idx="0">
                  <c:v>-0.22735119521165603</c:v>
                </c:pt>
                <c:pt idx="1">
                  <c:v>-0.19970419908989812</c:v>
                </c:pt>
                <c:pt idx="2">
                  <c:v>-0.17574290765368072</c:v>
                </c:pt>
                <c:pt idx="3">
                  <c:v>-7.2034552402035601E-2</c:v>
                </c:pt>
                <c:pt idx="4">
                  <c:v>-0.20244141420233819</c:v>
                </c:pt>
                <c:pt idx="5">
                  <c:v>-0.15619664157032986</c:v>
                </c:pt>
                <c:pt idx="6">
                  <c:v>-0.1582958945931866</c:v>
                </c:pt>
                <c:pt idx="7">
                  <c:v>-0.12904645248686875</c:v>
                </c:pt>
                <c:pt idx="8">
                  <c:v>-0.19306895212577946</c:v>
                </c:pt>
              </c:numCache>
            </c:numRef>
          </c:val>
          <c:extLst>
            <c:ext xmlns:c16="http://schemas.microsoft.com/office/drawing/2014/chart" uri="{C3380CC4-5D6E-409C-BE32-E72D297353CC}">
              <c16:uniqueId val="{00000003-677B-4765-8B5D-BEB1CB4B8EDD}"/>
            </c:ext>
          </c:extLst>
        </c:ser>
        <c:dLbls>
          <c:showLegendKey val="0"/>
          <c:showVal val="0"/>
          <c:showCatName val="0"/>
          <c:showSerName val="0"/>
          <c:showPercent val="0"/>
          <c:showBubbleSize val="0"/>
        </c:dLbls>
        <c:gapWidth val="75"/>
        <c:overlap val="-25"/>
        <c:axId val="570302432"/>
        <c:axId val="350096664"/>
      </c:barChart>
      <c:catAx>
        <c:axId val="57030243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350096664"/>
        <c:crosses val="autoZero"/>
        <c:auto val="1"/>
        <c:lblAlgn val="ctr"/>
        <c:lblOffset val="100"/>
        <c:noMultiLvlLbl val="0"/>
      </c:catAx>
      <c:valAx>
        <c:axId val="350096664"/>
        <c:scaling>
          <c:orientation val="minMax"/>
          <c:max val="0.4"/>
          <c:min val="-0.30000000000000004"/>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570302432"/>
        <c:crosses val="autoZero"/>
        <c:crossBetween val="between"/>
      </c:valAx>
      <c:spPr>
        <a:noFill/>
        <a:ln>
          <a:noFill/>
        </a:ln>
        <a:effectLst/>
      </c:spPr>
    </c:plotArea>
    <c:legend>
      <c:legendPos val="b"/>
      <c:layout>
        <c:manualLayout>
          <c:xMode val="edge"/>
          <c:yMode val="edge"/>
          <c:x val="0.27662729658792651"/>
          <c:y val="0.90691464139501643"/>
          <c:w val="0.3873810601261049"/>
          <c:h val="6.764006598411839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C1BEE-7435-499A-B02D-EDDA47D0E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9314</Words>
  <Characters>53090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cynthian</dc:creator>
  <cp:keywords/>
  <dc:description/>
  <cp:lastModifiedBy>Galaz, Yolanda</cp:lastModifiedBy>
  <cp:revision>3</cp:revision>
  <dcterms:created xsi:type="dcterms:W3CDTF">2017-07-27T19:59:00Z</dcterms:created>
  <dcterms:modified xsi:type="dcterms:W3CDTF">2017-08-28T20:44:00Z</dcterms:modified>
</cp:coreProperties>
</file>