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01F50" w14:textId="77777777" w:rsidR="00ED751C" w:rsidRPr="009B0CD2" w:rsidRDefault="00ED751C" w:rsidP="00ED751C">
      <w:pPr>
        <w:pStyle w:val="SubSubPar"/>
        <w:numPr>
          <w:ilvl w:val="0"/>
          <w:numId w:val="0"/>
        </w:numPr>
        <w:spacing w:after="0"/>
        <w:jc w:val="center"/>
        <w:rPr>
          <w:rFonts w:ascii="Gotham Book" w:hAnsi="Gotham Book"/>
          <w:b/>
          <w:smallCaps/>
          <w:sz w:val="22"/>
          <w:szCs w:val="22"/>
        </w:rPr>
      </w:pPr>
      <w:r w:rsidRPr="009B0CD2">
        <w:rPr>
          <w:rFonts w:ascii="Gotham Book" w:hAnsi="Gotham Book"/>
          <w:b/>
          <w:smallCaps/>
          <w:sz w:val="22"/>
          <w:szCs w:val="22"/>
        </w:rPr>
        <w:t>Documento del Banco Interamericano De Desarrollo</w:t>
      </w:r>
    </w:p>
    <w:p w14:paraId="03F01F51" w14:textId="77777777" w:rsidR="00ED751C" w:rsidRPr="009B0CD2" w:rsidRDefault="00ED751C" w:rsidP="00ED751C">
      <w:pPr>
        <w:tabs>
          <w:tab w:val="left" w:pos="1440"/>
          <w:tab w:val="left" w:pos="3060"/>
        </w:tabs>
        <w:jc w:val="center"/>
        <w:rPr>
          <w:rFonts w:ascii="Gotham Book" w:hAnsi="Gotham Book"/>
          <w:smallCaps/>
          <w:sz w:val="22"/>
          <w:szCs w:val="22"/>
          <w:lang w:val="es-ES_tradnl"/>
        </w:rPr>
      </w:pPr>
    </w:p>
    <w:p w14:paraId="03F01F52" w14:textId="77777777" w:rsidR="00ED751C" w:rsidRPr="009B0CD2" w:rsidRDefault="00ED751C" w:rsidP="00ED751C">
      <w:pPr>
        <w:tabs>
          <w:tab w:val="left" w:pos="1440"/>
          <w:tab w:val="left" w:pos="3060"/>
        </w:tabs>
        <w:jc w:val="center"/>
        <w:rPr>
          <w:rFonts w:ascii="Gotham Book" w:hAnsi="Gotham Book"/>
          <w:smallCaps/>
          <w:sz w:val="22"/>
          <w:szCs w:val="22"/>
          <w:lang w:val="es-ES_tradnl"/>
        </w:rPr>
      </w:pPr>
    </w:p>
    <w:p w14:paraId="03F01F53" w14:textId="77777777" w:rsidR="00ED751C" w:rsidRPr="009B0CD2" w:rsidRDefault="00ED751C" w:rsidP="00ED751C">
      <w:pPr>
        <w:tabs>
          <w:tab w:val="left" w:pos="1440"/>
          <w:tab w:val="left" w:pos="3060"/>
        </w:tabs>
        <w:jc w:val="center"/>
        <w:rPr>
          <w:rFonts w:ascii="Gotham Book" w:hAnsi="Gotham Book"/>
          <w:smallCaps/>
          <w:sz w:val="22"/>
          <w:szCs w:val="22"/>
          <w:lang w:val="es-ES_tradnl"/>
        </w:rPr>
      </w:pPr>
    </w:p>
    <w:p w14:paraId="03F01F54" w14:textId="77777777" w:rsidR="00ED751C" w:rsidRPr="009B0CD2" w:rsidRDefault="00ED751C" w:rsidP="00ED751C">
      <w:pPr>
        <w:tabs>
          <w:tab w:val="left" w:pos="1440"/>
          <w:tab w:val="left" w:pos="3060"/>
        </w:tabs>
        <w:jc w:val="center"/>
        <w:rPr>
          <w:rFonts w:ascii="Gotham Book" w:hAnsi="Gotham Book"/>
          <w:smallCaps/>
          <w:sz w:val="22"/>
          <w:szCs w:val="22"/>
          <w:lang w:val="es-ES_tradnl"/>
        </w:rPr>
      </w:pPr>
    </w:p>
    <w:p w14:paraId="03F01F55" w14:textId="77777777" w:rsidR="00ED751C" w:rsidRPr="009B0CD2" w:rsidRDefault="00ED751C" w:rsidP="00ED751C">
      <w:pPr>
        <w:tabs>
          <w:tab w:val="left" w:pos="1440"/>
          <w:tab w:val="left" w:pos="3060"/>
        </w:tabs>
        <w:jc w:val="center"/>
        <w:rPr>
          <w:rFonts w:ascii="Gotham Book" w:hAnsi="Gotham Book"/>
          <w:smallCaps/>
          <w:sz w:val="22"/>
          <w:szCs w:val="22"/>
          <w:lang w:val="es-ES_tradnl"/>
        </w:rPr>
      </w:pPr>
    </w:p>
    <w:p w14:paraId="03F01F56" w14:textId="77777777" w:rsidR="00ED751C" w:rsidRPr="009B0CD2" w:rsidRDefault="00ED751C" w:rsidP="00ED751C">
      <w:pPr>
        <w:tabs>
          <w:tab w:val="left" w:pos="1440"/>
          <w:tab w:val="left" w:pos="3060"/>
        </w:tabs>
        <w:jc w:val="center"/>
        <w:rPr>
          <w:rFonts w:ascii="Gotham Book" w:hAnsi="Gotham Book"/>
          <w:smallCaps/>
          <w:sz w:val="22"/>
          <w:szCs w:val="22"/>
          <w:lang w:val="es-ES_tradnl"/>
        </w:rPr>
      </w:pPr>
    </w:p>
    <w:p w14:paraId="03F01F57" w14:textId="77777777" w:rsidR="00ED751C" w:rsidRPr="009B0CD2" w:rsidRDefault="00ED751C" w:rsidP="00ED751C">
      <w:pPr>
        <w:tabs>
          <w:tab w:val="left" w:pos="1440"/>
          <w:tab w:val="left" w:pos="3060"/>
        </w:tabs>
        <w:jc w:val="center"/>
        <w:rPr>
          <w:rFonts w:ascii="Arial" w:hAnsi="Arial" w:cs="Arial"/>
          <w:smallCaps/>
          <w:sz w:val="22"/>
          <w:szCs w:val="22"/>
          <w:lang w:val="es-ES_tradnl"/>
        </w:rPr>
      </w:pPr>
    </w:p>
    <w:p w14:paraId="03F01F58" w14:textId="77777777" w:rsidR="009B166F" w:rsidRPr="005530FA" w:rsidRDefault="009B166F" w:rsidP="009B166F">
      <w:pPr>
        <w:pStyle w:val="Title"/>
        <w:tabs>
          <w:tab w:val="clear" w:pos="1440"/>
          <w:tab w:val="clear" w:pos="3060"/>
        </w:tabs>
        <w:outlineLvl w:val="9"/>
        <w:rPr>
          <w:rFonts w:ascii="Arial" w:hAnsi="Arial" w:cs="Arial"/>
          <w:smallCaps/>
          <w:sz w:val="22"/>
          <w:szCs w:val="22"/>
          <w:lang w:val="es-ES"/>
        </w:rPr>
      </w:pPr>
      <w:r w:rsidRPr="005530FA">
        <w:rPr>
          <w:rFonts w:ascii="Arial" w:hAnsi="Arial" w:cs="Arial"/>
          <w:smallCaps/>
          <w:sz w:val="22"/>
          <w:szCs w:val="22"/>
          <w:lang w:val="es-ES"/>
        </w:rPr>
        <w:t>Documento del Banco Interamericano de Desarrollo</w:t>
      </w:r>
    </w:p>
    <w:p w14:paraId="03F01F59" w14:textId="77777777" w:rsidR="009B166F" w:rsidRPr="005530FA" w:rsidRDefault="009B166F" w:rsidP="009B166F">
      <w:pPr>
        <w:pStyle w:val="ColorfulList-Accent11"/>
        <w:ind w:left="1080"/>
        <w:jc w:val="center"/>
        <w:rPr>
          <w:rFonts w:ascii="Arial" w:hAnsi="Arial" w:cs="Arial"/>
          <w:b/>
          <w:lang w:val="es-ES"/>
        </w:rPr>
      </w:pPr>
    </w:p>
    <w:p w14:paraId="03F01F5A"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5B"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5C"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5D" w14:textId="77777777" w:rsidR="009B166F" w:rsidRPr="005530FA" w:rsidRDefault="009B166F" w:rsidP="009B166F">
      <w:pPr>
        <w:tabs>
          <w:tab w:val="left" w:pos="1440"/>
          <w:tab w:val="left" w:pos="3060"/>
        </w:tabs>
        <w:jc w:val="right"/>
        <w:rPr>
          <w:rFonts w:ascii="Arial" w:hAnsi="Arial" w:cs="Arial"/>
          <w:b/>
          <w:smallCaps/>
          <w:sz w:val="22"/>
          <w:szCs w:val="22"/>
          <w:lang w:val="es-ES"/>
        </w:rPr>
      </w:pPr>
    </w:p>
    <w:p w14:paraId="03F01F5E"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5F" w14:textId="77777777" w:rsidR="009B166F" w:rsidRPr="005530FA" w:rsidRDefault="009B166F" w:rsidP="009B166F">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Perú</w:t>
      </w:r>
    </w:p>
    <w:p w14:paraId="03F01F60"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61"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62"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F01F63" w14:textId="77777777" w:rsidR="009B166F" w:rsidRPr="005530FA" w:rsidRDefault="009B166F" w:rsidP="009B166F">
      <w:pPr>
        <w:tabs>
          <w:tab w:val="left" w:pos="1440"/>
          <w:tab w:val="left" w:pos="3060"/>
        </w:tabs>
        <w:jc w:val="center"/>
        <w:rPr>
          <w:rFonts w:ascii="Arial" w:hAnsi="Arial" w:cs="Arial"/>
          <w:b/>
          <w:smallCaps/>
          <w:sz w:val="22"/>
          <w:szCs w:val="22"/>
          <w:lang w:val="es-ES"/>
        </w:rPr>
      </w:pPr>
      <w:r w:rsidRPr="005530FA">
        <w:rPr>
          <w:rFonts w:ascii="Arial" w:hAnsi="Arial" w:cs="Arial"/>
          <w:b/>
          <w:smallCaps/>
          <w:sz w:val="22"/>
          <w:szCs w:val="22"/>
          <w:lang w:val="es-ES"/>
        </w:rPr>
        <w:t xml:space="preserve">Programa de </w:t>
      </w:r>
      <w:r>
        <w:rPr>
          <w:rFonts w:ascii="Arial" w:hAnsi="Arial" w:cs="Arial"/>
          <w:b/>
          <w:smallCaps/>
          <w:sz w:val="22"/>
          <w:szCs w:val="22"/>
          <w:lang w:val="es-ES"/>
        </w:rPr>
        <w:t>Recuperación de Áreas Degradadas por Residuos Sólidos en Zonas Prioritarias</w:t>
      </w:r>
      <w:r w:rsidRPr="005530FA">
        <w:rPr>
          <w:rFonts w:ascii="Arial" w:hAnsi="Arial" w:cs="Arial"/>
          <w:b/>
          <w:smallCaps/>
          <w:sz w:val="22"/>
          <w:szCs w:val="22"/>
          <w:lang w:val="es-ES"/>
        </w:rPr>
        <w:t xml:space="preserve"> </w:t>
      </w:r>
      <w:r w:rsidRPr="005530FA">
        <w:rPr>
          <w:rFonts w:ascii="Arial" w:hAnsi="Arial" w:cs="Arial"/>
          <w:b/>
          <w:smallCaps/>
          <w:sz w:val="22"/>
          <w:szCs w:val="22"/>
          <w:lang w:val="es-ES"/>
        </w:rPr>
        <w:br/>
      </w:r>
    </w:p>
    <w:p w14:paraId="03F01F64" w14:textId="77777777" w:rsidR="009B166F" w:rsidRPr="005530FA" w:rsidRDefault="009B166F" w:rsidP="009B166F">
      <w:pPr>
        <w:tabs>
          <w:tab w:val="left" w:pos="1440"/>
          <w:tab w:val="left" w:pos="3060"/>
        </w:tabs>
        <w:jc w:val="center"/>
        <w:rPr>
          <w:rFonts w:ascii="Arial" w:hAnsi="Arial" w:cs="Arial"/>
          <w:b/>
          <w:smallCaps/>
          <w:sz w:val="22"/>
          <w:szCs w:val="22"/>
          <w:lang w:val="es-ES"/>
        </w:rPr>
      </w:pPr>
      <w:r w:rsidRPr="005530FA">
        <w:rPr>
          <w:rFonts w:ascii="Arial" w:hAnsi="Arial" w:cs="Arial"/>
          <w:b/>
          <w:smallCaps/>
          <w:sz w:val="22"/>
          <w:szCs w:val="22"/>
          <w:lang w:val="es-ES"/>
        </w:rPr>
        <w:t>(</w:t>
      </w:r>
      <w:r>
        <w:rPr>
          <w:rFonts w:ascii="Arial" w:hAnsi="Arial" w:cs="Arial"/>
          <w:b/>
          <w:smallCaps/>
          <w:sz w:val="22"/>
          <w:szCs w:val="22"/>
          <w:lang w:val="es-ES"/>
        </w:rPr>
        <w:t>PE</w:t>
      </w:r>
      <w:r w:rsidRPr="005530FA">
        <w:rPr>
          <w:rFonts w:ascii="Arial" w:hAnsi="Arial" w:cs="Arial"/>
          <w:b/>
          <w:smallCaps/>
          <w:sz w:val="22"/>
          <w:szCs w:val="22"/>
          <w:lang w:val="es-ES"/>
        </w:rPr>
        <w:t>-L11</w:t>
      </w:r>
      <w:r>
        <w:rPr>
          <w:rFonts w:ascii="Arial" w:hAnsi="Arial" w:cs="Arial"/>
          <w:b/>
          <w:smallCaps/>
          <w:sz w:val="22"/>
          <w:szCs w:val="22"/>
          <w:lang w:val="es-ES"/>
        </w:rPr>
        <w:t>53</w:t>
      </w:r>
      <w:r w:rsidRPr="005530FA">
        <w:rPr>
          <w:rFonts w:ascii="Arial" w:hAnsi="Arial" w:cs="Arial"/>
          <w:b/>
          <w:smallCaps/>
          <w:sz w:val="22"/>
          <w:szCs w:val="22"/>
          <w:lang w:val="es-ES"/>
        </w:rPr>
        <w:t>)</w:t>
      </w:r>
    </w:p>
    <w:p w14:paraId="03F01F65" w14:textId="77777777" w:rsidR="009B166F" w:rsidRPr="005530FA" w:rsidRDefault="009B166F" w:rsidP="009B166F">
      <w:pPr>
        <w:pStyle w:val="Newpage"/>
        <w:rPr>
          <w:rFonts w:ascii="Arial" w:hAnsi="Arial"/>
          <w:b w:val="0"/>
          <w:caps/>
          <w:smallCaps w:val="0"/>
          <w:sz w:val="22"/>
          <w:szCs w:val="22"/>
        </w:rPr>
      </w:pPr>
    </w:p>
    <w:p w14:paraId="03F01F66" w14:textId="77777777" w:rsidR="00ED751C" w:rsidRPr="00633FF0" w:rsidRDefault="00ED751C" w:rsidP="00ED751C">
      <w:pPr>
        <w:tabs>
          <w:tab w:val="left" w:pos="1440"/>
          <w:tab w:val="left" w:pos="3060"/>
        </w:tabs>
        <w:jc w:val="center"/>
        <w:rPr>
          <w:rFonts w:ascii="Arial" w:hAnsi="Arial" w:cs="Arial"/>
          <w:smallCaps/>
          <w:sz w:val="22"/>
          <w:szCs w:val="22"/>
          <w:lang w:val="es-ES"/>
        </w:rPr>
      </w:pPr>
    </w:p>
    <w:p w14:paraId="03F01F67" w14:textId="77777777" w:rsidR="00ED751C" w:rsidRPr="00633FF0" w:rsidRDefault="00ED751C" w:rsidP="00ED751C">
      <w:pPr>
        <w:tabs>
          <w:tab w:val="left" w:pos="1440"/>
          <w:tab w:val="left" w:pos="3060"/>
        </w:tabs>
        <w:jc w:val="center"/>
        <w:rPr>
          <w:rFonts w:ascii="Arial" w:hAnsi="Arial" w:cs="Arial"/>
          <w:smallCaps/>
          <w:sz w:val="22"/>
          <w:szCs w:val="22"/>
          <w:lang w:val="es-ES"/>
        </w:rPr>
      </w:pPr>
    </w:p>
    <w:p w14:paraId="03F01F68" w14:textId="77777777" w:rsidR="00ED751C" w:rsidRPr="00633FF0" w:rsidRDefault="00ED751C" w:rsidP="00ED751C">
      <w:pPr>
        <w:tabs>
          <w:tab w:val="left" w:pos="1440"/>
          <w:tab w:val="left" w:pos="3060"/>
        </w:tabs>
        <w:jc w:val="center"/>
        <w:rPr>
          <w:rFonts w:ascii="Arial" w:hAnsi="Arial" w:cs="Arial"/>
          <w:smallCaps/>
          <w:sz w:val="22"/>
          <w:szCs w:val="22"/>
          <w:lang w:val="es-ES"/>
        </w:rPr>
      </w:pPr>
    </w:p>
    <w:p w14:paraId="03F01F69" w14:textId="77777777" w:rsidR="00ED751C" w:rsidRPr="00633FF0" w:rsidRDefault="005C0CE9" w:rsidP="00ED751C">
      <w:pPr>
        <w:tabs>
          <w:tab w:val="left" w:pos="1440"/>
          <w:tab w:val="left" w:pos="3060"/>
        </w:tabs>
        <w:jc w:val="center"/>
        <w:outlineLvl w:val="0"/>
        <w:rPr>
          <w:rFonts w:ascii="Arial" w:hAnsi="Arial" w:cs="Arial"/>
          <w:b/>
          <w:smallCaps/>
          <w:szCs w:val="24"/>
          <w:lang w:val="es-ES"/>
        </w:rPr>
      </w:pPr>
      <w:r w:rsidRPr="00633FF0">
        <w:rPr>
          <w:rFonts w:ascii="Arial" w:hAnsi="Arial" w:cs="Arial"/>
          <w:b/>
          <w:smallCaps/>
          <w:szCs w:val="24"/>
          <w:lang w:val="es-ES"/>
        </w:rPr>
        <w:t>ANEXO TECNICO</w:t>
      </w:r>
    </w:p>
    <w:p w14:paraId="03F01F6A" w14:textId="77777777" w:rsidR="005C0CE9" w:rsidRPr="00633FF0" w:rsidRDefault="005C0CE9" w:rsidP="007634B9">
      <w:pPr>
        <w:tabs>
          <w:tab w:val="left" w:pos="1440"/>
          <w:tab w:val="left" w:pos="3060"/>
        </w:tabs>
        <w:outlineLvl w:val="0"/>
        <w:rPr>
          <w:rFonts w:ascii="Arial" w:hAnsi="Arial" w:cs="Arial"/>
          <w:b/>
          <w:szCs w:val="24"/>
          <w:lang w:val="es-ES"/>
        </w:rPr>
      </w:pPr>
    </w:p>
    <w:p w14:paraId="03F01F6B"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6C"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6D"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6E"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6F"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0"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1"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2"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3"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4"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5"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6" w14:textId="77777777" w:rsidR="00ED751C" w:rsidRPr="00633FF0" w:rsidRDefault="00ED751C" w:rsidP="00ED751C">
      <w:pPr>
        <w:tabs>
          <w:tab w:val="left" w:pos="1440"/>
          <w:tab w:val="left" w:pos="3060"/>
        </w:tabs>
        <w:jc w:val="center"/>
        <w:rPr>
          <w:rFonts w:ascii="Arial" w:hAnsi="Arial" w:cs="Arial"/>
          <w:sz w:val="22"/>
          <w:szCs w:val="22"/>
          <w:lang w:val="es-ES"/>
        </w:rPr>
      </w:pPr>
    </w:p>
    <w:p w14:paraId="03F01F77" w14:textId="77777777" w:rsidR="00ED751C" w:rsidRPr="00633FF0" w:rsidRDefault="00ED751C" w:rsidP="00ED751C">
      <w:pPr>
        <w:tabs>
          <w:tab w:val="left" w:pos="1440"/>
          <w:tab w:val="left" w:pos="3060"/>
        </w:tabs>
        <w:outlineLvl w:val="0"/>
        <w:rPr>
          <w:rFonts w:ascii="Arial" w:hAnsi="Arial" w:cs="Arial"/>
          <w:sz w:val="22"/>
          <w:szCs w:val="22"/>
          <w:lang w:val="es-ES"/>
        </w:rPr>
      </w:pPr>
    </w:p>
    <w:p w14:paraId="03F01F78" w14:textId="77777777" w:rsidR="00ED751C" w:rsidRPr="00633FF0" w:rsidRDefault="00ED751C" w:rsidP="00ED751C">
      <w:pPr>
        <w:tabs>
          <w:tab w:val="left" w:pos="1440"/>
          <w:tab w:val="left" w:pos="3060"/>
        </w:tabs>
        <w:outlineLvl w:val="0"/>
        <w:rPr>
          <w:rFonts w:ascii="Gotham Book" w:hAnsi="Gotham Book"/>
          <w:sz w:val="22"/>
          <w:szCs w:val="22"/>
          <w:lang w:val="es-ES"/>
        </w:rPr>
        <w:sectPr w:rsidR="00ED751C" w:rsidRPr="00633FF0" w:rsidSect="00ED751C">
          <w:headerReference w:type="even" r:id="rId8"/>
          <w:headerReference w:type="default" r:id="rId9"/>
          <w:footerReference w:type="even" r:id="rId10"/>
          <w:headerReference w:type="first" r:id="rId11"/>
          <w:pgSz w:w="12240" w:h="15840" w:code="1"/>
          <w:pgMar w:top="1440" w:right="1800" w:bottom="1440" w:left="1800" w:header="706" w:footer="706" w:gutter="0"/>
          <w:pgNumType w:fmt="lowerRoman" w:start="1"/>
          <w:cols w:space="720"/>
          <w:formProt w:val="0"/>
          <w:titlePg/>
        </w:sectPr>
      </w:pPr>
    </w:p>
    <w:p w14:paraId="03F01F79" w14:textId="77777777" w:rsidR="00ED751C" w:rsidRPr="009B0CD2" w:rsidRDefault="00ED751C" w:rsidP="00ED751C">
      <w:pPr>
        <w:pStyle w:val="Newpage"/>
        <w:rPr>
          <w:rFonts w:ascii="Arial" w:hAnsi="Arial" w:cs="Arial"/>
          <w:sz w:val="22"/>
          <w:szCs w:val="22"/>
          <w:lang w:val="es-ES_tradnl"/>
        </w:rPr>
      </w:pPr>
      <w:r w:rsidRPr="009B0CD2">
        <w:rPr>
          <w:rFonts w:ascii="Arial" w:hAnsi="Arial" w:cs="Arial"/>
          <w:sz w:val="22"/>
          <w:szCs w:val="22"/>
          <w:lang w:val="es-ES_tradnl"/>
        </w:rPr>
        <w:lastRenderedPageBreak/>
        <w:t>Índice</w:t>
      </w:r>
    </w:p>
    <w:p w14:paraId="03F01F7A" w14:textId="77777777" w:rsidR="00ED751C" w:rsidRPr="009B0CD2" w:rsidRDefault="00ED751C" w:rsidP="00ED751C">
      <w:pPr>
        <w:pStyle w:val="Newpage"/>
        <w:rPr>
          <w:rFonts w:ascii="Arial" w:hAnsi="Arial" w:cs="Arial"/>
          <w:sz w:val="22"/>
          <w:szCs w:val="22"/>
          <w:lang w:val="es-ES_tradnl"/>
        </w:rPr>
      </w:pPr>
    </w:p>
    <w:p w14:paraId="03F01F7B" w14:textId="77777777" w:rsidR="00ED751C" w:rsidRPr="009B0CD2" w:rsidRDefault="00ED751C" w:rsidP="00ED751C">
      <w:pPr>
        <w:pStyle w:val="Newpage"/>
        <w:rPr>
          <w:rFonts w:ascii="Arial" w:hAnsi="Arial" w:cs="Arial"/>
          <w:sz w:val="22"/>
          <w:szCs w:val="22"/>
          <w:lang w:val="es-ES_tradnl"/>
        </w:rPr>
      </w:pPr>
    </w:p>
    <w:p w14:paraId="03F01F7C" w14:textId="77777777" w:rsidR="00876B04" w:rsidRPr="00876B04" w:rsidRDefault="00E3347F">
      <w:pPr>
        <w:pStyle w:val="TOC1"/>
        <w:rPr>
          <w:rFonts w:asciiTheme="minorHAnsi" w:eastAsiaTheme="minorEastAsia" w:hAnsiTheme="minorHAnsi" w:cstheme="minorBidi"/>
          <w:smallCaps w:val="0"/>
          <w:sz w:val="22"/>
          <w:szCs w:val="22"/>
          <w:lang w:val="es-ES"/>
        </w:rPr>
      </w:pPr>
      <w:r w:rsidRPr="009B0CD2">
        <w:rPr>
          <w:rFonts w:ascii="Arial" w:hAnsi="Arial" w:cs="Arial"/>
          <w:sz w:val="22"/>
          <w:szCs w:val="22"/>
          <w:lang w:val="es-ES_tradnl"/>
        </w:rPr>
        <w:fldChar w:fldCharType="begin"/>
      </w:r>
      <w:r w:rsidR="00ED751C" w:rsidRPr="009B0CD2">
        <w:rPr>
          <w:rFonts w:ascii="Arial" w:hAnsi="Arial" w:cs="Arial"/>
          <w:sz w:val="22"/>
          <w:szCs w:val="22"/>
          <w:lang w:val="es-ES_tradnl"/>
        </w:rPr>
        <w:instrText xml:space="preserve"> TOC \f \t "Chapter,1,FirstHeading,2,SecHeading,3" </w:instrText>
      </w:r>
      <w:r w:rsidRPr="009B0CD2">
        <w:rPr>
          <w:rFonts w:ascii="Arial" w:hAnsi="Arial" w:cs="Arial"/>
          <w:sz w:val="22"/>
          <w:szCs w:val="22"/>
          <w:lang w:val="es-ES_tradnl"/>
        </w:rPr>
        <w:fldChar w:fldCharType="separate"/>
      </w:r>
      <w:r w:rsidR="00876B04" w:rsidRPr="00697D3C">
        <w:rPr>
          <w:rFonts w:ascii="Arial" w:hAnsi="Arial" w:cs="Arial"/>
          <w:lang w:val="es-ES_tradnl"/>
        </w:rPr>
        <w:t xml:space="preserve">Resumen </w:t>
      </w:r>
      <w:r w:rsidR="002650BE" w:rsidRPr="00697D3C">
        <w:rPr>
          <w:rFonts w:ascii="Arial" w:hAnsi="Arial" w:cs="Arial"/>
          <w:lang w:val="es-ES_tradnl"/>
        </w:rPr>
        <w:t xml:space="preserve">Del </w:t>
      </w:r>
      <w:r w:rsidR="00876B04" w:rsidRPr="00697D3C">
        <w:rPr>
          <w:rFonts w:ascii="Arial" w:hAnsi="Arial" w:cs="Arial"/>
          <w:lang w:val="es-ES_tradnl"/>
        </w:rPr>
        <w:t>Proyecto</w:t>
      </w:r>
      <w:r w:rsidR="002650BE" w:rsidRPr="00876B04">
        <w:rPr>
          <w:lang w:val="es-ES"/>
        </w:rPr>
        <w:tab/>
      </w:r>
      <w:r w:rsidR="00876B04">
        <w:fldChar w:fldCharType="begin"/>
      </w:r>
      <w:r w:rsidR="00876B04" w:rsidRPr="00876B04">
        <w:rPr>
          <w:lang w:val="es-ES"/>
        </w:rPr>
        <w:instrText xml:space="preserve"> PAGEREF _Toc478637202 \h </w:instrText>
      </w:r>
      <w:r w:rsidR="00876B04">
        <w:fldChar w:fldCharType="separate"/>
      </w:r>
      <w:r w:rsidR="002650BE">
        <w:rPr>
          <w:lang w:val="es-ES"/>
        </w:rPr>
        <w:t>3</w:t>
      </w:r>
      <w:r w:rsidR="00876B04">
        <w:fldChar w:fldCharType="end"/>
      </w:r>
    </w:p>
    <w:p w14:paraId="03F01F7D" w14:textId="77777777" w:rsidR="00876B04" w:rsidRPr="00876B04" w:rsidRDefault="00876B04">
      <w:pPr>
        <w:pStyle w:val="TOC1"/>
        <w:rPr>
          <w:rFonts w:asciiTheme="minorHAnsi" w:eastAsiaTheme="minorEastAsia" w:hAnsiTheme="minorHAnsi" w:cstheme="minorBidi"/>
          <w:smallCaps w:val="0"/>
          <w:sz w:val="22"/>
          <w:szCs w:val="22"/>
          <w:lang w:val="es-ES_tradnl"/>
        </w:rPr>
      </w:pPr>
      <w:r w:rsidRPr="00697D3C">
        <w:rPr>
          <w:rFonts w:ascii="Arial" w:hAnsi="Arial" w:cs="Arial"/>
          <w:lang w:val="es-ES_tradnl"/>
        </w:rPr>
        <w:t>I</w:t>
      </w:r>
      <w:r w:rsidR="002650BE" w:rsidRPr="00697D3C">
        <w:rPr>
          <w:rFonts w:ascii="Arial" w:hAnsi="Arial" w:cs="Arial"/>
          <w:lang w:val="es-ES_tradnl"/>
        </w:rPr>
        <w:t>.</w:t>
      </w:r>
      <w:r w:rsidR="002650BE" w:rsidRPr="00876B04">
        <w:rPr>
          <w:rFonts w:asciiTheme="minorHAnsi" w:eastAsiaTheme="minorEastAsia" w:hAnsiTheme="minorHAnsi" w:cstheme="minorBidi"/>
          <w:smallCaps w:val="0"/>
          <w:sz w:val="22"/>
          <w:szCs w:val="22"/>
          <w:lang w:val="es-ES_tradnl"/>
        </w:rPr>
        <w:tab/>
      </w:r>
      <w:r w:rsidRPr="00697D3C">
        <w:rPr>
          <w:rFonts w:ascii="Arial" w:hAnsi="Arial" w:cs="Arial"/>
          <w:lang w:val="es-ES_tradnl"/>
        </w:rPr>
        <w:t>INTRODUCCION</w:t>
      </w:r>
      <w:r w:rsidR="002650BE" w:rsidRPr="00876B04">
        <w:rPr>
          <w:lang w:val="es-ES_tradnl"/>
        </w:rPr>
        <w:tab/>
      </w:r>
      <w:r>
        <w:fldChar w:fldCharType="begin"/>
      </w:r>
      <w:r w:rsidRPr="00876B04">
        <w:rPr>
          <w:lang w:val="es-ES_tradnl"/>
        </w:rPr>
        <w:instrText xml:space="preserve"> PAGEREF _Toc478637203 \h </w:instrText>
      </w:r>
      <w:r>
        <w:fldChar w:fldCharType="separate"/>
      </w:r>
      <w:r w:rsidR="002650BE">
        <w:rPr>
          <w:lang w:val="es-ES_tradnl"/>
        </w:rPr>
        <w:t>3</w:t>
      </w:r>
      <w:r>
        <w:fldChar w:fldCharType="end"/>
      </w:r>
    </w:p>
    <w:p w14:paraId="03F01F7E" w14:textId="77777777" w:rsidR="00876B04" w:rsidRPr="00876B04" w:rsidRDefault="00876B04">
      <w:pPr>
        <w:pStyle w:val="TOC1"/>
        <w:rPr>
          <w:rFonts w:asciiTheme="minorHAnsi" w:eastAsiaTheme="minorEastAsia" w:hAnsiTheme="minorHAnsi" w:cstheme="minorBidi"/>
          <w:smallCaps w:val="0"/>
          <w:sz w:val="22"/>
          <w:szCs w:val="22"/>
          <w:lang w:val="es-ES_tradnl"/>
        </w:rPr>
      </w:pPr>
      <w:r w:rsidRPr="00697D3C">
        <w:rPr>
          <w:rFonts w:ascii="Arial" w:hAnsi="Arial" w:cs="Arial"/>
          <w:lang w:val="es-ES_tradnl"/>
        </w:rPr>
        <w:t>II</w:t>
      </w:r>
      <w:r w:rsidR="002650BE" w:rsidRPr="00697D3C">
        <w:rPr>
          <w:rFonts w:ascii="Arial" w:hAnsi="Arial" w:cs="Arial"/>
          <w:lang w:val="es-ES_tradnl"/>
        </w:rPr>
        <w:t>.</w:t>
      </w:r>
      <w:r w:rsidR="002650BE" w:rsidRPr="00876B04">
        <w:rPr>
          <w:rFonts w:asciiTheme="minorHAnsi" w:eastAsiaTheme="minorEastAsia" w:hAnsiTheme="minorHAnsi" w:cstheme="minorBidi"/>
          <w:smallCaps w:val="0"/>
          <w:sz w:val="22"/>
          <w:szCs w:val="22"/>
          <w:lang w:val="es-ES_tradnl"/>
        </w:rPr>
        <w:tab/>
      </w:r>
      <w:r w:rsidRPr="00697D3C">
        <w:rPr>
          <w:rFonts w:ascii="Arial" w:hAnsi="Arial" w:cs="Arial"/>
          <w:lang w:val="es-ES_tradnl"/>
        </w:rPr>
        <w:t>DESCRIPCION PROYECTO</w:t>
      </w:r>
      <w:r w:rsidR="002650BE" w:rsidRPr="00697D3C">
        <w:rPr>
          <w:rFonts w:ascii="Arial" w:hAnsi="Arial" w:cs="Arial"/>
          <w:lang w:val="es-ES_tradnl"/>
        </w:rPr>
        <w:t xml:space="preserve">. </w:t>
      </w:r>
      <w:r w:rsidRPr="00697D3C">
        <w:rPr>
          <w:rFonts w:ascii="Arial" w:hAnsi="Arial" w:cs="Arial"/>
          <w:lang w:val="es-ES_tradnl"/>
        </w:rPr>
        <w:t xml:space="preserve">COMPONENTE </w:t>
      </w:r>
      <w:r w:rsidR="002650BE" w:rsidRPr="00697D3C">
        <w:rPr>
          <w:rFonts w:ascii="Arial" w:hAnsi="Arial" w:cs="Arial"/>
          <w:lang w:val="es-ES_tradnl"/>
        </w:rPr>
        <w:t xml:space="preserve">1: </w:t>
      </w:r>
      <w:r w:rsidRPr="00697D3C">
        <w:rPr>
          <w:rFonts w:ascii="Arial" w:hAnsi="Arial" w:cs="Arial"/>
          <w:lang w:val="es-ES_tradnl"/>
        </w:rPr>
        <w:t>GENERALIDADES GESTIÓN DE RESIDUOS SÓLIDOS E INCLUSIÓN SOCIAL</w:t>
      </w:r>
      <w:r w:rsidR="002650BE" w:rsidRPr="00876B04">
        <w:rPr>
          <w:lang w:val="es-ES_tradnl"/>
        </w:rPr>
        <w:tab/>
      </w:r>
      <w:r>
        <w:fldChar w:fldCharType="begin"/>
      </w:r>
      <w:r w:rsidRPr="00876B04">
        <w:rPr>
          <w:lang w:val="es-ES_tradnl"/>
        </w:rPr>
        <w:instrText xml:space="preserve"> PAGEREF _Toc478637204 \h </w:instrText>
      </w:r>
      <w:r>
        <w:fldChar w:fldCharType="separate"/>
      </w:r>
      <w:r w:rsidR="002650BE">
        <w:rPr>
          <w:lang w:val="es-ES_tradnl"/>
        </w:rPr>
        <w:t>5</w:t>
      </w:r>
      <w:r>
        <w:fldChar w:fldCharType="end"/>
      </w:r>
    </w:p>
    <w:p w14:paraId="03F01F7F" w14:textId="77777777" w:rsidR="00876B04" w:rsidRPr="00876B04" w:rsidRDefault="00876B04">
      <w:pPr>
        <w:pStyle w:val="TOC2"/>
        <w:rPr>
          <w:rFonts w:asciiTheme="minorHAnsi" w:eastAsiaTheme="minorEastAsia" w:hAnsiTheme="minorHAnsi" w:cstheme="minorBidi"/>
          <w:sz w:val="22"/>
          <w:szCs w:val="22"/>
          <w:lang w:val="es-ES_tradnl"/>
        </w:rPr>
      </w:pPr>
      <w:r w:rsidRPr="00697D3C">
        <w:rPr>
          <w:rFonts w:ascii="Arial" w:hAnsi="Arial" w:cs="Arial"/>
          <w:lang w:val="es-ES_tradnl"/>
        </w:rPr>
        <w:t>A</w:t>
      </w:r>
      <w:r w:rsidR="002650BE" w:rsidRPr="00697D3C">
        <w:rPr>
          <w:rFonts w:ascii="Arial" w:hAnsi="Arial" w:cs="Arial"/>
          <w:lang w:val="es-ES_tradnl"/>
        </w:rPr>
        <w:t>.</w:t>
      </w:r>
      <w:r w:rsidR="002650BE" w:rsidRPr="00876B04">
        <w:rPr>
          <w:rFonts w:asciiTheme="minorHAnsi" w:eastAsiaTheme="minorEastAsia" w:hAnsiTheme="minorHAnsi" w:cstheme="minorBidi"/>
          <w:sz w:val="22"/>
          <w:szCs w:val="22"/>
          <w:lang w:val="es-ES_tradnl"/>
        </w:rPr>
        <w:tab/>
      </w:r>
      <w:r w:rsidRPr="00697D3C">
        <w:rPr>
          <w:rFonts w:ascii="Arial" w:hAnsi="Arial" w:cs="Arial"/>
          <w:lang w:val="es-ES_tradnl"/>
        </w:rPr>
        <w:t>SITUACION ACTUAL</w:t>
      </w:r>
      <w:r w:rsidR="002650BE" w:rsidRPr="00876B04">
        <w:rPr>
          <w:lang w:val="es-ES_tradnl"/>
        </w:rPr>
        <w:tab/>
      </w:r>
      <w:r>
        <w:fldChar w:fldCharType="begin"/>
      </w:r>
      <w:r w:rsidRPr="00876B04">
        <w:rPr>
          <w:lang w:val="es-ES_tradnl"/>
        </w:rPr>
        <w:instrText xml:space="preserve"> PAGEREF _Toc478637205 \h </w:instrText>
      </w:r>
      <w:r>
        <w:fldChar w:fldCharType="separate"/>
      </w:r>
      <w:r w:rsidR="002650BE">
        <w:rPr>
          <w:lang w:val="es-ES_tradnl"/>
        </w:rPr>
        <w:t>5</w:t>
      </w:r>
      <w:r>
        <w:fldChar w:fldCharType="end"/>
      </w:r>
    </w:p>
    <w:p w14:paraId="03F01F80" w14:textId="77777777" w:rsidR="00876B04" w:rsidRPr="00876B04" w:rsidRDefault="00876B04">
      <w:pPr>
        <w:pStyle w:val="TOC2"/>
        <w:rPr>
          <w:rFonts w:asciiTheme="minorHAnsi" w:eastAsiaTheme="minorEastAsia" w:hAnsiTheme="minorHAnsi" w:cstheme="minorBidi"/>
          <w:sz w:val="22"/>
          <w:szCs w:val="22"/>
          <w:lang w:val="es-ES_tradnl"/>
        </w:rPr>
      </w:pPr>
      <w:r w:rsidRPr="00697D3C">
        <w:rPr>
          <w:rFonts w:ascii="Arial" w:hAnsi="Arial" w:cs="Arial"/>
          <w:lang w:val="es-ES_tradnl"/>
        </w:rPr>
        <w:t>B</w:t>
      </w:r>
      <w:r w:rsidR="002650BE" w:rsidRPr="00697D3C">
        <w:rPr>
          <w:rFonts w:ascii="Arial" w:hAnsi="Arial" w:cs="Arial"/>
          <w:lang w:val="es-ES_tradnl"/>
        </w:rPr>
        <w:t>.</w:t>
      </w:r>
      <w:r w:rsidR="002650BE" w:rsidRPr="00876B04">
        <w:rPr>
          <w:rFonts w:asciiTheme="minorHAnsi" w:eastAsiaTheme="minorEastAsia" w:hAnsiTheme="minorHAnsi" w:cstheme="minorBidi"/>
          <w:sz w:val="22"/>
          <w:szCs w:val="22"/>
          <w:lang w:val="es-ES_tradnl"/>
        </w:rPr>
        <w:tab/>
      </w:r>
      <w:r w:rsidRPr="00697D3C">
        <w:rPr>
          <w:rFonts w:ascii="Arial" w:hAnsi="Arial" w:cs="Arial"/>
          <w:lang w:val="es-ES_tradnl"/>
        </w:rPr>
        <w:t>PLAN DE ACCION</w:t>
      </w:r>
      <w:r w:rsidR="002650BE" w:rsidRPr="00876B04">
        <w:rPr>
          <w:lang w:val="es-ES_tradnl"/>
        </w:rPr>
        <w:tab/>
      </w:r>
      <w:r>
        <w:fldChar w:fldCharType="begin"/>
      </w:r>
      <w:r w:rsidRPr="00876B04">
        <w:rPr>
          <w:lang w:val="es-ES_tradnl"/>
        </w:rPr>
        <w:instrText xml:space="preserve"> PAGEREF _Toc478637206 \h </w:instrText>
      </w:r>
      <w:r>
        <w:fldChar w:fldCharType="separate"/>
      </w:r>
      <w:r w:rsidR="002650BE">
        <w:rPr>
          <w:lang w:val="es-ES_tradnl"/>
        </w:rPr>
        <w:t>7</w:t>
      </w:r>
      <w:r>
        <w:fldChar w:fldCharType="end"/>
      </w:r>
    </w:p>
    <w:p w14:paraId="03F01F81" w14:textId="77777777" w:rsidR="00876B04" w:rsidRPr="00876B04" w:rsidRDefault="00876B04">
      <w:pPr>
        <w:pStyle w:val="TOC2"/>
        <w:rPr>
          <w:rFonts w:asciiTheme="minorHAnsi" w:eastAsiaTheme="minorEastAsia" w:hAnsiTheme="minorHAnsi" w:cstheme="minorBidi"/>
          <w:sz w:val="22"/>
          <w:szCs w:val="22"/>
          <w:lang w:val="es-ES_tradnl"/>
        </w:rPr>
      </w:pPr>
      <w:r w:rsidRPr="00697D3C">
        <w:rPr>
          <w:rFonts w:ascii="Arial" w:hAnsi="Arial" w:cs="Arial"/>
          <w:bCs/>
          <w:lang w:val="es-ES_tradnl"/>
        </w:rPr>
        <w:t>C</w:t>
      </w:r>
      <w:r w:rsidR="002650BE" w:rsidRPr="00697D3C">
        <w:rPr>
          <w:rFonts w:ascii="Arial" w:hAnsi="Arial" w:cs="Arial"/>
          <w:bCs/>
          <w:lang w:val="es-ES_tradnl"/>
        </w:rPr>
        <w:t>.</w:t>
      </w:r>
      <w:r w:rsidR="002650BE" w:rsidRPr="00876B04">
        <w:rPr>
          <w:rFonts w:asciiTheme="minorHAnsi" w:eastAsiaTheme="minorEastAsia" w:hAnsiTheme="minorHAnsi" w:cstheme="minorBidi"/>
          <w:sz w:val="22"/>
          <w:szCs w:val="22"/>
          <w:lang w:val="es-ES_tradnl"/>
        </w:rPr>
        <w:tab/>
      </w:r>
      <w:r w:rsidRPr="00697D3C">
        <w:rPr>
          <w:rFonts w:ascii="Arial" w:hAnsi="Arial" w:cs="Arial"/>
          <w:bCs/>
          <w:lang w:val="es-ES_tradnl"/>
        </w:rPr>
        <w:t>DESCRIPCIÓN DE LOS PROYECTOS</w:t>
      </w:r>
      <w:r w:rsidR="002650BE" w:rsidRPr="00876B04">
        <w:rPr>
          <w:lang w:val="es-ES_tradnl"/>
        </w:rPr>
        <w:tab/>
      </w:r>
      <w:r>
        <w:fldChar w:fldCharType="begin"/>
      </w:r>
      <w:r w:rsidRPr="00876B04">
        <w:rPr>
          <w:lang w:val="es-ES_tradnl"/>
        </w:rPr>
        <w:instrText xml:space="preserve"> PAGEREF _Toc478637207 \h </w:instrText>
      </w:r>
      <w:r>
        <w:fldChar w:fldCharType="separate"/>
      </w:r>
      <w:r w:rsidR="002650BE">
        <w:rPr>
          <w:lang w:val="es-ES_tradnl"/>
        </w:rPr>
        <w:t>11</w:t>
      </w:r>
      <w:r>
        <w:fldChar w:fldCharType="end"/>
      </w:r>
    </w:p>
    <w:p w14:paraId="03F01F82" w14:textId="77777777" w:rsidR="00ED751C" w:rsidRPr="009B0CD2" w:rsidRDefault="00E3347F" w:rsidP="00ED751C">
      <w:pPr>
        <w:pStyle w:val="TOC3"/>
        <w:rPr>
          <w:rFonts w:ascii="Gotham Book" w:hAnsi="Gotham Book"/>
          <w:sz w:val="22"/>
          <w:szCs w:val="22"/>
          <w:lang w:val="es-ES_tradnl"/>
        </w:rPr>
      </w:pPr>
      <w:r w:rsidRPr="009B0CD2">
        <w:rPr>
          <w:rFonts w:ascii="Arial" w:hAnsi="Arial" w:cs="Arial"/>
          <w:sz w:val="22"/>
          <w:szCs w:val="22"/>
          <w:lang w:val="es-ES_tradnl"/>
        </w:rPr>
        <w:fldChar w:fldCharType="end"/>
      </w:r>
    </w:p>
    <w:p w14:paraId="03F01F83" w14:textId="77777777" w:rsidR="00103444" w:rsidRPr="009B0CD2" w:rsidRDefault="00103444">
      <w:pPr>
        <w:rPr>
          <w:lang w:val="es-ES_tradnl"/>
        </w:rPr>
      </w:pPr>
      <w:r w:rsidRPr="009B0CD2">
        <w:rPr>
          <w:lang w:val="es-ES_tradnl"/>
        </w:rPr>
        <w:br w:type="page"/>
      </w:r>
    </w:p>
    <w:tbl>
      <w:tblPr>
        <w:tblW w:w="9439" w:type="dxa"/>
        <w:jc w:val="center"/>
        <w:tblLayout w:type="fixed"/>
        <w:tblCellMar>
          <w:left w:w="0" w:type="dxa"/>
          <w:right w:w="0" w:type="dxa"/>
        </w:tblCellMar>
        <w:tblLook w:val="0000" w:firstRow="0" w:lastRow="0" w:firstColumn="0" w:lastColumn="0" w:noHBand="0" w:noVBand="0"/>
      </w:tblPr>
      <w:tblGrid>
        <w:gridCol w:w="9439"/>
      </w:tblGrid>
      <w:tr w:rsidR="007766EE" w:rsidRPr="001D08E8" w14:paraId="03F01F86" w14:textId="77777777" w:rsidTr="00500469">
        <w:trPr>
          <w:trHeight w:val="315"/>
          <w:jc w:val="center"/>
        </w:trPr>
        <w:tc>
          <w:tcPr>
            <w:tcW w:w="9439" w:type="dxa"/>
            <w:tcBorders>
              <w:top w:val="nil"/>
              <w:left w:val="nil"/>
              <w:bottom w:val="nil"/>
              <w:right w:val="nil"/>
            </w:tcBorders>
            <w:noWrap/>
            <w:vAlign w:val="center"/>
          </w:tcPr>
          <w:p w14:paraId="03F01F84" w14:textId="77777777" w:rsidR="005C0CE9" w:rsidRPr="009B0CD2" w:rsidRDefault="009B166F" w:rsidP="00500469">
            <w:pPr>
              <w:keepNext/>
              <w:widowControl w:val="0"/>
              <w:jc w:val="center"/>
              <w:rPr>
                <w:rFonts w:ascii="Arial" w:hAnsi="Arial" w:cs="Arial"/>
                <w:b/>
                <w:bCs/>
                <w:caps/>
                <w:sz w:val="22"/>
                <w:szCs w:val="22"/>
                <w:lang w:val="es-ES_tradnl"/>
              </w:rPr>
            </w:pPr>
            <w:r>
              <w:rPr>
                <w:rFonts w:ascii="Arial" w:hAnsi="Arial" w:cs="Arial"/>
                <w:b/>
                <w:bCs/>
                <w:caps/>
                <w:sz w:val="22"/>
                <w:szCs w:val="22"/>
                <w:lang w:val="es-ES_tradnl"/>
              </w:rPr>
              <w:lastRenderedPageBreak/>
              <w:t>ANEXO TECNICO</w:t>
            </w:r>
          </w:p>
          <w:p w14:paraId="03F01F85" w14:textId="77777777" w:rsidR="007766EE" w:rsidRPr="009B0CD2" w:rsidRDefault="007766EE" w:rsidP="00500469">
            <w:pPr>
              <w:keepNext/>
              <w:widowControl w:val="0"/>
              <w:jc w:val="center"/>
              <w:rPr>
                <w:rFonts w:ascii="Arial" w:hAnsi="Arial" w:cs="Arial"/>
                <w:b/>
                <w:bCs/>
                <w:caps/>
                <w:sz w:val="22"/>
                <w:szCs w:val="22"/>
                <w:lang w:val="es-ES_tradnl"/>
              </w:rPr>
            </w:pPr>
            <w:r w:rsidRPr="009B0CD2">
              <w:rPr>
                <w:rFonts w:ascii="Arial" w:hAnsi="Arial" w:cs="Arial"/>
                <w:b/>
                <w:bCs/>
                <w:caps/>
                <w:sz w:val="22"/>
                <w:szCs w:val="22"/>
                <w:lang w:val="es-ES_tradnl"/>
              </w:rPr>
              <w:fldChar w:fldCharType="begin"/>
            </w:r>
            <w:r w:rsidRPr="009B0CD2">
              <w:rPr>
                <w:rFonts w:ascii="Arial" w:hAnsi="Arial" w:cs="Arial"/>
                <w:b/>
                <w:bCs/>
                <w:caps/>
                <w:sz w:val="22"/>
                <w:szCs w:val="22"/>
                <w:lang w:val="es-ES_tradnl"/>
              </w:rPr>
              <w:instrText xml:space="preserve"> TC "</w:instrText>
            </w:r>
            <w:bookmarkStart w:id="0" w:name="_Toc478637202"/>
            <w:r w:rsidRPr="009B0CD2">
              <w:rPr>
                <w:rFonts w:ascii="Arial" w:hAnsi="Arial" w:cs="Arial"/>
                <w:smallCaps/>
                <w:sz w:val="22"/>
                <w:szCs w:val="22"/>
                <w:lang w:val="es-ES_tradnl"/>
              </w:rPr>
              <w:instrText>Resumen del Proyecto</w:instrText>
            </w:r>
            <w:bookmarkEnd w:id="0"/>
            <w:r w:rsidRPr="009B0CD2">
              <w:rPr>
                <w:rFonts w:ascii="Arial" w:hAnsi="Arial" w:cs="Arial"/>
                <w:b/>
                <w:bCs/>
                <w:caps/>
                <w:sz w:val="22"/>
                <w:szCs w:val="22"/>
                <w:lang w:val="es-ES_tradnl"/>
              </w:rPr>
              <w:instrText xml:space="preserve">" /l 1 </w:instrText>
            </w:r>
            <w:r w:rsidRPr="009B0CD2">
              <w:rPr>
                <w:rFonts w:ascii="Arial" w:hAnsi="Arial" w:cs="Arial"/>
                <w:b/>
                <w:bCs/>
                <w:caps/>
                <w:sz w:val="22"/>
                <w:szCs w:val="22"/>
                <w:lang w:val="es-ES_tradnl"/>
              </w:rPr>
              <w:fldChar w:fldCharType="end"/>
            </w:r>
          </w:p>
        </w:tc>
      </w:tr>
      <w:tr w:rsidR="007766EE" w:rsidRPr="001D08E8" w14:paraId="03F01F88" w14:textId="77777777" w:rsidTr="00500469">
        <w:trPr>
          <w:trHeight w:val="315"/>
          <w:jc w:val="center"/>
        </w:trPr>
        <w:tc>
          <w:tcPr>
            <w:tcW w:w="9439" w:type="dxa"/>
            <w:tcBorders>
              <w:top w:val="nil"/>
              <w:left w:val="nil"/>
              <w:bottom w:val="nil"/>
              <w:right w:val="nil"/>
            </w:tcBorders>
            <w:noWrap/>
            <w:vAlign w:val="center"/>
          </w:tcPr>
          <w:p w14:paraId="03F01F87" w14:textId="77777777" w:rsidR="007766EE" w:rsidRPr="009B0CD2" w:rsidRDefault="009B166F" w:rsidP="00500469">
            <w:pPr>
              <w:keepNext/>
              <w:widowControl w:val="0"/>
              <w:jc w:val="center"/>
              <w:rPr>
                <w:rFonts w:ascii="Arial" w:eastAsia="Arial Unicode MS" w:hAnsi="Arial" w:cs="Arial"/>
                <w:sz w:val="22"/>
                <w:szCs w:val="22"/>
                <w:lang w:val="es-ES_tradnl"/>
              </w:rPr>
            </w:pPr>
            <w:r w:rsidRPr="009B166F">
              <w:rPr>
                <w:rFonts w:ascii="Arial" w:hAnsi="Arial" w:cs="Arial"/>
                <w:b/>
                <w:bCs/>
                <w:caps/>
                <w:sz w:val="22"/>
                <w:szCs w:val="22"/>
                <w:lang w:val="es-ES_tradnl"/>
              </w:rPr>
              <w:t>PERU</w:t>
            </w:r>
          </w:p>
        </w:tc>
      </w:tr>
      <w:tr w:rsidR="007766EE" w:rsidRPr="009B166F" w14:paraId="03F01F8C" w14:textId="77777777" w:rsidTr="00500469">
        <w:trPr>
          <w:trHeight w:val="315"/>
          <w:jc w:val="center"/>
        </w:trPr>
        <w:tc>
          <w:tcPr>
            <w:tcW w:w="9439" w:type="dxa"/>
            <w:tcBorders>
              <w:top w:val="nil"/>
              <w:left w:val="nil"/>
              <w:right w:val="nil"/>
            </w:tcBorders>
            <w:noWrap/>
            <w:vAlign w:val="center"/>
          </w:tcPr>
          <w:p w14:paraId="03F01F89" w14:textId="77777777" w:rsidR="009B166F" w:rsidRPr="009B166F" w:rsidRDefault="009B166F" w:rsidP="009B166F">
            <w:pPr>
              <w:keepNext/>
              <w:widowControl w:val="0"/>
              <w:jc w:val="center"/>
              <w:rPr>
                <w:rFonts w:ascii="Arial" w:hAnsi="Arial" w:cs="Arial"/>
                <w:b/>
                <w:bCs/>
                <w:caps/>
                <w:sz w:val="22"/>
                <w:szCs w:val="22"/>
                <w:lang w:val="es-ES_tradnl"/>
              </w:rPr>
            </w:pPr>
            <w:r w:rsidRPr="009B166F">
              <w:rPr>
                <w:rFonts w:ascii="Arial" w:hAnsi="Arial" w:cs="Arial"/>
                <w:b/>
                <w:bCs/>
                <w:caps/>
                <w:sz w:val="22"/>
                <w:szCs w:val="22"/>
                <w:lang w:val="es-ES_tradnl"/>
              </w:rPr>
              <w:t xml:space="preserve">PROGRAMA DE RECUPERACIÓN DE ÁREAS DEGRADADAS POR RESIDUOS SÓLIDOS EN ZONAS PRIORITARIAS </w:t>
            </w:r>
          </w:p>
          <w:p w14:paraId="03F01F8A" w14:textId="77777777" w:rsidR="009B166F" w:rsidRPr="009B166F" w:rsidRDefault="009B166F" w:rsidP="009B166F">
            <w:pPr>
              <w:keepNext/>
              <w:widowControl w:val="0"/>
              <w:jc w:val="center"/>
              <w:rPr>
                <w:rFonts w:ascii="Arial" w:hAnsi="Arial" w:cs="Arial"/>
                <w:b/>
                <w:bCs/>
                <w:caps/>
                <w:sz w:val="22"/>
                <w:szCs w:val="22"/>
                <w:lang w:val="es-ES_tradnl"/>
              </w:rPr>
            </w:pPr>
          </w:p>
          <w:p w14:paraId="03F01F8B" w14:textId="77777777" w:rsidR="007766EE" w:rsidRPr="009B0CD2" w:rsidRDefault="009B166F" w:rsidP="009B166F">
            <w:pPr>
              <w:keepNext/>
              <w:widowControl w:val="0"/>
              <w:jc w:val="center"/>
              <w:rPr>
                <w:rFonts w:ascii="Arial" w:eastAsia="Arial Unicode MS" w:hAnsi="Arial" w:cs="Arial"/>
                <w:b/>
                <w:bCs/>
                <w:sz w:val="22"/>
                <w:szCs w:val="22"/>
                <w:lang w:val="es-ES_tradnl"/>
              </w:rPr>
            </w:pPr>
            <w:r w:rsidRPr="009B166F">
              <w:rPr>
                <w:rFonts w:ascii="Arial" w:hAnsi="Arial" w:cs="Arial"/>
                <w:b/>
                <w:bCs/>
                <w:caps/>
                <w:sz w:val="22"/>
                <w:szCs w:val="22"/>
                <w:lang w:val="es-ES_tradnl"/>
              </w:rPr>
              <w:t>(PE-L1153)</w:t>
            </w:r>
          </w:p>
        </w:tc>
      </w:tr>
    </w:tbl>
    <w:p w14:paraId="03F01F8D" w14:textId="77777777" w:rsidR="00ED751C" w:rsidRPr="009B0CD2" w:rsidRDefault="005C0CE9" w:rsidP="00633FF0">
      <w:pPr>
        <w:pStyle w:val="Chapter"/>
        <w:jc w:val="left"/>
        <w:rPr>
          <w:rFonts w:ascii="Arial" w:hAnsi="Arial" w:cs="Arial"/>
          <w:sz w:val="22"/>
          <w:szCs w:val="22"/>
          <w:lang w:val="es-ES_tradnl"/>
        </w:rPr>
      </w:pPr>
      <w:bookmarkStart w:id="1" w:name="_Toc478637203"/>
      <w:r w:rsidRPr="009B0CD2">
        <w:rPr>
          <w:rFonts w:ascii="Arial" w:hAnsi="Arial" w:cs="Arial"/>
          <w:sz w:val="22"/>
          <w:szCs w:val="22"/>
          <w:lang w:val="es-ES_tradnl"/>
        </w:rPr>
        <w:t>INTRODUCCION</w:t>
      </w:r>
      <w:bookmarkEnd w:id="1"/>
    </w:p>
    <w:p w14:paraId="03F01F8E" w14:textId="77777777" w:rsidR="009714FB" w:rsidRPr="009714FB" w:rsidRDefault="009714FB" w:rsidP="009714FB">
      <w:pPr>
        <w:pStyle w:val="Paragraph"/>
        <w:tabs>
          <w:tab w:val="num" w:pos="720"/>
        </w:tabs>
        <w:ind w:left="720" w:hanging="720"/>
        <w:rPr>
          <w:rFonts w:ascii="Arial" w:hAnsi="Arial" w:cs="Arial"/>
          <w:sz w:val="22"/>
          <w:szCs w:val="22"/>
          <w:lang w:val="es-ES_tradnl"/>
        </w:rPr>
      </w:pPr>
      <w:r w:rsidRPr="009714FB">
        <w:rPr>
          <w:rFonts w:ascii="Arial" w:hAnsi="Arial" w:cs="Arial"/>
          <w:sz w:val="22"/>
          <w:szCs w:val="22"/>
          <w:lang w:val="es-ES_tradnl"/>
        </w:rPr>
        <w:t xml:space="preserve">El objetivo general del programa es mejorar las condiciones ambientales en las áreas degradas por residuos sólidos en zonas prioritarias de Perú. Los objetivos específicos son: (i) recuperación de áreas degradadas; (ii) fortalecer la gestión municipal en la disposición final de residuos sólidos municipales; y (iii) mejorar las condiciones laborales de los recicladores informales. </w:t>
      </w:r>
    </w:p>
    <w:p w14:paraId="03F01F8F" w14:textId="77777777" w:rsidR="009714FB" w:rsidRDefault="009714FB" w:rsidP="009714FB">
      <w:pPr>
        <w:pStyle w:val="Paragraph"/>
        <w:tabs>
          <w:tab w:val="num" w:pos="720"/>
        </w:tabs>
        <w:ind w:left="720" w:hanging="720"/>
        <w:rPr>
          <w:rFonts w:ascii="Arial" w:hAnsi="Arial" w:cs="Arial"/>
          <w:sz w:val="22"/>
          <w:szCs w:val="22"/>
          <w:lang w:val="es-ES_tradnl"/>
        </w:rPr>
      </w:pPr>
      <w:r w:rsidRPr="009714FB">
        <w:rPr>
          <w:rFonts w:ascii="Arial" w:hAnsi="Arial" w:cs="Arial"/>
          <w:sz w:val="22"/>
          <w:szCs w:val="22"/>
          <w:lang w:val="es-ES_tradnl"/>
        </w:rPr>
        <w:t>Para el logro de estos objetivos, el programa está estructurado en dos componentes: Componente 1: Infraestructura por un monto total estimado US$31 millones, que financiará la recuperación de las áreas degradadas, e incluye estudios de ingeniería, paralización definitiva del ingreso de residuos, construcción de cierre perimetral, confinamiento y conformación de la masa de residuos, asegurando estabilidad estructural y favoreciendo escorrentías, colocación de cobertura final, manejo y gestión de lixiviados y biogás; y supervisión de ingeniería y obras; y Componente 2: Fortalecimiento de la gestión municipal y social, por un monto total estimado en US$2 millones, que financiará la capacitación, supervisión de manejo ambiental, preparación e implementación de Planes de Inclusión Social (</w:t>
      </w:r>
      <w:proofErr w:type="spellStart"/>
      <w:r w:rsidRPr="009714FB">
        <w:rPr>
          <w:rFonts w:ascii="Arial" w:hAnsi="Arial" w:cs="Arial"/>
          <w:sz w:val="22"/>
          <w:szCs w:val="22"/>
          <w:lang w:val="es-ES_tradnl"/>
        </w:rPr>
        <w:t>PISo</w:t>
      </w:r>
      <w:proofErr w:type="spellEnd"/>
      <w:r w:rsidRPr="009714FB">
        <w:rPr>
          <w:rFonts w:ascii="Arial" w:hAnsi="Arial" w:cs="Arial"/>
          <w:sz w:val="22"/>
          <w:szCs w:val="22"/>
          <w:lang w:val="es-ES_tradnl"/>
        </w:rPr>
        <w:t>) de los recicladores y actividades de sensibilización comunitaria.</w:t>
      </w:r>
    </w:p>
    <w:p w14:paraId="03F01F90" w14:textId="77777777" w:rsidR="006F4C59" w:rsidRPr="006F4C59" w:rsidRDefault="006F4C59" w:rsidP="006F4C59">
      <w:pPr>
        <w:pStyle w:val="Paragraph"/>
        <w:tabs>
          <w:tab w:val="num" w:pos="720"/>
        </w:tabs>
        <w:ind w:left="720" w:hanging="720"/>
        <w:rPr>
          <w:rFonts w:ascii="Arial" w:hAnsi="Arial" w:cs="Arial"/>
          <w:sz w:val="22"/>
          <w:szCs w:val="22"/>
          <w:lang w:val="es-ES_tradnl"/>
        </w:rPr>
      </w:pPr>
      <w:r w:rsidRPr="006F4C59">
        <w:rPr>
          <w:rFonts w:ascii="Arial" w:hAnsi="Arial" w:cs="Arial"/>
          <w:sz w:val="22"/>
          <w:szCs w:val="22"/>
          <w:lang w:val="es-ES_tradnl"/>
        </w:rPr>
        <w:t>El Ministerio del Ambiente (MINAM) es el organismo del Poder Ejecutivo rector del sector ambiente, que desarrolla, dirige, supervisa y ejecuta la política nacional del ambiente. Asimismo, cumple la función de promover la conservación y el uso sostenible de los recursos naturales, la diversidad biológica y las áreas naturales protegidas.</w:t>
      </w:r>
    </w:p>
    <w:p w14:paraId="03F01F91" w14:textId="77777777" w:rsidR="006F4C59" w:rsidRPr="006F4C59" w:rsidRDefault="006F4C59" w:rsidP="006F4C59">
      <w:pPr>
        <w:pStyle w:val="Paragraph"/>
        <w:tabs>
          <w:tab w:val="num" w:pos="720"/>
        </w:tabs>
        <w:ind w:left="720" w:hanging="720"/>
        <w:rPr>
          <w:rFonts w:ascii="Arial" w:hAnsi="Arial" w:cs="Arial"/>
          <w:sz w:val="22"/>
          <w:szCs w:val="22"/>
          <w:lang w:val="es-ES_tradnl"/>
        </w:rPr>
      </w:pPr>
      <w:r w:rsidRPr="006F4C59">
        <w:rPr>
          <w:rFonts w:ascii="Arial" w:hAnsi="Arial" w:cs="Arial"/>
          <w:sz w:val="22"/>
          <w:szCs w:val="22"/>
          <w:lang w:val="es-ES_tradnl"/>
        </w:rPr>
        <w:t xml:space="preserve">El Ministerio del Ambiente promueve y coordina la adecuada gestión de residuos sólidos, la protección de la calidad del aire y el control del ruido y de las radiaciones no ionizantes. Asimismo, el Ministerio del Ambiente cuenta dentro de sus competencias,  diseñar, aprobar y supervisar la aplicación de los instrumentos de prevención, de control y de rehabilitación ambiental relacionados con los residuos sólidos y peligrosos, con la finalidad de garantizar una óptima calidad ambiental, de conformidad con lo establecido en la Ley </w:t>
      </w:r>
      <w:proofErr w:type="spellStart"/>
      <w:r w:rsidRPr="006F4C59">
        <w:rPr>
          <w:rFonts w:ascii="Arial" w:hAnsi="Arial" w:cs="Arial"/>
          <w:sz w:val="22"/>
          <w:szCs w:val="22"/>
          <w:lang w:val="es-ES_tradnl"/>
        </w:rPr>
        <w:t>Nº</w:t>
      </w:r>
      <w:proofErr w:type="spellEnd"/>
      <w:r w:rsidRPr="006F4C59">
        <w:rPr>
          <w:rFonts w:ascii="Arial" w:hAnsi="Arial" w:cs="Arial"/>
          <w:sz w:val="22"/>
          <w:szCs w:val="22"/>
          <w:lang w:val="es-ES_tradnl"/>
        </w:rPr>
        <w:t xml:space="preserve"> 27314, Ley General de Residuos Sólidos, su reglamento aprobado mediante Decreto Supremo </w:t>
      </w:r>
      <w:proofErr w:type="spellStart"/>
      <w:r w:rsidRPr="006F4C59">
        <w:rPr>
          <w:rFonts w:ascii="Arial" w:hAnsi="Arial" w:cs="Arial"/>
          <w:sz w:val="22"/>
          <w:szCs w:val="22"/>
          <w:lang w:val="es-ES_tradnl"/>
        </w:rPr>
        <w:t>Nº</w:t>
      </w:r>
      <w:proofErr w:type="spellEnd"/>
      <w:r w:rsidRPr="006F4C59">
        <w:rPr>
          <w:rFonts w:ascii="Arial" w:hAnsi="Arial" w:cs="Arial"/>
          <w:sz w:val="22"/>
          <w:szCs w:val="22"/>
          <w:lang w:val="es-ES_tradnl"/>
        </w:rPr>
        <w:t xml:space="preserve"> 057-04-PCM y el Decreto Legislativo </w:t>
      </w:r>
      <w:proofErr w:type="spellStart"/>
      <w:r w:rsidRPr="006F4C59">
        <w:rPr>
          <w:rFonts w:ascii="Arial" w:hAnsi="Arial" w:cs="Arial"/>
          <w:sz w:val="22"/>
          <w:szCs w:val="22"/>
          <w:lang w:val="es-ES_tradnl"/>
        </w:rPr>
        <w:t>N°</w:t>
      </w:r>
      <w:proofErr w:type="spellEnd"/>
      <w:r w:rsidRPr="006F4C59">
        <w:rPr>
          <w:rFonts w:ascii="Arial" w:hAnsi="Arial" w:cs="Arial"/>
          <w:sz w:val="22"/>
          <w:szCs w:val="22"/>
          <w:lang w:val="es-ES_tradnl"/>
        </w:rPr>
        <w:t xml:space="preserve"> 1065 que modifica la Ley </w:t>
      </w:r>
      <w:proofErr w:type="spellStart"/>
      <w:r w:rsidRPr="006F4C59">
        <w:rPr>
          <w:rFonts w:ascii="Arial" w:hAnsi="Arial" w:cs="Arial"/>
          <w:sz w:val="22"/>
          <w:szCs w:val="22"/>
          <w:lang w:val="es-ES_tradnl"/>
        </w:rPr>
        <w:t>Nº</w:t>
      </w:r>
      <w:proofErr w:type="spellEnd"/>
      <w:r w:rsidRPr="006F4C59">
        <w:rPr>
          <w:rFonts w:ascii="Arial" w:hAnsi="Arial" w:cs="Arial"/>
          <w:sz w:val="22"/>
          <w:szCs w:val="22"/>
          <w:lang w:val="es-ES_tradnl"/>
        </w:rPr>
        <w:t xml:space="preserve"> 27314.</w:t>
      </w:r>
    </w:p>
    <w:p w14:paraId="03F01F92" w14:textId="77777777" w:rsidR="002650BE" w:rsidRDefault="002650BE">
      <w:pPr>
        <w:spacing w:after="200" w:line="276" w:lineRule="auto"/>
        <w:rPr>
          <w:rFonts w:ascii="Arial" w:hAnsi="Arial" w:cs="Arial"/>
          <w:sz w:val="22"/>
          <w:szCs w:val="22"/>
          <w:lang w:val="es-ES_tradnl"/>
        </w:rPr>
      </w:pPr>
      <w:r>
        <w:rPr>
          <w:rFonts w:ascii="Arial" w:hAnsi="Arial" w:cs="Arial"/>
          <w:sz w:val="22"/>
          <w:szCs w:val="22"/>
          <w:lang w:val="es-ES_tradnl"/>
        </w:rPr>
        <w:br w:type="page"/>
      </w:r>
    </w:p>
    <w:p w14:paraId="03F01F93" w14:textId="5ABB3E22" w:rsidR="006F4C59" w:rsidRPr="006F4C59" w:rsidRDefault="006F4C59" w:rsidP="006F4C59">
      <w:pPr>
        <w:pStyle w:val="Paragraph"/>
        <w:tabs>
          <w:tab w:val="num" w:pos="720"/>
        </w:tabs>
        <w:ind w:left="720" w:hanging="720"/>
        <w:rPr>
          <w:rFonts w:ascii="Arial" w:hAnsi="Arial" w:cs="Arial"/>
          <w:sz w:val="22"/>
          <w:szCs w:val="22"/>
          <w:lang w:val="es-ES_tradnl"/>
        </w:rPr>
      </w:pPr>
      <w:r w:rsidRPr="006F4C59">
        <w:rPr>
          <w:rFonts w:ascii="Arial" w:hAnsi="Arial" w:cs="Arial"/>
          <w:sz w:val="22"/>
          <w:szCs w:val="22"/>
          <w:lang w:val="es-ES_tradnl"/>
        </w:rPr>
        <w:lastRenderedPageBreak/>
        <w:t xml:space="preserve">En el mes de junio del 2008, mediante la publicación del Decreto Legislativo </w:t>
      </w:r>
      <w:r w:rsidR="001C23B3">
        <w:rPr>
          <w:rFonts w:ascii="Arial" w:hAnsi="Arial" w:cs="Arial"/>
          <w:sz w:val="22"/>
          <w:szCs w:val="22"/>
          <w:lang w:val="es-ES_tradnl"/>
        </w:rPr>
        <w:br/>
      </w:r>
      <w:proofErr w:type="spellStart"/>
      <w:r w:rsidRPr="006F4C59">
        <w:rPr>
          <w:rFonts w:ascii="Arial" w:hAnsi="Arial" w:cs="Arial"/>
          <w:sz w:val="22"/>
          <w:szCs w:val="22"/>
          <w:lang w:val="es-ES_tradnl"/>
        </w:rPr>
        <w:t>Nº</w:t>
      </w:r>
      <w:proofErr w:type="spellEnd"/>
      <w:r w:rsidRPr="006F4C59">
        <w:rPr>
          <w:rFonts w:ascii="Arial" w:hAnsi="Arial" w:cs="Arial"/>
          <w:sz w:val="22"/>
          <w:szCs w:val="22"/>
          <w:lang w:val="es-ES_tradnl"/>
        </w:rPr>
        <w:t xml:space="preserve"> 1065 se modificó la Ley General de Residuos Sólidos, Ley </w:t>
      </w:r>
      <w:proofErr w:type="spellStart"/>
      <w:r w:rsidRPr="006F4C59">
        <w:rPr>
          <w:rFonts w:ascii="Arial" w:hAnsi="Arial" w:cs="Arial"/>
          <w:sz w:val="22"/>
          <w:szCs w:val="22"/>
          <w:lang w:val="es-ES_tradnl"/>
        </w:rPr>
        <w:t>N°</w:t>
      </w:r>
      <w:proofErr w:type="spellEnd"/>
      <w:r w:rsidRPr="006F4C59">
        <w:rPr>
          <w:rFonts w:ascii="Arial" w:hAnsi="Arial" w:cs="Arial"/>
          <w:sz w:val="22"/>
          <w:szCs w:val="22"/>
          <w:lang w:val="es-ES_tradnl"/>
        </w:rPr>
        <w:t xml:space="preserve"> 27314 con el objeto; entre otros aspectos, de incorporar los roles y competencias de entidades recientemente creadas como el propio Ministerio del Ambiente (MINAM), el Organismo de Evaluación y Fiscalización Ambiental (OEFA) (el SENACE se creó en el 2012); así como de promover y facilitar la inversión pública y privada en el sector. </w:t>
      </w:r>
    </w:p>
    <w:p w14:paraId="03F01F94" w14:textId="29F2E0E4" w:rsidR="006F4C59" w:rsidRPr="006F4C59" w:rsidRDefault="006F4C59" w:rsidP="006F4C59">
      <w:pPr>
        <w:pStyle w:val="Paragraph"/>
        <w:tabs>
          <w:tab w:val="num" w:pos="720"/>
        </w:tabs>
        <w:ind w:left="720" w:hanging="720"/>
        <w:rPr>
          <w:rFonts w:ascii="Arial" w:hAnsi="Arial" w:cs="Arial"/>
          <w:sz w:val="22"/>
          <w:szCs w:val="22"/>
          <w:lang w:val="es-ES_tradnl"/>
        </w:rPr>
      </w:pPr>
      <w:r w:rsidRPr="006F4C59">
        <w:rPr>
          <w:rFonts w:ascii="Arial" w:hAnsi="Arial" w:cs="Arial"/>
          <w:sz w:val="22"/>
          <w:szCs w:val="22"/>
          <w:lang w:val="es-ES_tradnl"/>
        </w:rPr>
        <w:t xml:space="preserve">El 23 de </w:t>
      </w:r>
      <w:r w:rsidR="001C23B3">
        <w:rPr>
          <w:rFonts w:ascii="Arial" w:hAnsi="Arial" w:cs="Arial"/>
          <w:sz w:val="22"/>
          <w:szCs w:val="22"/>
          <w:lang w:val="es-ES_tradnl"/>
        </w:rPr>
        <w:t>d</w:t>
      </w:r>
      <w:r w:rsidRPr="006F4C59">
        <w:rPr>
          <w:rFonts w:ascii="Arial" w:hAnsi="Arial" w:cs="Arial"/>
          <w:sz w:val="22"/>
          <w:szCs w:val="22"/>
          <w:lang w:val="es-ES_tradnl"/>
        </w:rPr>
        <w:t xml:space="preserve">iciembre de 2016, se publica el Decreto Legislativo </w:t>
      </w:r>
      <w:proofErr w:type="spellStart"/>
      <w:r w:rsidRPr="006F4C59">
        <w:rPr>
          <w:rFonts w:ascii="Arial" w:hAnsi="Arial" w:cs="Arial"/>
          <w:sz w:val="22"/>
          <w:szCs w:val="22"/>
          <w:lang w:val="es-ES_tradnl"/>
        </w:rPr>
        <w:t>N°</w:t>
      </w:r>
      <w:proofErr w:type="spellEnd"/>
      <w:r w:rsidRPr="006F4C59">
        <w:rPr>
          <w:rFonts w:ascii="Arial" w:hAnsi="Arial" w:cs="Arial"/>
          <w:sz w:val="22"/>
          <w:szCs w:val="22"/>
          <w:lang w:val="es-ES_tradnl"/>
        </w:rPr>
        <w:t xml:space="preserve"> 1278, el cual aprueba la Ley de Gestión Integral de Residuos Sólidos, emitido por el Ministerio del Ambiente. Esta norma entrará en vigencia a partir de la publicación de su Reglamento, derogando la actual Ley General de Residuos Sólidos aprobada por Ley </w:t>
      </w:r>
      <w:proofErr w:type="spellStart"/>
      <w:r w:rsidRPr="006F4C59">
        <w:rPr>
          <w:rFonts w:ascii="Arial" w:hAnsi="Arial" w:cs="Arial"/>
          <w:sz w:val="22"/>
          <w:szCs w:val="22"/>
          <w:lang w:val="es-ES_tradnl"/>
        </w:rPr>
        <w:t>Nº</w:t>
      </w:r>
      <w:proofErr w:type="spellEnd"/>
      <w:r w:rsidRPr="006F4C59">
        <w:rPr>
          <w:rFonts w:ascii="Arial" w:hAnsi="Arial" w:cs="Arial"/>
          <w:sz w:val="22"/>
          <w:szCs w:val="22"/>
          <w:lang w:val="es-ES_tradnl"/>
        </w:rPr>
        <w:t xml:space="preserve"> 27914.</w:t>
      </w:r>
    </w:p>
    <w:p w14:paraId="03F01F95" w14:textId="77777777" w:rsidR="006F4C59" w:rsidRPr="006F4C59" w:rsidRDefault="003B305A" w:rsidP="006F4C59">
      <w:pPr>
        <w:pStyle w:val="Paragraph"/>
        <w:tabs>
          <w:tab w:val="num" w:pos="720"/>
        </w:tabs>
        <w:ind w:left="720" w:hanging="720"/>
        <w:rPr>
          <w:rFonts w:ascii="Arial" w:hAnsi="Arial" w:cs="Arial"/>
          <w:sz w:val="22"/>
          <w:szCs w:val="22"/>
          <w:lang w:val="es-ES_tradnl"/>
        </w:rPr>
      </w:pPr>
      <w:r>
        <w:rPr>
          <w:rFonts w:ascii="Arial" w:hAnsi="Arial" w:cs="Arial"/>
          <w:sz w:val="22"/>
          <w:szCs w:val="22"/>
          <w:lang w:val="es-ES_tradnl"/>
        </w:rPr>
        <w:t xml:space="preserve">La </w:t>
      </w:r>
      <w:r w:rsidR="006F4C59" w:rsidRPr="006F4C59">
        <w:rPr>
          <w:rFonts w:ascii="Arial" w:hAnsi="Arial" w:cs="Arial"/>
          <w:sz w:val="22"/>
          <w:szCs w:val="22"/>
          <w:lang w:val="es-ES_tradnl"/>
        </w:rPr>
        <w:t>P</w:t>
      </w:r>
      <w:r>
        <w:rPr>
          <w:rFonts w:ascii="Arial" w:hAnsi="Arial" w:cs="Arial"/>
          <w:sz w:val="22"/>
          <w:szCs w:val="22"/>
          <w:lang w:val="es-ES_tradnl"/>
        </w:rPr>
        <w:t>olítica Nacional del Ambiente, t</w:t>
      </w:r>
      <w:r w:rsidR="006F4C59" w:rsidRPr="006F4C59">
        <w:rPr>
          <w:rFonts w:ascii="Arial" w:hAnsi="Arial" w:cs="Arial"/>
          <w:sz w:val="22"/>
          <w:szCs w:val="22"/>
          <w:lang w:val="es-ES_tradnl"/>
        </w:rPr>
        <w:t>iene como objetivo asegurar una calidad ambiental adecuada para la salud y el desarrollo integral de las personas, previniendo la afectación de ecosistemas, recuperando ambientes degradados y promoviendo una gestión integrada de los riesgos ambientales, así como una producción limpia y eco eficiente. Se estructura con base en cuatro ejes temáticos de la gestión ambiental. El eje 2 de Gestión Integral de la Calidad Ambiental, tiene como uno de sus lineamientos rehabilitar las áreas ambientalmente degradadas articulando las acciones de los sectores público y privado involucrados.</w:t>
      </w:r>
    </w:p>
    <w:p w14:paraId="03F01F96" w14:textId="4C559CD7" w:rsidR="006F4C59" w:rsidRPr="001C23B3" w:rsidRDefault="006F4C59" w:rsidP="001C23B3">
      <w:pPr>
        <w:pStyle w:val="Paragraph"/>
        <w:tabs>
          <w:tab w:val="clear" w:pos="4626"/>
          <w:tab w:val="num" w:pos="720"/>
        </w:tabs>
        <w:ind w:left="720" w:hanging="720"/>
        <w:rPr>
          <w:rFonts w:ascii="Arial" w:hAnsi="Arial" w:cs="Arial"/>
        </w:rPr>
      </w:pPr>
      <w:r w:rsidRPr="001C23B3">
        <w:rPr>
          <w:rFonts w:ascii="Arial" w:hAnsi="Arial" w:cs="Arial"/>
        </w:rPr>
        <w:t>Plan Nacional de Gestión Integral de Residuos Sólidos. El plan establece los siguientes programas: (i) Programa de f</w:t>
      </w:r>
      <w:r w:rsidR="003B305A" w:rsidRPr="001C23B3">
        <w:rPr>
          <w:rFonts w:ascii="Arial" w:hAnsi="Arial" w:cs="Arial"/>
        </w:rPr>
        <w:t xml:space="preserve">ortalecimiento de capacidades; </w:t>
      </w:r>
      <w:r w:rsidR="001C23B3" w:rsidRPr="001C23B3">
        <w:rPr>
          <w:rFonts w:ascii="Arial" w:hAnsi="Arial" w:cs="Arial"/>
        </w:rPr>
        <w:br/>
      </w:r>
      <w:r w:rsidRPr="001C23B3">
        <w:rPr>
          <w:rFonts w:ascii="Arial" w:hAnsi="Arial" w:cs="Arial"/>
        </w:rPr>
        <w:t>(ii) Programa de desarrollo de institucionalidad; y (iii) Programa de viabilidad de inversiones, que tiene como uno de sus objetivos recuperar y restaurar ambiental, social y económicamente los espacios degradados por botaderos, teniendo como meta que en 10 años se clausure, recupere y restaure el 100% de los botaderos municipales.</w:t>
      </w:r>
    </w:p>
    <w:p w14:paraId="03F01F97" w14:textId="77777777" w:rsidR="001B2DF7" w:rsidRPr="009B0CD2" w:rsidRDefault="006F4C59" w:rsidP="006F4C59">
      <w:pPr>
        <w:pStyle w:val="Paragraph"/>
        <w:tabs>
          <w:tab w:val="num" w:pos="720"/>
        </w:tabs>
        <w:ind w:left="720" w:hanging="720"/>
        <w:rPr>
          <w:rFonts w:ascii="Arial" w:hAnsi="Arial" w:cs="Arial"/>
          <w:sz w:val="22"/>
          <w:szCs w:val="22"/>
          <w:lang w:val="es-ES_tradnl"/>
        </w:rPr>
      </w:pPr>
      <w:r w:rsidRPr="006F4C59">
        <w:rPr>
          <w:rFonts w:ascii="Arial" w:hAnsi="Arial" w:cs="Arial"/>
          <w:sz w:val="22"/>
          <w:szCs w:val="22"/>
          <w:lang w:val="es-ES_tradnl"/>
        </w:rPr>
        <w:t>Plan Nacional de Acción Ambiental 2010-2021. Incorpora los lineamientos de política y criterios técnico-políticos establecidos en la Política Nacional del Ambiente, incluyendo que al año 2021 el 100% de los RSM no reutilizables sean tratados y dispuestos adecuadamente</w:t>
      </w:r>
    </w:p>
    <w:p w14:paraId="03F01F98" w14:textId="77777777" w:rsidR="00BD1C2C" w:rsidRPr="00256EFA" w:rsidRDefault="00BD1C2C" w:rsidP="00256EFA">
      <w:pPr>
        <w:pStyle w:val="Paragraph"/>
        <w:tabs>
          <w:tab w:val="num" w:pos="720"/>
        </w:tabs>
        <w:ind w:left="720" w:hanging="720"/>
        <w:rPr>
          <w:rFonts w:ascii="Arial" w:hAnsi="Arial" w:cs="Arial"/>
          <w:sz w:val="22"/>
          <w:szCs w:val="22"/>
          <w:lang w:val="es-ES_tradnl"/>
        </w:rPr>
      </w:pPr>
      <w:r w:rsidRPr="00256EFA">
        <w:rPr>
          <w:rFonts w:ascii="Arial" w:hAnsi="Arial" w:cs="Arial"/>
          <w:sz w:val="22"/>
          <w:szCs w:val="22"/>
          <w:lang w:val="es-ES_tradnl"/>
        </w:rPr>
        <w:br w:type="page"/>
      </w:r>
    </w:p>
    <w:p w14:paraId="03F01F99" w14:textId="77777777" w:rsidR="00714217" w:rsidRPr="009B0CD2" w:rsidRDefault="005C0CE9" w:rsidP="005129E4">
      <w:pPr>
        <w:pStyle w:val="Chapter"/>
        <w:rPr>
          <w:rFonts w:ascii="Arial" w:hAnsi="Arial" w:cs="Arial"/>
          <w:sz w:val="22"/>
          <w:szCs w:val="22"/>
          <w:lang w:val="es-ES_tradnl"/>
        </w:rPr>
      </w:pPr>
      <w:bookmarkStart w:id="2" w:name="_Toc422148984"/>
      <w:bookmarkStart w:id="3" w:name="_Toc478637204"/>
      <w:r w:rsidRPr="009B0CD2">
        <w:rPr>
          <w:rFonts w:ascii="Arial" w:hAnsi="Arial" w:cs="Arial"/>
          <w:sz w:val="22"/>
          <w:szCs w:val="22"/>
          <w:lang w:val="es-ES_tradnl"/>
        </w:rPr>
        <w:lastRenderedPageBreak/>
        <w:t>DESCRIPCION PROYECTO</w:t>
      </w:r>
      <w:r w:rsidR="00463607">
        <w:rPr>
          <w:rFonts w:ascii="Arial" w:hAnsi="Arial" w:cs="Arial"/>
          <w:sz w:val="22"/>
          <w:szCs w:val="22"/>
          <w:lang w:val="es-ES_tradnl"/>
        </w:rPr>
        <w:t>. COMPONENTE 1</w:t>
      </w:r>
      <w:r w:rsidR="00714217" w:rsidRPr="009B0CD2">
        <w:rPr>
          <w:rFonts w:ascii="Arial" w:hAnsi="Arial" w:cs="Arial"/>
          <w:sz w:val="22"/>
          <w:szCs w:val="22"/>
          <w:lang w:val="es-ES_tradnl"/>
        </w:rPr>
        <w:t>: GENERALIDADES GESTIÓN DE RESIDUOS SÓLIDOS E INCLUSIÓN SOCIAL</w:t>
      </w:r>
      <w:bookmarkEnd w:id="2"/>
      <w:bookmarkEnd w:id="3"/>
    </w:p>
    <w:p w14:paraId="03F01F9A" w14:textId="77777777" w:rsidR="00F43B67" w:rsidRPr="009B0CD2" w:rsidRDefault="00E03D08" w:rsidP="00E20DB1">
      <w:pPr>
        <w:pStyle w:val="FirstHeading"/>
        <w:numPr>
          <w:ilvl w:val="0"/>
          <w:numId w:val="3"/>
        </w:numPr>
        <w:rPr>
          <w:rFonts w:ascii="Arial" w:hAnsi="Arial" w:cs="Arial"/>
          <w:sz w:val="22"/>
          <w:szCs w:val="22"/>
          <w:lang w:val="es-ES_tradnl"/>
        </w:rPr>
      </w:pPr>
      <w:bookmarkStart w:id="4" w:name="_Toc422148985"/>
      <w:bookmarkStart w:id="5" w:name="_Toc478637205"/>
      <w:r w:rsidRPr="009B0CD2">
        <w:rPr>
          <w:rFonts w:ascii="Arial" w:hAnsi="Arial" w:cs="Arial"/>
          <w:sz w:val="22"/>
          <w:szCs w:val="22"/>
          <w:lang w:val="es-ES_tradnl"/>
        </w:rPr>
        <w:t>SITUACION ACTUAL</w:t>
      </w:r>
      <w:bookmarkEnd w:id="4"/>
      <w:bookmarkEnd w:id="5"/>
    </w:p>
    <w:p w14:paraId="03F01F9B" w14:textId="77777777" w:rsidR="00F43B67" w:rsidRPr="009B0CD2" w:rsidRDefault="00F43B67" w:rsidP="00F43B67">
      <w:pPr>
        <w:rPr>
          <w:lang w:val="es-ES_tradnl"/>
        </w:rPr>
      </w:pPr>
    </w:p>
    <w:p w14:paraId="03F01F9C" w14:textId="77777777" w:rsidR="00BD623C" w:rsidRPr="00BD623C" w:rsidRDefault="00BD623C" w:rsidP="00BD623C">
      <w:pPr>
        <w:pStyle w:val="Paragraph"/>
        <w:tabs>
          <w:tab w:val="num" w:pos="720"/>
        </w:tabs>
        <w:ind w:left="720" w:hanging="720"/>
        <w:rPr>
          <w:rFonts w:ascii="Arial" w:hAnsi="Arial" w:cs="Arial"/>
          <w:sz w:val="22"/>
          <w:szCs w:val="22"/>
          <w:lang w:val="es-ES_tradnl"/>
        </w:rPr>
      </w:pPr>
      <w:r w:rsidRPr="00BD623C">
        <w:rPr>
          <w:rFonts w:ascii="Arial" w:hAnsi="Arial" w:cs="Arial"/>
          <w:sz w:val="22"/>
          <w:szCs w:val="22"/>
          <w:lang w:val="es-ES_tradnl"/>
        </w:rPr>
        <w:t>Para este documento residuos sólidos</w:t>
      </w:r>
      <w:r w:rsidR="00F9679B">
        <w:rPr>
          <w:rFonts w:ascii="Arial" w:hAnsi="Arial" w:cs="Arial"/>
          <w:sz w:val="22"/>
          <w:szCs w:val="22"/>
          <w:lang w:val="es-ES_tradnl"/>
        </w:rPr>
        <w:t xml:space="preserve"> (RS)</w:t>
      </w:r>
      <w:r w:rsidRPr="00BD623C">
        <w:rPr>
          <w:rFonts w:ascii="Arial" w:hAnsi="Arial" w:cs="Arial"/>
          <w:sz w:val="22"/>
          <w:szCs w:val="22"/>
          <w:lang w:val="es-ES_tradnl"/>
        </w:rPr>
        <w:t>, y residuos sólidos urbanos se consideran equivalentes. Incluyen residuos sólidos o semisólidos provenientes de las actividades propias de los núcleos poblacionales en general, que incluyan los residuos de origen domiciliario, comercial, de servicios, institucional, de mercados, hospitalarios comunes o no peligrosos, los generados en las oficinas de las industrias, en el barrido y limpieza de calles y áreas públicas, en podas de plantas de calles, plazas y jardines públicos.</w:t>
      </w:r>
    </w:p>
    <w:p w14:paraId="03F01F9D" w14:textId="77777777" w:rsidR="006F4C59" w:rsidRPr="00FE7EE9" w:rsidRDefault="006F4C59" w:rsidP="006F4C59">
      <w:pPr>
        <w:pStyle w:val="Paragraph"/>
        <w:tabs>
          <w:tab w:val="num" w:pos="720"/>
        </w:tabs>
        <w:ind w:left="720" w:hanging="720"/>
        <w:rPr>
          <w:rFonts w:ascii="Arial" w:hAnsi="Arial" w:cs="Arial"/>
          <w:sz w:val="22"/>
          <w:szCs w:val="22"/>
          <w:lang w:val="es-MX"/>
        </w:rPr>
      </w:pPr>
      <w:r w:rsidRPr="0035100C">
        <w:rPr>
          <w:rFonts w:ascii="Arial" w:hAnsi="Arial" w:cs="Arial"/>
          <w:sz w:val="22"/>
          <w:szCs w:val="22"/>
        </w:rPr>
        <w:t xml:space="preserve">En Perú, la generación de residuos sólidos municipales (RSM) al 2014 se estimó en 18.131 toneladas diarias. </w:t>
      </w:r>
      <w:r>
        <w:rPr>
          <w:rFonts w:ascii="Arial" w:hAnsi="Arial" w:cs="Arial"/>
          <w:sz w:val="22"/>
          <w:szCs w:val="22"/>
        </w:rPr>
        <w:t>La cobertura de</w:t>
      </w:r>
      <w:r w:rsidRPr="0035100C">
        <w:rPr>
          <w:rFonts w:ascii="Arial" w:hAnsi="Arial" w:cs="Arial"/>
          <w:sz w:val="22"/>
          <w:szCs w:val="22"/>
        </w:rPr>
        <w:t xml:space="preserve">l servicio de disposición final </w:t>
      </w:r>
      <w:r>
        <w:rPr>
          <w:rFonts w:ascii="Arial" w:hAnsi="Arial" w:cs="Arial"/>
          <w:sz w:val="22"/>
          <w:szCs w:val="22"/>
        </w:rPr>
        <w:t xml:space="preserve">adecuada </w:t>
      </w:r>
      <w:r w:rsidRPr="0035100C">
        <w:rPr>
          <w:rFonts w:ascii="Arial" w:hAnsi="Arial" w:cs="Arial"/>
          <w:sz w:val="22"/>
          <w:szCs w:val="22"/>
        </w:rPr>
        <w:t xml:space="preserve">es aún </w:t>
      </w:r>
      <w:r w:rsidRPr="006F4C59">
        <w:rPr>
          <w:rFonts w:ascii="Arial" w:hAnsi="Arial" w:cs="Arial"/>
          <w:sz w:val="22"/>
          <w:szCs w:val="22"/>
          <w:lang w:val="es-ES_tradnl"/>
        </w:rPr>
        <w:t>baja</w:t>
      </w:r>
      <w:r w:rsidRPr="0035100C">
        <w:rPr>
          <w:rFonts w:ascii="Arial" w:hAnsi="Arial" w:cs="Arial"/>
          <w:sz w:val="22"/>
          <w:szCs w:val="22"/>
        </w:rPr>
        <w:t xml:space="preserve">; en muchos casos los residuos son descargados al aire libre sin tratamiento, situación que se agrava con el crecimiento poblacional y la expansión de áreas urbanas. Al 2014, se encontraban en funcionamiento 11 rellenos sanitarios autorizados, cuatro de ellos ubicados en Lima (bajo administración privada) y siete en otras provincias. La disposición final de RSM en rellenos sanitarios en el país es de 50% (45% en Lima y 5% en el resto del país). Considerando que en 2014 se recuperaron 17.524 toneladas/mes de residuos dentro del ámbito de gestión municipal, se concluye que el 46.78% de los RSM estarían siendo dispuestos al ambiente de forma no adecuada, en botaderos, cuerpos de agua y </w:t>
      </w:r>
      <w:r>
        <w:rPr>
          <w:rFonts w:ascii="Arial" w:hAnsi="Arial" w:cs="Arial"/>
          <w:sz w:val="22"/>
          <w:szCs w:val="22"/>
        </w:rPr>
        <w:t xml:space="preserve">mediante </w:t>
      </w:r>
      <w:r w:rsidRPr="0035100C">
        <w:rPr>
          <w:rFonts w:ascii="Arial" w:hAnsi="Arial" w:cs="Arial"/>
          <w:sz w:val="22"/>
          <w:szCs w:val="22"/>
        </w:rPr>
        <w:t>quemas no controladas; esto puede constituir un grave problema sanitario y ambiental. El Ministerio del Ambiente (MINAM) viene ejecutando el “</w:t>
      </w:r>
      <w:r w:rsidRPr="0035100C">
        <w:rPr>
          <w:rFonts w:ascii="Arial" w:hAnsi="Arial" w:cs="Arial"/>
          <w:sz w:val="22"/>
          <w:szCs w:val="22"/>
          <w:lang w:val="es-PE"/>
        </w:rPr>
        <w:t>Programa de Inversión de Gestión de Residuos Sólidos en Zonas Prioritarias”</w:t>
      </w:r>
      <w:r w:rsidRPr="0035100C">
        <w:rPr>
          <w:rFonts w:ascii="Arial" w:hAnsi="Arial" w:cs="Arial"/>
          <w:sz w:val="22"/>
          <w:szCs w:val="22"/>
          <w:lang w:val="es-MX"/>
        </w:rPr>
        <w:t xml:space="preserve"> (</w:t>
      </w:r>
      <w:r w:rsidRPr="0035100C">
        <w:rPr>
          <w:rFonts w:ascii="Arial" w:hAnsi="Arial" w:cs="Arial"/>
          <w:bCs/>
          <w:sz w:val="22"/>
          <w:szCs w:val="22"/>
          <w:lang w:val="es-PE"/>
        </w:rPr>
        <w:t>PE-L1092),</w:t>
      </w:r>
      <w:r w:rsidRPr="0035100C">
        <w:rPr>
          <w:rFonts w:ascii="Arial" w:hAnsi="Arial" w:cs="Arial"/>
          <w:sz w:val="22"/>
          <w:szCs w:val="22"/>
        </w:rPr>
        <w:t xml:space="preserve"> bajo el cual se está financiando la construcción de rellenos sanitarios en ocho ciudades, de un total de 31 (</w:t>
      </w:r>
      <w:proofErr w:type="gramStart"/>
      <w:r w:rsidRPr="0035100C">
        <w:rPr>
          <w:rFonts w:ascii="Arial" w:hAnsi="Arial" w:cs="Arial"/>
          <w:sz w:val="22"/>
          <w:szCs w:val="22"/>
        </w:rPr>
        <w:t>las 23 restantes</w:t>
      </w:r>
      <w:proofErr w:type="gramEnd"/>
      <w:r w:rsidRPr="0035100C">
        <w:rPr>
          <w:rFonts w:ascii="Arial" w:hAnsi="Arial" w:cs="Arial"/>
          <w:sz w:val="22"/>
          <w:szCs w:val="22"/>
        </w:rPr>
        <w:t xml:space="preserve"> las financiará la Agencia de Cooperación Internacional Japonesa </w:t>
      </w:r>
      <w:r>
        <w:rPr>
          <w:rFonts w:ascii="Arial" w:hAnsi="Arial" w:cs="Arial"/>
          <w:sz w:val="22"/>
          <w:szCs w:val="22"/>
        </w:rPr>
        <w:t>-</w:t>
      </w:r>
      <w:r w:rsidRPr="0035100C">
        <w:rPr>
          <w:rFonts w:ascii="Arial" w:hAnsi="Arial" w:cs="Arial"/>
          <w:sz w:val="22"/>
          <w:szCs w:val="22"/>
        </w:rPr>
        <w:t xml:space="preserve">JICA, por sus siglas en inglés), </w:t>
      </w:r>
      <w:r w:rsidRPr="0035100C">
        <w:rPr>
          <w:rFonts w:ascii="Arial" w:hAnsi="Arial" w:cs="Arial"/>
          <w:bCs/>
          <w:sz w:val="22"/>
          <w:szCs w:val="22"/>
          <w:lang w:val="es-PE"/>
        </w:rPr>
        <w:t xml:space="preserve">dejando para una segunda etapa la clausura y recuperación de los botaderos en estas ciudades. </w:t>
      </w:r>
    </w:p>
    <w:p w14:paraId="03F01F9E" w14:textId="77777777" w:rsidR="00FE7EE9" w:rsidRPr="00FE7EE9" w:rsidRDefault="00FE7EE9" w:rsidP="00FE7EE9">
      <w:pPr>
        <w:pStyle w:val="Paragraph"/>
        <w:tabs>
          <w:tab w:val="num" w:pos="720"/>
        </w:tabs>
        <w:ind w:left="720" w:hanging="720"/>
        <w:rPr>
          <w:rFonts w:ascii="Arial" w:hAnsi="Arial" w:cs="Arial"/>
          <w:sz w:val="22"/>
          <w:szCs w:val="22"/>
          <w:lang w:val="es-ES_tradnl"/>
        </w:rPr>
      </w:pPr>
      <w:r w:rsidRPr="00FE7EE9">
        <w:rPr>
          <w:rFonts w:ascii="Arial" w:hAnsi="Arial" w:cs="Arial"/>
          <w:sz w:val="22"/>
          <w:szCs w:val="22"/>
          <w:lang w:val="es-ES_tradnl"/>
        </w:rPr>
        <w:t>En Perú actualmente la mayoría de provincias y distritos disponen sus residuos sólidos en zonas que no son las adecuadas y que no cuentan con las autorizaciones sanitarias y ambientales requeridas. Actualmente se vienen disponiendo los residuos en botaderos (únicamente el 50% de los residuos sólidos municipales se disponen en rellenos sanitarios), generando focos infecciones de contaminantes, que se convierten en vectores generando riesgos en la calidad del ambiental y salud de las personas de las diferentes ciudades a nivel nacional.</w:t>
      </w:r>
    </w:p>
    <w:p w14:paraId="03F01F9F" w14:textId="77777777" w:rsidR="00FE7EE9" w:rsidRPr="00FE7EE9" w:rsidRDefault="00FE7EE9" w:rsidP="00FE7EE9">
      <w:pPr>
        <w:pStyle w:val="Paragraph"/>
        <w:tabs>
          <w:tab w:val="num" w:pos="720"/>
        </w:tabs>
        <w:ind w:left="720" w:hanging="720"/>
        <w:rPr>
          <w:rFonts w:ascii="Arial" w:hAnsi="Arial" w:cs="Arial"/>
          <w:sz w:val="22"/>
          <w:szCs w:val="22"/>
          <w:lang w:val="es-ES_tradnl"/>
        </w:rPr>
      </w:pPr>
      <w:r w:rsidRPr="00FE7EE9">
        <w:rPr>
          <w:rFonts w:ascii="Arial" w:hAnsi="Arial" w:cs="Arial"/>
          <w:sz w:val="22"/>
          <w:szCs w:val="22"/>
          <w:lang w:val="es-ES_tradnl"/>
        </w:rPr>
        <w:t xml:space="preserve">Actualmente, los 12 municipios a ser beneficiados con el Programa disponen sus residuos sólidos municipales (RSM) en botaderos sin ningún control. Entre las principales características de los botaderos se encuentra que la gran mayoría se ubica distante de la zona urbana y centro de las ciudades. Los botaderos tienen entre 5 a 20 años en promedio de antigüedad, y siempre han recibido los residuos provenientes de la ciudad, y en algunos casos de otros distritos vecinos. Adicionalmente presentan la siguiente problemática: </w:t>
      </w:r>
    </w:p>
    <w:p w14:paraId="03F01FA0" w14:textId="7AD43023" w:rsidR="00FE7EE9" w:rsidRPr="00FE7EE9" w:rsidRDefault="00FE7EE9" w:rsidP="003B305A">
      <w:pPr>
        <w:pStyle w:val="Paragraph"/>
        <w:numPr>
          <w:ilvl w:val="2"/>
          <w:numId w:val="16"/>
        </w:numPr>
        <w:rPr>
          <w:rFonts w:ascii="Arial" w:hAnsi="Arial" w:cs="Arial"/>
          <w:sz w:val="22"/>
          <w:szCs w:val="22"/>
          <w:lang w:val="es-PE"/>
        </w:rPr>
      </w:pPr>
      <w:r w:rsidRPr="00FE7EE9">
        <w:rPr>
          <w:rFonts w:ascii="Arial" w:hAnsi="Arial" w:cs="Arial"/>
          <w:b/>
          <w:bCs/>
          <w:sz w:val="22"/>
          <w:szCs w:val="22"/>
          <w:lang w:val="es-PE"/>
        </w:rPr>
        <w:lastRenderedPageBreak/>
        <w:t xml:space="preserve">Quema: </w:t>
      </w:r>
      <w:r w:rsidRPr="00FE7EE9">
        <w:rPr>
          <w:rFonts w:ascii="Arial" w:hAnsi="Arial" w:cs="Arial"/>
          <w:sz w:val="22"/>
          <w:szCs w:val="22"/>
          <w:lang w:val="es-PE"/>
        </w:rPr>
        <w:t>Se presenta la quema de residuos sólidos en los botaderos en la costa, sierra y selva, sin embargo</w:t>
      </w:r>
      <w:r w:rsidR="005129E4">
        <w:rPr>
          <w:rFonts w:ascii="Arial" w:hAnsi="Arial" w:cs="Arial"/>
          <w:sz w:val="22"/>
          <w:szCs w:val="22"/>
          <w:lang w:val="es-PE"/>
        </w:rPr>
        <w:t>,</w:t>
      </w:r>
      <w:r w:rsidRPr="00FE7EE9">
        <w:rPr>
          <w:rFonts w:ascii="Arial" w:hAnsi="Arial" w:cs="Arial"/>
          <w:sz w:val="22"/>
          <w:szCs w:val="22"/>
          <w:lang w:val="es-PE"/>
        </w:rPr>
        <w:t xml:space="preserve"> en la sierra y selva son muy esporádicas ya que las bajas temperaturas y altas precipitaciones no permiten la propagación de la quema. </w:t>
      </w:r>
    </w:p>
    <w:p w14:paraId="03F01FA1" w14:textId="77777777" w:rsidR="00FE7EE9" w:rsidRPr="00FE7EE9" w:rsidRDefault="00FE7EE9" w:rsidP="003B305A">
      <w:pPr>
        <w:pStyle w:val="Paragraph"/>
        <w:numPr>
          <w:ilvl w:val="2"/>
          <w:numId w:val="16"/>
        </w:numPr>
        <w:rPr>
          <w:rFonts w:ascii="Arial" w:hAnsi="Arial" w:cs="Arial"/>
          <w:sz w:val="22"/>
          <w:szCs w:val="22"/>
          <w:lang w:val="es-PE"/>
        </w:rPr>
      </w:pPr>
      <w:r w:rsidRPr="00FE7EE9">
        <w:rPr>
          <w:rFonts w:ascii="Arial" w:hAnsi="Arial" w:cs="Arial"/>
          <w:sz w:val="22"/>
          <w:szCs w:val="22"/>
          <w:lang w:val="es-PE"/>
        </w:rPr>
        <w:t xml:space="preserve">Disposición final: los residuos se disponen y se dejan al aire libre, no se hace la cobertura de los residuos, que permitan confinarlo y reducir sus efectos negativos. Los residuos expuestos sufren alteraciones por las condiciones climáticas, principalmente temperatura, precipitación y vientos. </w:t>
      </w:r>
    </w:p>
    <w:p w14:paraId="03F01FA2" w14:textId="77777777" w:rsidR="00FE7EE9" w:rsidRPr="00FE7EE9" w:rsidRDefault="00FE7EE9" w:rsidP="003B305A">
      <w:pPr>
        <w:pStyle w:val="Paragraph"/>
        <w:numPr>
          <w:ilvl w:val="2"/>
          <w:numId w:val="16"/>
        </w:numPr>
        <w:rPr>
          <w:rFonts w:ascii="Arial" w:hAnsi="Arial" w:cs="Arial"/>
          <w:sz w:val="22"/>
          <w:szCs w:val="22"/>
          <w:lang w:val="es-PE"/>
        </w:rPr>
      </w:pPr>
      <w:r w:rsidRPr="00FE7EE9">
        <w:rPr>
          <w:rFonts w:ascii="Arial" w:hAnsi="Arial" w:cs="Arial"/>
          <w:sz w:val="22"/>
          <w:szCs w:val="22"/>
          <w:lang w:val="es-PE"/>
        </w:rPr>
        <w:t xml:space="preserve">Presencia de lixiviados: principalmente en algunas de las ciudades de selva y sierra, por la presencia de lluvias, los lixiviados pueden escurrir en los alrededores del botadero. </w:t>
      </w:r>
    </w:p>
    <w:p w14:paraId="03F01FA3" w14:textId="6F8F0F24" w:rsidR="00FE7EE9" w:rsidRPr="00FE7EE9" w:rsidRDefault="00FE7EE9" w:rsidP="003B305A">
      <w:pPr>
        <w:pStyle w:val="Paragraph"/>
        <w:numPr>
          <w:ilvl w:val="2"/>
          <w:numId w:val="16"/>
        </w:numPr>
        <w:rPr>
          <w:rFonts w:ascii="Arial" w:hAnsi="Arial" w:cs="Arial"/>
          <w:sz w:val="22"/>
          <w:szCs w:val="22"/>
          <w:lang w:val="es-PE"/>
        </w:rPr>
      </w:pPr>
      <w:r w:rsidRPr="00FE7EE9">
        <w:rPr>
          <w:rFonts w:ascii="Arial" w:hAnsi="Arial" w:cs="Arial"/>
          <w:sz w:val="22"/>
          <w:szCs w:val="22"/>
          <w:lang w:val="es-PE"/>
        </w:rPr>
        <w:t>Suelos perjudicados: Toda la superficie de suelo natural se ve afectada, por su</w:t>
      </w:r>
      <w:r w:rsidR="005129E4">
        <w:rPr>
          <w:rFonts w:ascii="Arial" w:hAnsi="Arial" w:cs="Arial"/>
          <w:sz w:val="22"/>
          <w:szCs w:val="22"/>
          <w:lang w:val="es-PE"/>
        </w:rPr>
        <w:t xml:space="preserve"> deterioro a consecuencia de las </w:t>
      </w:r>
      <w:r w:rsidRPr="00FE7EE9">
        <w:rPr>
          <w:rFonts w:ascii="Arial" w:hAnsi="Arial" w:cs="Arial"/>
          <w:sz w:val="22"/>
          <w:szCs w:val="22"/>
          <w:lang w:val="es-PE"/>
        </w:rPr>
        <w:t xml:space="preserve">acumulaciones de residuos y de lixiviados. </w:t>
      </w:r>
    </w:p>
    <w:p w14:paraId="03F01FA4" w14:textId="77777777" w:rsidR="00FE7EE9" w:rsidRPr="00FE7EE9" w:rsidRDefault="00FE7EE9" w:rsidP="003B305A">
      <w:pPr>
        <w:pStyle w:val="Paragraph"/>
        <w:numPr>
          <w:ilvl w:val="2"/>
          <w:numId w:val="16"/>
        </w:numPr>
        <w:rPr>
          <w:rFonts w:ascii="Arial" w:hAnsi="Arial" w:cs="Arial"/>
          <w:sz w:val="22"/>
          <w:szCs w:val="22"/>
          <w:lang w:val="es-PE"/>
        </w:rPr>
      </w:pPr>
      <w:r w:rsidRPr="00FE7EE9">
        <w:rPr>
          <w:rFonts w:ascii="Arial" w:hAnsi="Arial" w:cs="Arial"/>
          <w:sz w:val="22"/>
          <w:szCs w:val="22"/>
          <w:lang w:val="es-PE"/>
        </w:rPr>
        <w:t>Control Municipal: Hay una total ausencia de vigilancia ambiental por parte de las autoridades, desconociendo como se ve afectado la calidad del suelo, del agua y del aire.</w:t>
      </w:r>
    </w:p>
    <w:p w14:paraId="03F01FA5" w14:textId="77777777" w:rsidR="006F4C59" w:rsidRPr="0035100C" w:rsidRDefault="006F4C59" w:rsidP="006F4C59">
      <w:pPr>
        <w:pStyle w:val="Paragraph"/>
        <w:tabs>
          <w:tab w:val="num" w:pos="720"/>
        </w:tabs>
        <w:ind w:left="720" w:hanging="720"/>
        <w:rPr>
          <w:rFonts w:ascii="Arial" w:hAnsi="Arial" w:cs="Arial"/>
          <w:sz w:val="22"/>
          <w:szCs w:val="22"/>
          <w:lang w:val="es-MX"/>
        </w:rPr>
      </w:pPr>
      <w:r w:rsidRPr="00FE7EE9">
        <w:rPr>
          <w:rFonts w:ascii="Arial" w:hAnsi="Arial" w:cs="Arial"/>
          <w:sz w:val="22"/>
          <w:szCs w:val="22"/>
          <w:lang w:val="es-ES_tradnl"/>
        </w:rPr>
        <w:t>Actualmente estas ciudades</w:t>
      </w:r>
      <w:r w:rsidRPr="00FE7EE9">
        <w:rPr>
          <w:lang w:val="es-ES_tradnl"/>
        </w:rPr>
        <w:footnoteReference w:id="1"/>
      </w:r>
      <w:r w:rsidRPr="00FE7EE9">
        <w:rPr>
          <w:rFonts w:ascii="Arial" w:hAnsi="Arial" w:cs="Arial"/>
          <w:sz w:val="22"/>
          <w:szCs w:val="22"/>
          <w:lang w:val="es-ES_tradnl"/>
        </w:rPr>
        <w:t xml:space="preserve"> disponen sus RSM en botaderos sin ningún tipo de control; los residuos no se compactan ni cubren diariamente, y la mayoría producen olor</w:t>
      </w:r>
      <w:r w:rsidRPr="0035100C">
        <w:rPr>
          <w:rFonts w:ascii="Arial" w:hAnsi="Arial" w:cs="Arial"/>
          <w:sz w:val="22"/>
          <w:szCs w:val="22"/>
          <w:lang w:val="es-PE"/>
        </w:rPr>
        <w:t>es desagradables, gases y lixiviados</w:t>
      </w:r>
      <w:r w:rsidRPr="0035100C">
        <w:rPr>
          <w:rStyle w:val="FootnoteReference"/>
          <w:rFonts w:ascii="Arial" w:hAnsi="Arial" w:cs="Arial"/>
          <w:sz w:val="22"/>
          <w:szCs w:val="22"/>
          <w:lang w:val="es-PE"/>
        </w:rPr>
        <w:footnoteReference w:id="2"/>
      </w:r>
      <w:r w:rsidRPr="0035100C">
        <w:rPr>
          <w:rFonts w:ascii="Arial" w:hAnsi="Arial" w:cs="Arial"/>
          <w:sz w:val="22"/>
          <w:szCs w:val="22"/>
          <w:lang w:val="es-PE"/>
        </w:rPr>
        <w:t xml:space="preserve">. En algunos botaderos se observa la presencia de recicladores informales que obtienen ingresos de la recuperación de materiales y criadores de cerdos que alimentan sus animales con los </w:t>
      </w:r>
      <w:r w:rsidRPr="006F4C59">
        <w:rPr>
          <w:rFonts w:ascii="Arial" w:hAnsi="Arial" w:cs="Arial"/>
          <w:sz w:val="22"/>
          <w:szCs w:val="22"/>
          <w:lang w:val="es-ES_tradnl"/>
        </w:rPr>
        <w:t>residuos</w:t>
      </w:r>
      <w:r w:rsidRPr="0035100C">
        <w:rPr>
          <w:rFonts w:ascii="Arial" w:hAnsi="Arial" w:cs="Arial"/>
          <w:sz w:val="22"/>
          <w:szCs w:val="22"/>
          <w:lang w:val="es-PE"/>
        </w:rPr>
        <w:t xml:space="preserve"> orgánicos del botadero. </w:t>
      </w:r>
      <w:r w:rsidRPr="0035100C">
        <w:rPr>
          <w:rFonts w:ascii="Arial" w:hAnsi="Arial" w:cs="Arial"/>
          <w:sz w:val="22"/>
          <w:szCs w:val="22"/>
        </w:rPr>
        <w:t>Adicionalmente, la situación de los botaderos se agrava e intensifica con el crecimiento de la población y la calidad de los residuos que varía en función de los productos que se consumen.</w:t>
      </w:r>
      <w:r w:rsidRPr="0035100C">
        <w:rPr>
          <w:rFonts w:ascii="Arial" w:hAnsi="Arial" w:cs="Arial"/>
          <w:sz w:val="22"/>
          <w:szCs w:val="22"/>
          <w:lang w:val="es-PE"/>
        </w:rPr>
        <w:t xml:space="preserve"> Un botadero puede contaminar las aguas superficiales y subterráneas, el suelo y el aire; además genera olores y es foco de proliferación de insectos y otros vectores que pueden transmitir enfermedades. Finalmente, debe indicarse que los botaderos no están permitidos según la VI Disposición Complementaria de la Ley General de Residuos Sólidos </w:t>
      </w:r>
      <w:proofErr w:type="spellStart"/>
      <w:r w:rsidRPr="0035100C">
        <w:rPr>
          <w:rFonts w:ascii="Arial" w:hAnsi="Arial" w:cs="Arial"/>
          <w:sz w:val="22"/>
          <w:szCs w:val="22"/>
          <w:lang w:val="es-PE"/>
        </w:rPr>
        <w:t>N°</w:t>
      </w:r>
      <w:proofErr w:type="spellEnd"/>
      <w:r w:rsidRPr="0035100C">
        <w:rPr>
          <w:rFonts w:ascii="Arial" w:hAnsi="Arial" w:cs="Arial"/>
          <w:sz w:val="22"/>
          <w:szCs w:val="22"/>
          <w:lang w:val="es-PE"/>
        </w:rPr>
        <w:t xml:space="preserve"> 27314 del 21 de julio de 2000, modificada por el </w:t>
      </w:r>
      <w:r>
        <w:rPr>
          <w:rFonts w:ascii="Arial" w:hAnsi="Arial" w:cs="Arial"/>
          <w:sz w:val="22"/>
          <w:szCs w:val="22"/>
          <w:lang w:val="es-PE"/>
        </w:rPr>
        <w:t>A</w:t>
      </w:r>
      <w:r w:rsidRPr="0035100C">
        <w:rPr>
          <w:rFonts w:ascii="Arial" w:hAnsi="Arial" w:cs="Arial"/>
          <w:sz w:val="22"/>
          <w:szCs w:val="22"/>
          <w:lang w:val="es-PE"/>
        </w:rPr>
        <w:t>rtículo 3 del Decreto legislativo 1065, publicado el 28 de junio del 2008.</w:t>
      </w:r>
      <w:r w:rsidRPr="0035100C">
        <w:rPr>
          <w:rFonts w:ascii="Arial" w:eastAsiaTheme="minorEastAsia" w:hAnsi="Arial" w:cs="Arial"/>
          <w:b/>
          <w:bCs/>
          <w:sz w:val="22"/>
          <w:szCs w:val="22"/>
          <w:lang w:val="es-MX" w:eastAsia="es-ES_tradnl"/>
        </w:rPr>
        <w:t xml:space="preserve"> </w:t>
      </w:r>
    </w:p>
    <w:p w14:paraId="03F01FA6" w14:textId="77777777" w:rsidR="002650BE" w:rsidRDefault="002650BE">
      <w:pPr>
        <w:spacing w:after="200" w:line="276" w:lineRule="auto"/>
        <w:rPr>
          <w:rFonts w:ascii="Arial" w:hAnsi="Arial" w:cs="Arial"/>
          <w:sz w:val="22"/>
          <w:szCs w:val="22"/>
          <w:lang w:val="es-ES"/>
        </w:rPr>
      </w:pPr>
      <w:r w:rsidRPr="00082609">
        <w:rPr>
          <w:rFonts w:ascii="Arial" w:hAnsi="Arial" w:cs="Arial"/>
          <w:sz w:val="22"/>
          <w:szCs w:val="22"/>
          <w:lang w:val="es-ES_tradnl"/>
        </w:rPr>
        <w:br w:type="page"/>
      </w:r>
    </w:p>
    <w:p w14:paraId="03F01FA7" w14:textId="77777777" w:rsidR="006F4C59" w:rsidRPr="0035100C" w:rsidRDefault="006F4C59" w:rsidP="006F4C59">
      <w:pPr>
        <w:pStyle w:val="Paragraph"/>
        <w:tabs>
          <w:tab w:val="num" w:pos="720"/>
        </w:tabs>
        <w:ind w:left="720" w:hanging="720"/>
        <w:rPr>
          <w:rFonts w:ascii="Arial" w:hAnsi="Arial" w:cs="Arial"/>
          <w:sz w:val="22"/>
          <w:szCs w:val="22"/>
        </w:rPr>
      </w:pPr>
      <w:r w:rsidRPr="0035100C">
        <w:rPr>
          <w:rFonts w:ascii="Arial" w:hAnsi="Arial" w:cs="Arial"/>
          <w:sz w:val="22"/>
          <w:szCs w:val="22"/>
        </w:rPr>
        <w:lastRenderedPageBreak/>
        <w:t xml:space="preserve">Los botaderos de las 30 ciudades que serán consideradas en este programa </w:t>
      </w:r>
      <w:r w:rsidRPr="006F4C59">
        <w:rPr>
          <w:rFonts w:ascii="Arial" w:hAnsi="Arial" w:cs="Arial"/>
          <w:sz w:val="22"/>
          <w:szCs w:val="22"/>
          <w:lang w:val="es-ES_tradnl"/>
        </w:rPr>
        <w:t>tienen</w:t>
      </w:r>
      <w:r w:rsidRPr="0035100C">
        <w:rPr>
          <w:rFonts w:ascii="Arial" w:hAnsi="Arial" w:cs="Arial"/>
          <w:sz w:val="22"/>
          <w:szCs w:val="22"/>
        </w:rPr>
        <w:t xml:space="preserve"> características operacionales muy parecidas</w:t>
      </w:r>
      <w:r w:rsidRPr="0035100C">
        <w:rPr>
          <w:rStyle w:val="FootnoteReference"/>
          <w:rFonts w:ascii="Arial" w:hAnsi="Arial" w:cs="Arial"/>
          <w:sz w:val="22"/>
          <w:szCs w:val="22"/>
        </w:rPr>
        <w:footnoteReference w:id="3"/>
      </w:r>
      <w:r w:rsidRPr="0035100C">
        <w:rPr>
          <w:rFonts w:ascii="Arial" w:hAnsi="Arial" w:cs="Arial"/>
          <w:sz w:val="22"/>
          <w:szCs w:val="22"/>
        </w:rPr>
        <w:t xml:space="preserve">, identificándose sólo algunas diferencias que se detallan a continuación. La gran mayoría se ubica distante de la zona urbana y centro de las ciudades. Los botaderos tienen entre 5 a 20 años en promedio funcionando, y siempre han recibido los residuos provenientes de la ciudad y en algunos casos de otros distritos vecinos. Hay botaderos que tienen un control y manejo parcial sobre la descarga de los vehículos. Estos botaderos tienen un cerco, caseta de ingreso y vigilancia, supervisión esporádica del ingreso y descarga de residuos, cubren los residuos parcialmente, y generan algunos registros por parte de los vehículos que llegan hasta el botadero. Estos representan menos del 50% del total de botaderos. El resto de los botaderos no tienen estos controles, y en estos casos sí se evidencian diferentes problemas de saneamiento ambiental. Por ejemplo, se ha verificado la descarga de residuos hospitalarios, industriales y comerciales en los botaderos de Tarapoto, Moyobamba, Puno, Paita, Juliaca, Nuevo Chimbote, Sechura, entre otros.  </w:t>
      </w:r>
    </w:p>
    <w:p w14:paraId="03F01FA8" w14:textId="77777777" w:rsidR="006F4C59" w:rsidRPr="0035100C" w:rsidRDefault="006F4C59" w:rsidP="006F4C59">
      <w:pPr>
        <w:pStyle w:val="Paragraph"/>
        <w:tabs>
          <w:tab w:val="num" w:pos="720"/>
        </w:tabs>
        <w:ind w:left="720" w:hanging="720"/>
        <w:rPr>
          <w:rFonts w:ascii="Arial" w:hAnsi="Arial" w:cs="Arial"/>
          <w:sz w:val="22"/>
          <w:szCs w:val="22"/>
        </w:rPr>
      </w:pPr>
      <w:r w:rsidRPr="0035100C">
        <w:rPr>
          <w:rFonts w:ascii="Arial" w:hAnsi="Arial" w:cs="Arial"/>
          <w:sz w:val="22"/>
          <w:szCs w:val="22"/>
        </w:rPr>
        <w:t>Los botaderos de la zona de la Costa presentan quemas no controladas agravadas por las altas temperaturas y la carga orgánica que, al no ser cubierta, genera procesos de combustión permanentes. Aquí no se evidencia la generación continua de lixiviados y se encuentran ubicados en zonas eriazas y desérticas. En el caso de los botaderos de la sierra y selva, la presencia de lluvias genera drenajes que al mezclarse con los residuos incrementan la generación de lixiviados.</w:t>
      </w:r>
    </w:p>
    <w:p w14:paraId="03F01FA9" w14:textId="24277DD0" w:rsidR="00F43B67" w:rsidRPr="004250C9" w:rsidRDefault="006F4C59" w:rsidP="004250C9">
      <w:pPr>
        <w:pStyle w:val="Paragraph"/>
        <w:tabs>
          <w:tab w:val="num" w:pos="720"/>
        </w:tabs>
        <w:ind w:left="720" w:hanging="720"/>
        <w:rPr>
          <w:rFonts w:ascii="Arial" w:hAnsi="Arial" w:cs="Arial"/>
          <w:sz w:val="22"/>
          <w:szCs w:val="22"/>
          <w:lang w:val="es-ES_tradnl"/>
        </w:rPr>
      </w:pPr>
      <w:r w:rsidRPr="0035100C">
        <w:rPr>
          <w:rFonts w:ascii="Arial" w:hAnsi="Arial" w:cs="Arial"/>
          <w:sz w:val="22"/>
          <w:szCs w:val="22"/>
        </w:rPr>
        <w:t xml:space="preserve">Aunque menor, </w:t>
      </w:r>
      <w:r>
        <w:rPr>
          <w:rFonts w:ascii="Arial" w:hAnsi="Arial" w:cs="Arial"/>
          <w:sz w:val="22"/>
          <w:szCs w:val="22"/>
        </w:rPr>
        <w:t>t</w:t>
      </w:r>
      <w:r w:rsidRPr="00205B30">
        <w:rPr>
          <w:rFonts w:ascii="Arial" w:hAnsi="Arial" w:cs="Arial"/>
          <w:sz w:val="22"/>
          <w:szCs w:val="22"/>
        </w:rPr>
        <w:t>ambién hay presencia de recicladores</w:t>
      </w:r>
      <w:r>
        <w:rPr>
          <w:rFonts w:ascii="Arial" w:hAnsi="Arial" w:cs="Arial"/>
          <w:sz w:val="22"/>
          <w:szCs w:val="22"/>
        </w:rPr>
        <w:t xml:space="preserve"> informales</w:t>
      </w:r>
      <w:r w:rsidRPr="00205B30">
        <w:rPr>
          <w:rFonts w:ascii="Arial" w:hAnsi="Arial" w:cs="Arial"/>
          <w:sz w:val="22"/>
          <w:szCs w:val="22"/>
        </w:rPr>
        <w:t xml:space="preserve"> </w:t>
      </w:r>
      <w:r w:rsidRPr="0035100C">
        <w:rPr>
          <w:rFonts w:ascii="Arial" w:hAnsi="Arial" w:cs="Arial"/>
          <w:sz w:val="22"/>
          <w:szCs w:val="22"/>
        </w:rPr>
        <w:t>realizando actividades de recuperación de material reciclable en precarias condiciones de trabajo</w:t>
      </w:r>
      <w:r>
        <w:rPr>
          <w:rFonts w:ascii="Arial" w:hAnsi="Arial" w:cs="Arial"/>
          <w:sz w:val="22"/>
          <w:szCs w:val="22"/>
        </w:rPr>
        <w:t>,</w:t>
      </w:r>
      <w:r w:rsidRPr="00AF4B7C">
        <w:rPr>
          <w:rFonts w:ascii="Arial" w:hAnsi="Arial" w:cs="Arial"/>
          <w:sz w:val="22"/>
          <w:szCs w:val="22"/>
        </w:rPr>
        <w:t xml:space="preserve"> </w:t>
      </w:r>
      <w:r w:rsidRPr="00205B30">
        <w:rPr>
          <w:rFonts w:ascii="Arial" w:hAnsi="Arial" w:cs="Arial"/>
          <w:sz w:val="22"/>
          <w:szCs w:val="22"/>
        </w:rPr>
        <w:t>que gener</w:t>
      </w:r>
      <w:r w:rsidR="005129E4">
        <w:rPr>
          <w:rFonts w:ascii="Arial" w:hAnsi="Arial" w:cs="Arial"/>
          <w:sz w:val="22"/>
          <w:szCs w:val="22"/>
        </w:rPr>
        <w:t xml:space="preserve">an dispersión de los residuos, </w:t>
      </w:r>
      <w:r w:rsidRPr="00205B30">
        <w:rPr>
          <w:rFonts w:ascii="Arial" w:hAnsi="Arial" w:cs="Arial"/>
          <w:sz w:val="22"/>
          <w:szCs w:val="22"/>
        </w:rPr>
        <w:t>quemas inducidas y riesgos de afectación en su salud. Se evidencia la presencia de vectores de transmisión de enfermedades, como las moscas y los roedores, también la presencia de algunos animales menores que están alimentándose de los residuos orgánicos del botadero. También se ha podido identificar grandes cantidades de aves, que también se alimentan de los residuos orgánicos que hay en lo botaderos. Los botaderos no cuentan con drenajes para gases y lixiviados, solo en los pocos casos de botaderos controlados, se manejan estos gases y líquidos. Carecen de monitoreo de calidad ambiental y supervisión por parte de la municipalidad. No existen manuales y procedimiento de cómo deben operar técnicamente</w:t>
      </w:r>
      <w:r w:rsidR="00F43B67" w:rsidRPr="009B0CD2">
        <w:rPr>
          <w:rFonts w:ascii="Arial" w:hAnsi="Arial" w:cs="Arial"/>
          <w:sz w:val="22"/>
          <w:szCs w:val="22"/>
          <w:lang w:val="es-ES_tradnl"/>
        </w:rPr>
        <w:t>.</w:t>
      </w:r>
    </w:p>
    <w:p w14:paraId="03F01FAA" w14:textId="77777777" w:rsidR="002650BE" w:rsidRDefault="002650BE">
      <w:pPr>
        <w:spacing w:after="200" w:line="276" w:lineRule="auto"/>
        <w:rPr>
          <w:rFonts w:ascii="Arial" w:hAnsi="Arial" w:cs="Arial"/>
          <w:b/>
          <w:sz w:val="22"/>
          <w:szCs w:val="22"/>
          <w:lang w:val="es-ES_tradnl"/>
        </w:rPr>
      </w:pPr>
      <w:bookmarkStart w:id="6" w:name="_Toc422148986"/>
      <w:bookmarkStart w:id="7" w:name="_Toc478637206"/>
      <w:r>
        <w:rPr>
          <w:rFonts w:ascii="Arial" w:hAnsi="Arial" w:cs="Arial"/>
          <w:sz w:val="22"/>
          <w:szCs w:val="22"/>
          <w:lang w:val="es-ES_tradnl"/>
        </w:rPr>
        <w:br w:type="page"/>
      </w:r>
    </w:p>
    <w:p w14:paraId="03F01FAB" w14:textId="77777777" w:rsidR="00E03D08" w:rsidRPr="009B0CD2" w:rsidRDefault="00E03D08" w:rsidP="005129E4">
      <w:pPr>
        <w:pStyle w:val="FirstHeading"/>
        <w:numPr>
          <w:ilvl w:val="0"/>
          <w:numId w:val="3"/>
        </w:numPr>
        <w:ind w:left="720" w:hanging="720"/>
        <w:rPr>
          <w:rFonts w:ascii="Arial" w:hAnsi="Arial" w:cs="Arial"/>
          <w:sz w:val="22"/>
          <w:szCs w:val="22"/>
          <w:lang w:val="es-ES_tradnl"/>
        </w:rPr>
      </w:pPr>
      <w:r w:rsidRPr="009B0CD2">
        <w:rPr>
          <w:rFonts w:ascii="Arial" w:hAnsi="Arial" w:cs="Arial"/>
          <w:sz w:val="22"/>
          <w:szCs w:val="22"/>
          <w:lang w:val="es-ES_tradnl"/>
        </w:rPr>
        <w:lastRenderedPageBreak/>
        <w:t>PLAN DE ACCION</w:t>
      </w:r>
      <w:bookmarkEnd w:id="6"/>
      <w:bookmarkEnd w:id="7"/>
    </w:p>
    <w:p w14:paraId="03F01FAC" w14:textId="77777777" w:rsidR="006F4C59" w:rsidRPr="0035100C" w:rsidRDefault="006F4C59" w:rsidP="001C23B3">
      <w:pPr>
        <w:pStyle w:val="Paragraph"/>
        <w:numPr>
          <w:ilvl w:val="0"/>
          <w:numId w:val="44"/>
        </w:numPr>
        <w:ind w:left="720" w:hanging="720"/>
        <w:rPr>
          <w:rFonts w:ascii="Arial" w:hAnsi="Arial" w:cs="Arial"/>
          <w:sz w:val="22"/>
          <w:szCs w:val="22"/>
        </w:rPr>
      </w:pPr>
      <w:r w:rsidRPr="00F20E17">
        <w:rPr>
          <w:rFonts w:ascii="Arial" w:hAnsi="Arial" w:cs="Arial"/>
          <w:sz w:val="22"/>
          <w:szCs w:val="22"/>
        </w:rPr>
        <w:t>Con estos antecedentes, el MINAM propone la realización del “Programa de Recuperación de Áreas Degradadas por Residuos Sólidos en Zonas Prioritarias”, el cual estaría compuesto por 30 proyectos, en las mismas ciudades que interviene el programa PE-L1092, excepto en San Juan Bautista</w:t>
      </w:r>
      <w:r w:rsidRPr="00F20E17">
        <w:footnoteReference w:id="4"/>
      </w:r>
      <w:r w:rsidRPr="00F20E17">
        <w:rPr>
          <w:rFonts w:ascii="Arial" w:hAnsi="Arial" w:cs="Arial"/>
          <w:sz w:val="22"/>
          <w:szCs w:val="22"/>
        </w:rPr>
        <w:t>.</w:t>
      </w:r>
      <w:r w:rsidRPr="0035100C">
        <w:rPr>
          <w:rFonts w:ascii="Arial" w:hAnsi="Arial" w:cs="Arial"/>
          <w:sz w:val="22"/>
          <w:szCs w:val="22"/>
        </w:rPr>
        <w:t xml:space="preserve"> Con esta operación (</w:t>
      </w:r>
      <w:r w:rsidRPr="00F20E17">
        <w:rPr>
          <w:rFonts w:ascii="Arial" w:hAnsi="Arial" w:cs="Arial"/>
          <w:sz w:val="22"/>
          <w:szCs w:val="22"/>
        </w:rPr>
        <w:t xml:space="preserve">PE-L1153, que vendría a ser una segunda etapa del proceso) </w:t>
      </w:r>
      <w:r w:rsidRPr="0035100C">
        <w:rPr>
          <w:rFonts w:ascii="Arial" w:hAnsi="Arial" w:cs="Arial"/>
          <w:sz w:val="22"/>
          <w:szCs w:val="22"/>
        </w:rPr>
        <w:t xml:space="preserve">se espera beneficiar a 12 municipios (de los 30 mencionados) con la clausura y recuperación de las áreas degradadas por residuos sólidos (botaderos). El cierre del resto de los botaderos (18) será financiado por JICA. </w:t>
      </w:r>
      <w:r w:rsidRPr="00F20E17">
        <w:rPr>
          <w:rFonts w:ascii="Arial" w:hAnsi="Arial" w:cs="Arial"/>
          <w:sz w:val="22"/>
          <w:szCs w:val="22"/>
        </w:rPr>
        <w:t>Como se mencionó anteriormente, con la primera etapa se está financiando la construcción de los rellenos sanitarios, los cuales se espera estén finalizados entre los años 2016 y 2017. Es importante notar que los rellenos sanitarios se construirán hasta agosto de 2017, con lo cual no habría problemas de interferencia con la ejecución de la presente operación, cuyo inicio de ejecución se prevé para el último trimestre de 2017.</w:t>
      </w:r>
    </w:p>
    <w:p w14:paraId="03F01FAD" w14:textId="77777777" w:rsidR="006F4C59" w:rsidRPr="001C23B3" w:rsidRDefault="006F4C59" w:rsidP="001C23B3">
      <w:pPr>
        <w:pStyle w:val="Paragraph"/>
        <w:numPr>
          <w:ilvl w:val="1"/>
          <w:numId w:val="45"/>
        </w:numPr>
        <w:tabs>
          <w:tab w:val="clear" w:pos="4626"/>
          <w:tab w:val="num" w:pos="720"/>
          <w:tab w:val="num" w:pos="4860"/>
        </w:tabs>
        <w:ind w:left="720" w:hanging="720"/>
        <w:rPr>
          <w:rFonts w:ascii="Arial" w:hAnsi="Arial" w:cs="Arial"/>
          <w:sz w:val="22"/>
          <w:szCs w:val="22"/>
          <w:lang w:val="es-ES_tradnl"/>
        </w:rPr>
      </w:pPr>
      <w:r w:rsidRPr="001C23B3">
        <w:rPr>
          <w:rFonts w:ascii="Arial" w:hAnsi="Arial" w:cs="Arial"/>
          <w:sz w:val="22"/>
          <w:szCs w:val="22"/>
        </w:rPr>
        <w:t>Las poblaciones</w:t>
      </w:r>
      <w:r w:rsidRPr="00F20E17">
        <w:footnoteReference w:id="5"/>
      </w:r>
      <w:r w:rsidRPr="001C23B3">
        <w:rPr>
          <w:rFonts w:ascii="Arial" w:hAnsi="Arial" w:cs="Arial"/>
          <w:sz w:val="22"/>
          <w:szCs w:val="22"/>
        </w:rPr>
        <w:t xml:space="preserve"> y la generación de RSM</w:t>
      </w:r>
      <w:r w:rsidRPr="00F20E17">
        <w:footnoteReference w:id="6"/>
      </w:r>
      <w:r w:rsidRPr="001C23B3">
        <w:rPr>
          <w:rFonts w:ascii="Arial" w:hAnsi="Arial" w:cs="Arial"/>
          <w:sz w:val="22"/>
          <w:szCs w:val="22"/>
        </w:rPr>
        <w:t xml:space="preserve"> de los 12 municipios beneficiados con esta operación, son las siguientes: Chancay, 67.436 habitantes que generan 38,97 ton/día de RSM; Oxapampa, 15.707 habitantes y 12,07 ton/día de RSM; </w:t>
      </w:r>
      <w:proofErr w:type="spellStart"/>
      <w:r w:rsidRPr="001C23B3">
        <w:rPr>
          <w:rFonts w:ascii="Arial" w:hAnsi="Arial" w:cs="Arial"/>
          <w:sz w:val="22"/>
          <w:szCs w:val="22"/>
        </w:rPr>
        <w:t>Pozuzo</w:t>
      </w:r>
      <w:proofErr w:type="spellEnd"/>
      <w:r w:rsidRPr="001C23B3">
        <w:rPr>
          <w:rFonts w:ascii="Arial" w:hAnsi="Arial" w:cs="Arial"/>
          <w:sz w:val="22"/>
          <w:szCs w:val="22"/>
        </w:rPr>
        <w:t xml:space="preserve">, 2.325 habitantes y 1,55 ton/día; Huacho, 176.338 habitantes y 148,90 ton/día, Chincha, 199.038 habitantes y 144,87 ton/día; Tarma, 45.211 habitantes y 30,05 ton/día; Abancay, 63.459 habitantes y 64,13 ton/día; </w:t>
      </w:r>
      <w:proofErr w:type="spellStart"/>
      <w:r w:rsidRPr="001C23B3">
        <w:rPr>
          <w:rFonts w:ascii="Arial" w:hAnsi="Arial" w:cs="Arial"/>
          <w:sz w:val="22"/>
          <w:szCs w:val="22"/>
        </w:rPr>
        <w:t>Aymares</w:t>
      </w:r>
      <w:proofErr w:type="spellEnd"/>
      <w:r w:rsidRPr="001C23B3">
        <w:rPr>
          <w:rFonts w:ascii="Arial" w:hAnsi="Arial" w:cs="Arial"/>
          <w:sz w:val="22"/>
          <w:szCs w:val="22"/>
        </w:rPr>
        <w:t>, 3.788 habitantes y 2,21 ton/día; Bagua, 38.020 y 26,02 ton/día; Andahuaylas, 69.923 y 48,33 ton/día, Huamanga con 233.202 y 222,70 ton/día; y Yauyos, 10.053 habitantes y 4,78 ton/día. En los botaderos de Huacho, Chancay, Bagua, Andahuaylas, Chincha, Abancay y Huamanga se ha identificado la presencia de recicladores que trabajan en estos sitios de manera informal.</w:t>
      </w:r>
    </w:p>
    <w:p w14:paraId="03F01FAE" w14:textId="77777777" w:rsidR="006F4C59" w:rsidRPr="004250C9" w:rsidRDefault="006F4C59" w:rsidP="006F4C59">
      <w:pPr>
        <w:pStyle w:val="Paragraph"/>
        <w:tabs>
          <w:tab w:val="num" w:pos="720"/>
        </w:tabs>
        <w:ind w:left="720" w:hanging="720"/>
        <w:rPr>
          <w:rFonts w:ascii="Arial" w:hAnsi="Arial" w:cs="Arial"/>
          <w:sz w:val="22"/>
          <w:szCs w:val="22"/>
        </w:rPr>
      </w:pPr>
      <w:r w:rsidRPr="006F4C59">
        <w:rPr>
          <w:rFonts w:ascii="Arial" w:hAnsi="Arial" w:cs="Arial"/>
          <w:sz w:val="22"/>
          <w:szCs w:val="22"/>
        </w:rPr>
        <w:t>Infraestructura, por un monto total estimado US$31 millones, que</w:t>
      </w:r>
      <w:r>
        <w:rPr>
          <w:rFonts w:ascii="Arial" w:hAnsi="Arial" w:cs="Arial"/>
          <w:sz w:val="22"/>
          <w:szCs w:val="22"/>
        </w:rPr>
        <w:t xml:space="preserve"> </w:t>
      </w:r>
      <w:r w:rsidRPr="006F4C59">
        <w:rPr>
          <w:rFonts w:ascii="Arial" w:hAnsi="Arial" w:cs="Arial"/>
          <w:sz w:val="22"/>
          <w:szCs w:val="22"/>
        </w:rPr>
        <w:t>financiará la recuperación de las áreas degradada</w:t>
      </w:r>
      <w:r>
        <w:rPr>
          <w:rFonts w:ascii="Arial" w:hAnsi="Arial" w:cs="Arial"/>
          <w:sz w:val="22"/>
          <w:szCs w:val="22"/>
        </w:rPr>
        <w:t xml:space="preserve">s, que incluye: (i) estudios de </w:t>
      </w:r>
      <w:r w:rsidRPr="006F4C59">
        <w:rPr>
          <w:rFonts w:ascii="Arial" w:hAnsi="Arial" w:cs="Arial"/>
          <w:sz w:val="22"/>
          <w:szCs w:val="22"/>
        </w:rPr>
        <w:t xml:space="preserve">ingeniería; (ii) paralización definitiva del ingreso de </w:t>
      </w:r>
      <w:r>
        <w:rPr>
          <w:rFonts w:ascii="Arial" w:hAnsi="Arial" w:cs="Arial"/>
          <w:sz w:val="22"/>
          <w:szCs w:val="22"/>
        </w:rPr>
        <w:t xml:space="preserve">residuos; (iii) construcción de </w:t>
      </w:r>
      <w:r w:rsidRPr="006F4C59">
        <w:rPr>
          <w:rFonts w:ascii="Arial" w:hAnsi="Arial" w:cs="Arial"/>
          <w:sz w:val="22"/>
          <w:szCs w:val="22"/>
        </w:rPr>
        <w:t>cierre perimetral; (iv) confinamiento y confo</w:t>
      </w:r>
      <w:r>
        <w:rPr>
          <w:rFonts w:ascii="Arial" w:hAnsi="Arial" w:cs="Arial"/>
          <w:sz w:val="22"/>
          <w:szCs w:val="22"/>
        </w:rPr>
        <w:t xml:space="preserve">rmación de la masa de residuos, </w:t>
      </w:r>
      <w:r w:rsidRPr="006F4C59">
        <w:rPr>
          <w:rFonts w:ascii="Arial" w:hAnsi="Arial" w:cs="Arial"/>
          <w:sz w:val="22"/>
          <w:szCs w:val="22"/>
        </w:rPr>
        <w:t xml:space="preserve">asegurando estabilidad estructural y favoreciendo </w:t>
      </w:r>
      <w:r>
        <w:rPr>
          <w:rFonts w:ascii="Arial" w:hAnsi="Arial" w:cs="Arial"/>
          <w:sz w:val="22"/>
          <w:szCs w:val="22"/>
        </w:rPr>
        <w:t xml:space="preserve">escorrentías; (v) colocación de </w:t>
      </w:r>
      <w:r w:rsidRPr="006F4C59">
        <w:rPr>
          <w:rFonts w:ascii="Arial" w:hAnsi="Arial" w:cs="Arial"/>
          <w:sz w:val="22"/>
          <w:szCs w:val="22"/>
        </w:rPr>
        <w:t>cobertura final, minimizando la emanación de olores</w:t>
      </w:r>
      <w:r>
        <w:rPr>
          <w:rFonts w:ascii="Arial" w:hAnsi="Arial" w:cs="Arial"/>
          <w:sz w:val="22"/>
          <w:szCs w:val="22"/>
        </w:rPr>
        <w:t xml:space="preserve">, el ingreso de aguas lluvias y </w:t>
      </w:r>
      <w:r w:rsidRPr="006F4C59">
        <w:rPr>
          <w:rFonts w:ascii="Arial" w:hAnsi="Arial" w:cs="Arial"/>
          <w:sz w:val="22"/>
          <w:szCs w:val="22"/>
        </w:rPr>
        <w:t xml:space="preserve">permitiendo la integración paisajística; (vi) manejo y </w:t>
      </w:r>
      <w:r>
        <w:rPr>
          <w:rFonts w:ascii="Arial" w:hAnsi="Arial" w:cs="Arial"/>
          <w:sz w:val="22"/>
          <w:szCs w:val="22"/>
        </w:rPr>
        <w:t xml:space="preserve">gestión de lixiviados y biogás; </w:t>
      </w:r>
      <w:r w:rsidRPr="006F4C59">
        <w:rPr>
          <w:rFonts w:ascii="Arial" w:hAnsi="Arial" w:cs="Arial"/>
          <w:sz w:val="22"/>
          <w:szCs w:val="22"/>
        </w:rPr>
        <w:t>y (vii) supervisión</w:t>
      </w:r>
      <w:r w:rsidRPr="006F4C59">
        <w:rPr>
          <w:rFonts w:ascii="Arial" w:hAnsi="Arial" w:cs="Arial"/>
          <w:sz w:val="22"/>
          <w:szCs w:val="22"/>
          <w:lang w:val="es-ES_tradnl"/>
        </w:rPr>
        <w:t xml:space="preserve"> de ingeniería y obras.</w:t>
      </w:r>
    </w:p>
    <w:p w14:paraId="03F01FAF" w14:textId="1531F452" w:rsidR="004250C9" w:rsidRPr="004250C9" w:rsidRDefault="004250C9" w:rsidP="004250C9">
      <w:pPr>
        <w:pStyle w:val="Paragraph"/>
        <w:tabs>
          <w:tab w:val="num" w:pos="720"/>
        </w:tabs>
        <w:ind w:left="720" w:hanging="720"/>
        <w:rPr>
          <w:rFonts w:ascii="Arial" w:hAnsi="Arial" w:cs="Arial"/>
          <w:sz w:val="22"/>
          <w:szCs w:val="22"/>
        </w:rPr>
      </w:pPr>
      <w:r w:rsidRPr="004250C9">
        <w:rPr>
          <w:rFonts w:ascii="Arial" w:hAnsi="Arial" w:cs="Arial"/>
          <w:sz w:val="22"/>
          <w:szCs w:val="22"/>
        </w:rPr>
        <w:t xml:space="preserve">Los estudios de </w:t>
      </w:r>
      <w:proofErr w:type="spellStart"/>
      <w:r w:rsidRPr="004250C9">
        <w:rPr>
          <w:rFonts w:ascii="Arial" w:hAnsi="Arial" w:cs="Arial"/>
          <w:sz w:val="22"/>
          <w:szCs w:val="22"/>
        </w:rPr>
        <w:t>preinversión</w:t>
      </w:r>
      <w:proofErr w:type="spellEnd"/>
      <w:r w:rsidRPr="004250C9">
        <w:rPr>
          <w:rFonts w:ascii="Arial" w:hAnsi="Arial" w:cs="Arial"/>
          <w:sz w:val="22"/>
          <w:szCs w:val="22"/>
        </w:rPr>
        <w:t xml:space="preserve"> de cada cierre de botadero han sido completados por parte de la firma consultora IDP que fue contratada para los 12 proyectos. Estos han </w:t>
      </w:r>
      <w:r w:rsidR="005129E4">
        <w:rPr>
          <w:rFonts w:ascii="Arial" w:hAnsi="Arial" w:cs="Arial"/>
          <w:sz w:val="22"/>
          <w:szCs w:val="22"/>
        </w:rPr>
        <w:t xml:space="preserve">sido presentados a la DGCA del </w:t>
      </w:r>
      <w:r w:rsidRPr="004250C9">
        <w:rPr>
          <w:rFonts w:ascii="Arial" w:hAnsi="Arial" w:cs="Arial"/>
          <w:sz w:val="22"/>
          <w:szCs w:val="22"/>
        </w:rPr>
        <w:t xml:space="preserve">MINAM y al momento se encuentran aprobados la totalidad de los estudios en cuanto a los aspectos técnicos, por DGCA. Han sido declarados viables por el MEF 5 proyectos: Bagua, Huacho, Oxapampa, Abancay y Tarma; se espera la viabilidad </w:t>
      </w:r>
      <w:r w:rsidR="005129E4">
        <w:rPr>
          <w:rFonts w:ascii="Arial" w:hAnsi="Arial" w:cs="Arial"/>
          <w:sz w:val="22"/>
          <w:szCs w:val="22"/>
        </w:rPr>
        <w:t xml:space="preserve">de </w:t>
      </w:r>
      <w:proofErr w:type="spellStart"/>
      <w:r w:rsidR="005129E4">
        <w:rPr>
          <w:rFonts w:ascii="Arial" w:hAnsi="Arial" w:cs="Arial"/>
          <w:sz w:val="22"/>
          <w:szCs w:val="22"/>
        </w:rPr>
        <w:t>Pozuzo</w:t>
      </w:r>
      <w:proofErr w:type="spellEnd"/>
      <w:r w:rsidR="005129E4">
        <w:rPr>
          <w:rFonts w:ascii="Arial" w:hAnsi="Arial" w:cs="Arial"/>
          <w:sz w:val="22"/>
          <w:szCs w:val="22"/>
        </w:rPr>
        <w:t>, Chancay y Yauyos en f</w:t>
      </w:r>
      <w:r w:rsidRPr="004250C9">
        <w:rPr>
          <w:rFonts w:ascii="Arial" w:hAnsi="Arial" w:cs="Arial"/>
          <w:sz w:val="22"/>
          <w:szCs w:val="22"/>
        </w:rPr>
        <w:t>ebrero 2017.</w:t>
      </w:r>
    </w:p>
    <w:p w14:paraId="03F01FB0" w14:textId="77777777" w:rsidR="004250C9" w:rsidRPr="004250C9" w:rsidRDefault="004250C9" w:rsidP="004250C9">
      <w:pPr>
        <w:pStyle w:val="Paragraph"/>
        <w:tabs>
          <w:tab w:val="num" w:pos="720"/>
        </w:tabs>
        <w:ind w:left="720" w:hanging="720"/>
        <w:rPr>
          <w:rFonts w:ascii="Arial" w:hAnsi="Arial" w:cs="Arial"/>
          <w:sz w:val="22"/>
          <w:szCs w:val="22"/>
        </w:rPr>
      </w:pPr>
      <w:r w:rsidRPr="004250C9">
        <w:rPr>
          <w:rFonts w:ascii="Arial" w:hAnsi="Arial" w:cs="Arial"/>
          <w:sz w:val="22"/>
          <w:szCs w:val="22"/>
        </w:rPr>
        <w:lastRenderedPageBreak/>
        <w:t>Para cada uno de los doce proyectos, se analizaron alternativas técnicas de solución basadas en distintos sistemas de recuperación del área, y se escogieron las más adecuadas por cada una.</w:t>
      </w:r>
    </w:p>
    <w:p w14:paraId="03F01FB1" w14:textId="77777777" w:rsidR="004250C9" w:rsidRPr="006F4C59" w:rsidRDefault="004250C9" w:rsidP="004250C9">
      <w:pPr>
        <w:pStyle w:val="Paragraph"/>
        <w:tabs>
          <w:tab w:val="num" w:pos="720"/>
        </w:tabs>
        <w:ind w:left="720" w:hanging="720"/>
        <w:rPr>
          <w:rFonts w:ascii="Arial" w:hAnsi="Arial" w:cs="Arial"/>
          <w:sz w:val="22"/>
          <w:szCs w:val="22"/>
        </w:rPr>
      </w:pPr>
      <w:r w:rsidRPr="004250C9">
        <w:rPr>
          <w:rFonts w:ascii="Arial" w:hAnsi="Arial" w:cs="Arial"/>
          <w:sz w:val="22"/>
          <w:szCs w:val="22"/>
        </w:rPr>
        <w:t>El proyecto no tiene alternativas de sitio ya que los botaderos a cerrar ya son existentes</w:t>
      </w:r>
    </w:p>
    <w:p w14:paraId="03F01FB2" w14:textId="77777777" w:rsidR="00360E8E" w:rsidRDefault="00360E8E" w:rsidP="00C65295">
      <w:pPr>
        <w:pStyle w:val="Paragraph"/>
        <w:tabs>
          <w:tab w:val="num" w:pos="720"/>
        </w:tabs>
        <w:ind w:left="720" w:hanging="720"/>
        <w:rPr>
          <w:rFonts w:ascii="Arial" w:hAnsi="Arial" w:cs="Arial"/>
          <w:sz w:val="22"/>
          <w:szCs w:val="22"/>
          <w:lang w:val="es-ES_tradnl"/>
        </w:rPr>
      </w:pPr>
      <w:r>
        <w:rPr>
          <w:rFonts w:ascii="Arial" w:hAnsi="Arial" w:cs="Arial"/>
          <w:sz w:val="22"/>
          <w:szCs w:val="22"/>
          <w:lang w:val="es-ES_tradnl"/>
        </w:rPr>
        <w:t xml:space="preserve">Se deberán </w:t>
      </w:r>
      <w:proofErr w:type="gramStart"/>
      <w:r>
        <w:rPr>
          <w:rFonts w:ascii="Arial" w:hAnsi="Arial" w:cs="Arial"/>
          <w:sz w:val="22"/>
          <w:szCs w:val="22"/>
          <w:lang w:val="es-ES_tradnl"/>
        </w:rPr>
        <w:t>considerar</w:t>
      </w:r>
      <w:proofErr w:type="gramEnd"/>
      <w:r>
        <w:rPr>
          <w:rFonts w:ascii="Arial" w:hAnsi="Arial" w:cs="Arial"/>
          <w:sz w:val="22"/>
          <w:szCs w:val="22"/>
          <w:lang w:val="es-ES_tradnl"/>
        </w:rPr>
        <w:t xml:space="preserve"> además:</w:t>
      </w:r>
    </w:p>
    <w:p w14:paraId="03F01FB3" w14:textId="77777777" w:rsidR="00C65295" w:rsidRPr="009B0CD2" w:rsidRDefault="00360E8E" w:rsidP="006F4C59">
      <w:pPr>
        <w:pStyle w:val="Paragraph"/>
        <w:numPr>
          <w:ilvl w:val="0"/>
          <w:numId w:val="4"/>
        </w:numPr>
        <w:rPr>
          <w:rFonts w:ascii="Arial" w:hAnsi="Arial" w:cs="Arial"/>
          <w:sz w:val="22"/>
          <w:szCs w:val="22"/>
          <w:lang w:val="es-ES_tradnl"/>
        </w:rPr>
      </w:pPr>
      <w:r>
        <w:rPr>
          <w:rFonts w:ascii="Arial" w:hAnsi="Arial" w:cs="Arial"/>
          <w:sz w:val="22"/>
          <w:szCs w:val="22"/>
          <w:lang w:val="es-ES_tradnl"/>
        </w:rPr>
        <w:t>Analizar la p</w:t>
      </w:r>
      <w:r w:rsidR="00C65295" w:rsidRPr="009B0CD2">
        <w:rPr>
          <w:rFonts w:ascii="Arial" w:hAnsi="Arial" w:cs="Arial"/>
          <w:sz w:val="22"/>
          <w:szCs w:val="22"/>
          <w:lang w:val="es-ES_tradnl"/>
        </w:rPr>
        <w:t>ropuesta de emplazamientos para nuevas unidades o el cambio de las unidades actuales de la dirección.</w:t>
      </w:r>
    </w:p>
    <w:p w14:paraId="03F01FB4" w14:textId="77777777" w:rsidR="00E20DB1" w:rsidRPr="009B0CD2" w:rsidRDefault="00C65295" w:rsidP="006F4C59">
      <w:pPr>
        <w:pStyle w:val="Paragraph"/>
        <w:numPr>
          <w:ilvl w:val="0"/>
          <w:numId w:val="4"/>
        </w:numPr>
        <w:rPr>
          <w:rFonts w:ascii="Arial" w:hAnsi="Arial" w:cs="Arial"/>
          <w:sz w:val="22"/>
          <w:szCs w:val="22"/>
          <w:lang w:val="es-ES_tradnl"/>
        </w:rPr>
      </w:pPr>
      <w:r w:rsidRPr="009B0CD2">
        <w:rPr>
          <w:rFonts w:ascii="Arial" w:hAnsi="Arial" w:cs="Arial"/>
          <w:sz w:val="22"/>
          <w:szCs w:val="22"/>
          <w:lang w:val="es-ES_tradnl"/>
        </w:rPr>
        <w:t>Propuesta de nueva logística de transporte de residuos en grandes volúmenes de transbordo a las unidades locales establecidos para el tratamiento o disposición final</w:t>
      </w:r>
      <w:r w:rsidR="00CE6967" w:rsidRPr="009B0CD2">
        <w:rPr>
          <w:rFonts w:ascii="Arial" w:hAnsi="Arial" w:cs="Arial"/>
          <w:sz w:val="22"/>
          <w:szCs w:val="22"/>
          <w:lang w:val="es-ES_tradnl"/>
        </w:rPr>
        <w:t>.</w:t>
      </w:r>
    </w:p>
    <w:p w14:paraId="03F01FB5" w14:textId="77777777" w:rsidR="009714FB" w:rsidRDefault="009714FB" w:rsidP="009714FB">
      <w:pPr>
        <w:rPr>
          <w:lang w:val="es-ES_tradnl"/>
        </w:rPr>
      </w:pPr>
    </w:p>
    <w:p w14:paraId="03F01FB6" w14:textId="77777777"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En siguiente cuadro se presenta la ubicación de los botaderos que serán clausurados, los años de uso del botadero, la presencia de recicladores, la acumulación de residuos, y el volumen de las pozas de lixiviados para cada uno de los botaderos donde se va a intervenir:</w:t>
      </w:r>
    </w:p>
    <w:p w14:paraId="03F01FB7" w14:textId="77777777" w:rsidR="009714FB" w:rsidRDefault="009714FB" w:rsidP="009714FB">
      <w:pPr>
        <w:pStyle w:val="Caption"/>
        <w:keepNext/>
        <w:jc w:val="center"/>
        <w:rPr>
          <w:sz w:val="20"/>
        </w:rPr>
      </w:pPr>
    </w:p>
    <w:p w14:paraId="03F01FB8" w14:textId="77777777" w:rsidR="002650BE" w:rsidRDefault="002650BE">
      <w:pPr>
        <w:spacing w:after="200" w:line="276" w:lineRule="auto"/>
        <w:rPr>
          <w:b/>
          <w:bCs/>
          <w:sz w:val="22"/>
          <w:szCs w:val="18"/>
          <w:lang w:val="es-ES"/>
        </w:rPr>
      </w:pPr>
      <w:r w:rsidRPr="00082609">
        <w:rPr>
          <w:sz w:val="22"/>
          <w:lang w:val="es-ES_tradnl"/>
        </w:rPr>
        <w:br w:type="page"/>
      </w:r>
    </w:p>
    <w:p w14:paraId="03F01FB9" w14:textId="77777777" w:rsidR="009714FB" w:rsidRPr="00633FF0" w:rsidRDefault="009714FB" w:rsidP="009714FB">
      <w:pPr>
        <w:pStyle w:val="Caption"/>
        <w:keepNext/>
        <w:jc w:val="center"/>
        <w:rPr>
          <w:color w:val="auto"/>
          <w:sz w:val="22"/>
        </w:rPr>
      </w:pPr>
      <w:r w:rsidRPr="00633FF0">
        <w:rPr>
          <w:color w:val="auto"/>
          <w:sz w:val="22"/>
        </w:rPr>
        <w:lastRenderedPageBreak/>
        <w:t xml:space="preserve">Cuadro </w:t>
      </w:r>
      <w:r w:rsidRPr="00633FF0">
        <w:rPr>
          <w:color w:val="auto"/>
          <w:sz w:val="22"/>
        </w:rPr>
        <w:fldChar w:fldCharType="begin"/>
      </w:r>
      <w:r w:rsidRPr="00633FF0">
        <w:rPr>
          <w:color w:val="auto"/>
          <w:sz w:val="22"/>
        </w:rPr>
        <w:instrText xml:space="preserve"> SEQ Cuadro \* ARABIC </w:instrText>
      </w:r>
      <w:r w:rsidRPr="00633FF0">
        <w:rPr>
          <w:color w:val="auto"/>
          <w:sz w:val="22"/>
        </w:rPr>
        <w:fldChar w:fldCharType="separate"/>
      </w:r>
      <w:r w:rsidR="002650BE">
        <w:rPr>
          <w:noProof/>
          <w:color w:val="auto"/>
          <w:sz w:val="22"/>
        </w:rPr>
        <w:t>1</w:t>
      </w:r>
      <w:r w:rsidRPr="00633FF0">
        <w:rPr>
          <w:color w:val="auto"/>
          <w:sz w:val="22"/>
        </w:rPr>
        <w:fldChar w:fldCharType="end"/>
      </w:r>
      <w:r w:rsidRPr="00633FF0">
        <w:rPr>
          <w:color w:val="auto"/>
          <w:sz w:val="22"/>
        </w:rPr>
        <w:t>. Ubicación y características de los botaderos priorizados</w:t>
      </w:r>
    </w:p>
    <w:tbl>
      <w:tblPr>
        <w:tblW w:w="9998" w:type="dxa"/>
        <w:jc w:val="center"/>
        <w:tblLayout w:type="fixed"/>
        <w:tblLook w:val="04A0" w:firstRow="1" w:lastRow="0" w:firstColumn="1" w:lastColumn="0" w:noHBand="0" w:noVBand="1"/>
      </w:tblPr>
      <w:tblGrid>
        <w:gridCol w:w="825"/>
        <w:gridCol w:w="1080"/>
        <w:gridCol w:w="1350"/>
        <w:gridCol w:w="1620"/>
        <w:gridCol w:w="1350"/>
        <w:gridCol w:w="900"/>
        <w:gridCol w:w="983"/>
        <w:gridCol w:w="990"/>
        <w:gridCol w:w="900"/>
      </w:tblGrid>
      <w:tr w:rsidR="009714FB" w:rsidRPr="000131A3" w14:paraId="03F01FC3" w14:textId="77777777" w:rsidTr="001C23B3">
        <w:trPr>
          <w:trHeight w:val="528"/>
          <w:jc w:val="center"/>
        </w:trPr>
        <w:tc>
          <w:tcPr>
            <w:tcW w:w="8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F01FBA"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es-PE"/>
              </w:rPr>
              <w:t>Región</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03F01FBB"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es-PE"/>
              </w:rPr>
              <w:t>Departa-</w:t>
            </w:r>
            <w:proofErr w:type="spellStart"/>
            <w:r w:rsidRPr="00876B04">
              <w:rPr>
                <w:rFonts w:ascii="Arial" w:hAnsi="Arial" w:cs="Arial"/>
                <w:b/>
                <w:bCs/>
                <w:color w:val="000000"/>
                <w:sz w:val="16"/>
                <w:szCs w:val="16"/>
                <w:lang w:val="es-PE" w:eastAsia="es-PE"/>
              </w:rPr>
              <w:t>mento</w:t>
            </w:r>
            <w:proofErr w:type="spellEnd"/>
          </w:p>
        </w:tc>
        <w:tc>
          <w:tcPr>
            <w:tcW w:w="1350" w:type="dxa"/>
            <w:tcBorders>
              <w:top w:val="single" w:sz="4" w:space="0" w:color="auto"/>
              <w:left w:val="nil"/>
              <w:bottom w:val="single" w:sz="4" w:space="0" w:color="auto"/>
              <w:right w:val="single" w:sz="4" w:space="0" w:color="auto"/>
            </w:tcBorders>
            <w:shd w:val="clear" w:color="000000" w:fill="D9D9D9"/>
            <w:vAlign w:val="center"/>
            <w:hideMark/>
          </w:tcPr>
          <w:p w14:paraId="03F01FBC"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es-PE"/>
              </w:rPr>
              <w:t>Provincia</w:t>
            </w:r>
          </w:p>
        </w:tc>
        <w:tc>
          <w:tcPr>
            <w:tcW w:w="1620" w:type="dxa"/>
            <w:tcBorders>
              <w:top w:val="single" w:sz="4" w:space="0" w:color="auto"/>
              <w:left w:val="nil"/>
              <w:bottom w:val="single" w:sz="4" w:space="0" w:color="auto"/>
              <w:right w:val="single" w:sz="4" w:space="0" w:color="auto"/>
            </w:tcBorders>
            <w:shd w:val="clear" w:color="000000" w:fill="D9D9D9"/>
            <w:vAlign w:val="center"/>
            <w:hideMark/>
          </w:tcPr>
          <w:p w14:paraId="03F01FBD"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es-PE"/>
              </w:rPr>
              <w:t>Distrito</w:t>
            </w:r>
          </w:p>
        </w:tc>
        <w:tc>
          <w:tcPr>
            <w:tcW w:w="1350" w:type="dxa"/>
            <w:tcBorders>
              <w:top w:val="single" w:sz="4" w:space="0" w:color="auto"/>
              <w:left w:val="nil"/>
              <w:bottom w:val="single" w:sz="4" w:space="0" w:color="auto"/>
              <w:right w:val="single" w:sz="4" w:space="0" w:color="auto"/>
            </w:tcBorders>
            <w:shd w:val="clear" w:color="000000" w:fill="D9D9D9"/>
            <w:noWrap/>
            <w:vAlign w:val="center"/>
            <w:hideMark/>
          </w:tcPr>
          <w:p w14:paraId="03F01FBE"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es-PE"/>
              </w:rPr>
              <w:t>Botadero</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14:paraId="03F01FBF"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zh-CN"/>
              </w:rPr>
              <w:t>Años de uso</w:t>
            </w:r>
          </w:p>
        </w:tc>
        <w:tc>
          <w:tcPr>
            <w:tcW w:w="983" w:type="dxa"/>
            <w:tcBorders>
              <w:top w:val="single" w:sz="4" w:space="0" w:color="auto"/>
              <w:left w:val="nil"/>
              <w:bottom w:val="single" w:sz="4" w:space="0" w:color="auto"/>
              <w:right w:val="single" w:sz="4" w:space="0" w:color="auto"/>
            </w:tcBorders>
            <w:shd w:val="clear" w:color="000000" w:fill="D9D9D9"/>
            <w:vAlign w:val="center"/>
            <w:hideMark/>
          </w:tcPr>
          <w:p w14:paraId="03F01FC0" w14:textId="076ADC72"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zh-CN"/>
              </w:rPr>
              <w:t>Reciclaje</w:t>
            </w:r>
          </w:p>
        </w:tc>
        <w:tc>
          <w:tcPr>
            <w:tcW w:w="990" w:type="dxa"/>
            <w:tcBorders>
              <w:top w:val="single" w:sz="4" w:space="0" w:color="auto"/>
              <w:left w:val="nil"/>
              <w:bottom w:val="single" w:sz="4" w:space="0" w:color="auto"/>
              <w:right w:val="single" w:sz="4" w:space="0" w:color="auto"/>
            </w:tcBorders>
            <w:shd w:val="clear" w:color="000000" w:fill="D9D9D9"/>
            <w:vAlign w:val="center"/>
            <w:hideMark/>
          </w:tcPr>
          <w:p w14:paraId="03F01FC1" w14:textId="77777777" w:rsidR="009714FB" w:rsidRPr="00876B04" w:rsidRDefault="009714FB" w:rsidP="00633FF0">
            <w:pPr>
              <w:jc w:val="center"/>
              <w:rPr>
                <w:rFonts w:ascii="Arial" w:hAnsi="Arial" w:cs="Arial"/>
                <w:b/>
                <w:bCs/>
                <w:color w:val="000000"/>
                <w:sz w:val="16"/>
                <w:szCs w:val="16"/>
              </w:rPr>
            </w:pPr>
            <w:proofErr w:type="spellStart"/>
            <w:r w:rsidRPr="00876B04">
              <w:rPr>
                <w:rFonts w:ascii="Arial" w:hAnsi="Arial" w:cs="Arial"/>
                <w:b/>
                <w:bCs/>
                <w:color w:val="000000"/>
                <w:sz w:val="16"/>
                <w:szCs w:val="16"/>
                <w:lang w:val="es-PE" w:eastAsia="zh-CN"/>
              </w:rPr>
              <w:t>Enterra</w:t>
            </w:r>
            <w:proofErr w:type="spellEnd"/>
            <w:r w:rsidRPr="00876B04">
              <w:rPr>
                <w:rFonts w:ascii="Arial" w:hAnsi="Arial" w:cs="Arial"/>
                <w:b/>
                <w:bCs/>
                <w:color w:val="000000"/>
                <w:sz w:val="16"/>
                <w:szCs w:val="16"/>
                <w:lang w:val="es-PE" w:eastAsia="zh-CN"/>
              </w:rPr>
              <w:t>-miento</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14:paraId="03F01FC2" w14:textId="77777777" w:rsidR="009714FB" w:rsidRPr="00876B04" w:rsidRDefault="009714FB" w:rsidP="00633FF0">
            <w:pPr>
              <w:jc w:val="center"/>
              <w:rPr>
                <w:rFonts w:ascii="Arial" w:hAnsi="Arial" w:cs="Arial"/>
                <w:b/>
                <w:bCs/>
                <w:color w:val="000000"/>
                <w:sz w:val="16"/>
                <w:szCs w:val="16"/>
              </w:rPr>
            </w:pPr>
            <w:r w:rsidRPr="00876B04">
              <w:rPr>
                <w:rFonts w:ascii="Arial" w:hAnsi="Arial" w:cs="Arial"/>
                <w:b/>
                <w:bCs/>
                <w:color w:val="000000"/>
                <w:sz w:val="16"/>
                <w:szCs w:val="16"/>
                <w:lang w:val="es-PE" w:eastAsia="zh-CN"/>
              </w:rPr>
              <w:t>Quema</w:t>
            </w:r>
          </w:p>
        </w:tc>
      </w:tr>
      <w:tr w:rsidR="009714FB" w:rsidRPr="000131A3" w14:paraId="03F01FCD" w14:textId="77777777" w:rsidTr="001C23B3">
        <w:trPr>
          <w:trHeight w:val="288"/>
          <w:jc w:val="center"/>
        </w:trPr>
        <w:tc>
          <w:tcPr>
            <w:tcW w:w="825" w:type="dxa"/>
            <w:vMerge w:val="restart"/>
            <w:tcBorders>
              <w:top w:val="nil"/>
              <w:left w:val="single" w:sz="4" w:space="0" w:color="auto"/>
              <w:right w:val="single" w:sz="4" w:space="0" w:color="auto"/>
            </w:tcBorders>
            <w:shd w:val="clear" w:color="auto" w:fill="auto"/>
            <w:vAlign w:val="center"/>
            <w:hideMark/>
          </w:tcPr>
          <w:p w14:paraId="03F01FC4"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Costa</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03F01FC5"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Ica</w:t>
            </w:r>
          </w:p>
        </w:tc>
        <w:tc>
          <w:tcPr>
            <w:tcW w:w="1350" w:type="dxa"/>
            <w:vMerge w:val="restart"/>
            <w:tcBorders>
              <w:top w:val="nil"/>
              <w:left w:val="single" w:sz="4" w:space="0" w:color="auto"/>
              <w:bottom w:val="single" w:sz="4" w:space="0" w:color="000000"/>
              <w:right w:val="single" w:sz="4" w:space="0" w:color="auto"/>
            </w:tcBorders>
            <w:shd w:val="clear" w:color="auto" w:fill="auto"/>
            <w:vAlign w:val="center"/>
            <w:hideMark/>
          </w:tcPr>
          <w:p w14:paraId="03F01FC6"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Chincha</w:t>
            </w:r>
          </w:p>
        </w:tc>
        <w:tc>
          <w:tcPr>
            <w:tcW w:w="1620" w:type="dxa"/>
            <w:tcBorders>
              <w:top w:val="nil"/>
              <w:left w:val="nil"/>
              <w:bottom w:val="single" w:sz="4" w:space="0" w:color="auto"/>
              <w:right w:val="single" w:sz="4" w:space="0" w:color="auto"/>
            </w:tcBorders>
            <w:shd w:val="clear" w:color="auto" w:fill="auto"/>
            <w:vAlign w:val="center"/>
            <w:hideMark/>
          </w:tcPr>
          <w:p w14:paraId="03F01FC7"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Chincha Alta</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1FC8"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 xml:space="preserve">Chincha </w:t>
            </w:r>
          </w:p>
        </w:tc>
        <w:tc>
          <w:tcPr>
            <w:tcW w:w="900" w:type="dxa"/>
            <w:tcBorders>
              <w:top w:val="nil"/>
              <w:left w:val="nil"/>
              <w:bottom w:val="single" w:sz="4" w:space="0" w:color="auto"/>
              <w:right w:val="single" w:sz="4" w:space="0" w:color="auto"/>
            </w:tcBorders>
            <w:shd w:val="clear" w:color="auto" w:fill="auto"/>
            <w:vAlign w:val="center"/>
            <w:hideMark/>
          </w:tcPr>
          <w:p w14:paraId="03F01FC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56</w:t>
            </w:r>
          </w:p>
        </w:tc>
        <w:tc>
          <w:tcPr>
            <w:tcW w:w="983" w:type="dxa"/>
            <w:tcBorders>
              <w:top w:val="nil"/>
              <w:left w:val="nil"/>
              <w:bottom w:val="single" w:sz="4" w:space="0" w:color="auto"/>
              <w:right w:val="single" w:sz="4" w:space="0" w:color="auto"/>
            </w:tcBorders>
            <w:shd w:val="clear" w:color="auto" w:fill="auto"/>
            <w:vAlign w:val="center"/>
            <w:hideMark/>
          </w:tcPr>
          <w:p w14:paraId="03F01FCA"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1FC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1FCC"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1FD7" w14:textId="77777777" w:rsidTr="001C23B3">
        <w:trPr>
          <w:trHeight w:val="288"/>
          <w:jc w:val="center"/>
        </w:trPr>
        <w:tc>
          <w:tcPr>
            <w:tcW w:w="825" w:type="dxa"/>
            <w:vMerge/>
            <w:tcBorders>
              <w:left w:val="single" w:sz="4" w:space="0" w:color="auto"/>
              <w:right w:val="single" w:sz="4" w:space="0" w:color="auto"/>
            </w:tcBorders>
            <w:vAlign w:val="center"/>
            <w:hideMark/>
          </w:tcPr>
          <w:p w14:paraId="03F01FCE"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1FCF"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1FD0"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1FD1"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Chincha Baja</w:t>
            </w:r>
          </w:p>
        </w:tc>
        <w:tc>
          <w:tcPr>
            <w:tcW w:w="1350" w:type="dxa"/>
            <w:vMerge/>
            <w:tcBorders>
              <w:top w:val="nil"/>
              <w:left w:val="single" w:sz="4" w:space="0" w:color="auto"/>
              <w:bottom w:val="single" w:sz="4" w:space="0" w:color="000000"/>
              <w:right w:val="single" w:sz="4" w:space="0" w:color="auto"/>
            </w:tcBorders>
            <w:vAlign w:val="center"/>
            <w:hideMark/>
          </w:tcPr>
          <w:p w14:paraId="03F01FD2"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1FD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57</w:t>
            </w:r>
          </w:p>
        </w:tc>
        <w:tc>
          <w:tcPr>
            <w:tcW w:w="983" w:type="dxa"/>
            <w:tcBorders>
              <w:top w:val="nil"/>
              <w:left w:val="nil"/>
              <w:bottom w:val="single" w:sz="4" w:space="0" w:color="auto"/>
              <w:right w:val="single" w:sz="4" w:space="0" w:color="auto"/>
            </w:tcBorders>
            <w:shd w:val="clear" w:color="auto" w:fill="auto"/>
            <w:vAlign w:val="center"/>
            <w:hideMark/>
          </w:tcPr>
          <w:p w14:paraId="03F01FD4"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1FD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1FD6"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1FE1" w14:textId="77777777" w:rsidTr="001C23B3">
        <w:trPr>
          <w:trHeight w:val="314"/>
          <w:jc w:val="center"/>
        </w:trPr>
        <w:tc>
          <w:tcPr>
            <w:tcW w:w="825" w:type="dxa"/>
            <w:vMerge/>
            <w:tcBorders>
              <w:left w:val="single" w:sz="4" w:space="0" w:color="auto"/>
              <w:right w:val="single" w:sz="4" w:space="0" w:color="auto"/>
            </w:tcBorders>
            <w:vAlign w:val="center"/>
            <w:hideMark/>
          </w:tcPr>
          <w:p w14:paraId="03F01FD8"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1FD9"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1FDA"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1FDB"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Pueblo Nuevo</w:t>
            </w:r>
          </w:p>
        </w:tc>
        <w:tc>
          <w:tcPr>
            <w:tcW w:w="1350" w:type="dxa"/>
            <w:vMerge/>
            <w:tcBorders>
              <w:top w:val="nil"/>
              <w:left w:val="single" w:sz="4" w:space="0" w:color="auto"/>
              <w:bottom w:val="single" w:sz="4" w:space="0" w:color="000000"/>
              <w:right w:val="single" w:sz="4" w:space="0" w:color="auto"/>
            </w:tcBorders>
            <w:vAlign w:val="center"/>
            <w:hideMark/>
          </w:tcPr>
          <w:p w14:paraId="03F01FDC"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1FD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58</w:t>
            </w:r>
          </w:p>
        </w:tc>
        <w:tc>
          <w:tcPr>
            <w:tcW w:w="983" w:type="dxa"/>
            <w:tcBorders>
              <w:top w:val="nil"/>
              <w:left w:val="nil"/>
              <w:bottom w:val="single" w:sz="4" w:space="0" w:color="auto"/>
              <w:right w:val="single" w:sz="4" w:space="0" w:color="auto"/>
            </w:tcBorders>
            <w:shd w:val="clear" w:color="auto" w:fill="auto"/>
            <w:vAlign w:val="center"/>
            <w:hideMark/>
          </w:tcPr>
          <w:p w14:paraId="03F01FDE"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1FD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1FE0"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1FEB" w14:textId="77777777" w:rsidTr="001C23B3">
        <w:trPr>
          <w:trHeight w:val="288"/>
          <w:jc w:val="center"/>
        </w:trPr>
        <w:tc>
          <w:tcPr>
            <w:tcW w:w="825" w:type="dxa"/>
            <w:vMerge/>
            <w:tcBorders>
              <w:left w:val="single" w:sz="4" w:space="0" w:color="auto"/>
              <w:right w:val="single" w:sz="4" w:space="0" w:color="auto"/>
            </w:tcBorders>
            <w:vAlign w:val="center"/>
            <w:hideMark/>
          </w:tcPr>
          <w:p w14:paraId="03F01FE2"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1FE3"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1FE4"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1FE5"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Grocio Prado</w:t>
            </w:r>
          </w:p>
        </w:tc>
        <w:tc>
          <w:tcPr>
            <w:tcW w:w="1350" w:type="dxa"/>
            <w:vMerge/>
            <w:tcBorders>
              <w:top w:val="nil"/>
              <w:left w:val="single" w:sz="4" w:space="0" w:color="auto"/>
              <w:bottom w:val="single" w:sz="4" w:space="0" w:color="000000"/>
              <w:right w:val="single" w:sz="4" w:space="0" w:color="auto"/>
            </w:tcBorders>
            <w:vAlign w:val="center"/>
            <w:hideMark/>
          </w:tcPr>
          <w:p w14:paraId="03F01FE6"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1FE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59</w:t>
            </w:r>
          </w:p>
        </w:tc>
        <w:tc>
          <w:tcPr>
            <w:tcW w:w="983" w:type="dxa"/>
            <w:tcBorders>
              <w:top w:val="nil"/>
              <w:left w:val="nil"/>
              <w:bottom w:val="single" w:sz="4" w:space="0" w:color="auto"/>
              <w:right w:val="single" w:sz="4" w:space="0" w:color="auto"/>
            </w:tcBorders>
            <w:shd w:val="clear" w:color="auto" w:fill="auto"/>
            <w:vAlign w:val="center"/>
            <w:hideMark/>
          </w:tcPr>
          <w:p w14:paraId="03F01FE8"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1FE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1FEA"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1FF5" w14:textId="77777777" w:rsidTr="001C23B3">
        <w:trPr>
          <w:trHeight w:val="288"/>
          <w:jc w:val="center"/>
        </w:trPr>
        <w:tc>
          <w:tcPr>
            <w:tcW w:w="825" w:type="dxa"/>
            <w:vMerge/>
            <w:tcBorders>
              <w:left w:val="single" w:sz="4" w:space="0" w:color="auto"/>
              <w:right w:val="single" w:sz="4" w:space="0" w:color="auto"/>
            </w:tcBorders>
            <w:vAlign w:val="center"/>
            <w:hideMark/>
          </w:tcPr>
          <w:p w14:paraId="03F01FEC"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1FED"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1FEE"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1FEF"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 xml:space="preserve">Alto </w:t>
            </w:r>
            <w:proofErr w:type="spellStart"/>
            <w:r w:rsidRPr="00876B04">
              <w:rPr>
                <w:rFonts w:ascii="Arial" w:hAnsi="Arial" w:cs="Arial"/>
                <w:color w:val="000000"/>
                <w:sz w:val="16"/>
                <w:szCs w:val="16"/>
                <w:lang w:val="es-PE" w:eastAsia="es-PE"/>
              </w:rPr>
              <w:t>Laran</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3F01FF0"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1FF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60</w:t>
            </w:r>
          </w:p>
        </w:tc>
        <w:tc>
          <w:tcPr>
            <w:tcW w:w="983" w:type="dxa"/>
            <w:tcBorders>
              <w:top w:val="nil"/>
              <w:left w:val="nil"/>
              <w:bottom w:val="single" w:sz="4" w:space="0" w:color="auto"/>
              <w:right w:val="single" w:sz="4" w:space="0" w:color="auto"/>
            </w:tcBorders>
            <w:shd w:val="clear" w:color="auto" w:fill="auto"/>
            <w:vAlign w:val="center"/>
            <w:hideMark/>
          </w:tcPr>
          <w:p w14:paraId="03F01FF2"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1FF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1FF4"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1FFF" w14:textId="77777777" w:rsidTr="001C23B3">
        <w:trPr>
          <w:trHeight w:val="288"/>
          <w:jc w:val="center"/>
        </w:trPr>
        <w:tc>
          <w:tcPr>
            <w:tcW w:w="825" w:type="dxa"/>
            <w:vMerge/>
            <w:tcBorders>
              <w:left w:val="single" w:sz="4" w:space="0" w:color="auto"/>
              <w:right w:val="single" w:sz="4" w:space="0" w:color="auto"/>
            </w:tcBorders>
            <w:vAlign w:val="center"/>
            <w:hideMark/>
          </w:tcPr>
          <w:p w14:paraId="03F01FF6"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1FF7"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1FF8"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1FF9"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Sunampe</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3F01FFA"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1FF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61</w:t>
            </w:r>
          </w:p>
        </w:tc>
        <w:tc>
          <w:tcPr>
            <w:tcW w:w="983" w:type="dxa"/>
            <w:tcBorders>
              <w:top w:val="nil"/>
              <w:left w:val="nil"/>
              <w:bottom w:val="single" w:sz="4" w:space="0" w:color="auto"/>
              <w:right w:val="single" w:sz="4" w:space="0" w:color="auto"/>
            </w:tcBorders>
            <w:shd w:val="clear" w:color="auto" w:fill="auto"/>
            <w:vAlign w:val="center"/>
            <w:hideMark/>
          </w:tcPr>
          <w:p w14:paraId="03F01FFC"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1FF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1FFE"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09" w14:textId="77777777" w:rsidTr="001C23B3">
        <w:trPr>
          <w:trHeight w:val="269"/>
          <w:jc w:val="center"/>
        </w:trPr>
        <w:tc>
          <w:tcPr>
            <w:tcW w:w="825" w:type="dxa"/>
            <w:vMerge/>
            <w:tcBorders>
              <w:left w:val="single" w:sz="4" w:space="0" w:color="auto"/>
              <w:right w:val="single" w:sz="4" w:space="0" w:color="auto"/>
            </w:tcBorders>
            <w:vAlign w:val="center"/>
            <w:hideMark/>
          </w:tcPr>
          <w:p w14:paraId="03F02000"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01"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02"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03"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Tambo de Mora</w:t>
            </w:r>
          </w:p>
        </w:tc>
        <w:tc>
          <w:tcPr>
            <w:tcW w:w="1350" w:type="dxa"/>
            <w:vMerge/>
            <w:tcBorders>
              <w:top w:val="nil"/>
              <w:left w:val="single" w:sz="4" w:space="0" w:color="auto"/>
              <w:bottom w:val="single" w:sz="4" w:space="0" w:color="000000"/>
              <w:right w:val="single" w:sz="4" w:space="0" w:color="auto"/>
            </w:tcBorders>
            <w:vAlign w:val="center"/>
            <w:hideMark/>
          </w:tcPr>
          <w:p w14:paraId="03F02004"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0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62</w:t>
            </w:r>
          </w:p>
        </w:tc>
        <w:tc>
          <w:tcPr>
            <w:tcW w:w="983" w:type="dxa"/>
            <w:tcBorders>
              <w:top w:val="nil"/>
              <w:left w:val="nil"/>
              <w:bottom w:val="single" w:sz="4" w:space="0" w:color="auto"/>
              <w:right w:val="single" w:sz="4" w:space="0" w:color="auto"/>
            </w:tcBorders>
            <w:shd w:val="clear" w:color="auto" w:fill="auto"/>
            <w:vAlign w:val="center"/>
            <w:hideMark/>
          </w:tcPr>
          <w:p w14:paraId="03F02006"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0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08"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13" w14:textId="77777777" w:rsidTr="001C23B3">
        <w:trPr>
          <w:trHeight w:val="288"/>
          <w:jc w:val="center"/>
        </w:trPr>
        <w:tc>
          <w:tcPr>
            <w:tcW w:w="825" w:type="dxa"/>
            <w:vMerge/>
            <w:tcBorders>
              <w:left w:val="single" w:sz="4" w:space="0" w:color="auto"/>
              <w:right w:val="single" w:sz="4" w:space="0" w:color="auto"/>
            </w:tcBorders>
            <w:shd w:val="clear" w:color="auto" w:fill="auto"/>
            <w:vAlign w:val="center"/>
            <w:hideMark/>
          </w:tcPr>
          <w:p w14:paraId="03F0200A" w14:textId="77777777" w:rsidR="009714FB" w:rsidRPr="00876B04" w:rsidRDefault="009714FB" w:rsidP="00633FF0">
            <w:pPr>
              <w:rPr>
                <w:rFonts w:ascii="Arial" w:hAnsi="Arial" w:cs="Arial"/>
                <w:color w:val="000000"/>
                <w:sz w:val="16"/>
                <w:szCs w:val="16"/>
              </w:rPr>
            </w:pPr>
          </w:p>
        </w:tc>
        <w:tc>
          <w:tcPr>
            <w:tcW w:w="1080" w:type="dxa"/>
            <w:vMerge w:val="restart"/>
            <w:tcBorders>
              <w:top w:val="nil"/>
              <w:left w:val="nil"/>
              <w:right w:val="single" w:sz="4" w:space="0" w:color="auto"/>
            </w:tcBorders>
            <w:shd w:val="clear" w:color="auto" w:fill="auto"/>
            <w:vAlign w:val="center"/>
            <w:hideMark/>
          </w:tcPr>
          <w:p w14:paraId="03F0200B"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Lima</w:t>
            </w:r>
          </w:p>
        </w:tc>
        <w:tc>
          <w:tcPr>
            <w:tcW w:w="1350" w:type="dxa"/>
            <w:tcBorders>
              <w:top w:val="nil"/>
              <w:left w:val="nil"/>
              <w:bottom w:val="single" w:sz="4" w:space="0" w:color="auto"/>
              <w:right w:val="single" w:sz="4" w:space="0" w:color="auto"/>
            </w:tcBorders>
            <w:shd w:val="clear" w:color="auto" w:fill="auto"/>
            <w:vAlign w:val="center"/>
            <w:hideMark/>
          </w:tcPr>
          <w:p w14:paraId="03F0200C"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Huaral</w:t>
            </w:r>
          </w:p>
        </w:tc>
        <w:tc>
          <w:tcPr>
            <w:tcW w:w="1620" w:type="dxa"/>
            <w:tcBorders>
              <w:top w:val="nil"/>
              <w:left w:val="nil"/>
              <w:bottom w:val="single" w:sz="4" w:space="0" w:color="auto"/>
              <w:right w:val="single" w:sz="4" w:space="0" w:color="auto"/>
            </w:tcBorders>
            <w:shd w:val="clear" w:color="auto" w:fill="auto"/>
            <w:vAlign w:val="center"/>
            <w:hideMark/>
          </w:tcPr>
          <w:p w14:paraId="03F0200D"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Chancay</w:t>
            </w:r>
          </w:p>
        </w:tc>
        <w:tc>
          <w:tcPr>
            <w:tcW w:w="1350" w:type="dxa"/>
            <w:tcBorders>
              <w:top w:val="nil"/>
              <w:left w:val="nil"/>
              <w:bottom w:val="single" w:sz="4" w:space="0" w:color="auto"/>
              <w:right w:val="single" w:sz="4" w:space="0" w:color="auto"/>
            </w:tcBorders>
            <w:shd w:val="clear" w:color="auto" w:fill="auto"/>
            <w:noWrap/>
            <w:vAlign w:val="center"/>
            <w:hideMark/>
          </w:tcPr>
          <w:p w14:paraId="03F0200E"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Chancay</w:t>
            </w:r>
          </w:p>
        </w:tc>
        <w:tc>
          <w:tcPr>
            <w:tcW w:w="900" w:type="dxa"/>
            <w:tcBorders>
              <w:top w:val="nil"/>
              <w:left w:val="nil"/>
              <w:bottom w:val="single" w:sz="4" w:space="0" w:color="auto"/>
              <w:right w:val="single" w:sz="4" w:space="0" w:color="auto"/>
            </w:tcBorders>
            <w:shd w:val="clear" w:color="auto" w:fill="auto"/>
            <w:vAlign w:val="center"/>
            <w:hideMark/>
          </w:tcPr>
          <w:p w14:paraId="03F0200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10"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1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12"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r>
      <w:tr w:rsidR="009714FB" w:rsidRPr="000131A3" w14:paraId="03F0201D" w14:textId="77777777" w:rsidTr="001C23B3">
        <w:trPr>
          <w:trHeight w:val="288"/>
          <w:jc w:val="center"/>
        </w:trPr>
        <w:tc>
          <w:tcPr>
            <w:tcW w:w="825" w:type="dxa"/>
            <w:vMerge/>
            <w:tcBorders>
              <w:left w:val="single" w:sz="4" w:space="0" w:color="auto"/>
              <w:bottom w:val="single" w:sz="4" w:space="0" w:color="auto"/>
              <w:right w:val="single" w:sz="4" w:space="0" w:color="auto"/>
            </w:tcBorders>
            <w:shd w:val="clear" w:color="auto" w:fill="auto"/>
            <w:vAlign w:val="center"/>
            <w:hideMark/>
          </w:tcPr>
          <w:p w14:paraId="03F02014" w14:textId="77777777" w:rsidR="009714FB" w:rsidRPr="00876B04" w:rsidRDefault="009714FB" w:rsidP="00633FF0">
            <w:pPr>
              <w:rPr>
                <w:rFonts w:ascii="Arial" w:hAnsi="Arial" w:cs="Arial"/>
                <w:color w:val="000000"/>
                <w:sz w:val="16"/>
                <w:szCs w:val="16"/>
              </w:rPr>
            </w:pPr>
          </w:p>
        </w:tc>
        <w:tc>
          <w:tcPr>
            <w:tcW w:w="1080" w:type="dxa"/>
            <w:vMerge/>
            <w:tcBorders>
              <w:left w:val="nil"/>
              <w:bottom w:val="single" w:sz="4" w:space="0" w:color="auto"/>
              <w:right w:val="single" w:sz="4" w:space="0" w:color="auto"/>
            </w:tcBorders>
            <w:shd w:val="clear" w:color="auto" w:fill="auto"/>
            <w:vAlign w:val="center"/>
            <w:hideMark/>
          </w:tcPr>
          <w:p w14:paraId="03F02015" w14:textId="77777777" w:rsidR="009714FB" w:rsidRPr="00876B04" w:rsidRDefault="009714FB" w:rsidP="00633FF0">
            <w:pPr>
              <w:rPr>
                <w:rFonts w:ascii="Arial" w:hAnsi="Arial" w:cs="Arial"/>
                <w:color w:val="000000"/>
                <w:sz w:val="16"/>
                <w:szCs w:val="16"/>
              </w:rPr>
            </w:pPr>
          </w:p>
        </w:tc>
        <w:tc>
          <w:tcPr>
            <w:tcW w:w="1350" w:type="dxa"/>
            <w:tcBorders>
              <w:top w:val="nil"/>
              <w:left w:val="nil"/>
              <w:bottom w:val="single" w:sz="4" w:space="0" w:color="auto"/>
              <w:right w:val="single" w:sz="4" w:space="0" w:color="auto"/>
            </w:tcBorders>
            <w:shd w:val="clear" w:color="auto" w:fill="auto"/>
            <w:vAlign w:val="center"/>
            <w:hideMark/>
          </w:tcPr>
          <w:p w14:paraId="03F02016"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Huaura</w:t>
            </w:r>
          </w:p>
        </w:tc>
        <w:tc>
          <w:tcPr>
            <w:tcW w:w="1620" w:type="dxa"/>
            <w:tcBorders>
              <w:top w:val="nil"/>
              <w:left w:val="nil"/>
              <w:bottom w:val="single" w:sz="4" w:space="0" w:color="auto"/>
              <w:right w:val="single" w:sz="4" w:space="0" w:color="auto"/>
            </w:tcBorders>
            <w:shd w:val="clear" w:color="auto" w:fill="auto"/>
            <w:vAlign w:val="center"/>
            <w:hideMark/>
          </w:tcPr>
          <w:p w14:paraId="03F02017"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Huacho</w:t>
            </w:r>
          </w:p>
        </w:tc>
        <w:tc>
          <w:tcPr>
            <w:tcW w:w="1350" w:type="dxa"/>
            <w:tcBorders>
              <w:top w:val="nil"/>
              <w:left w:val="nil"/>
              <w:bottom w:val="single" w:sz="4" w:space="0" w:color="auto"/>
              <w:right w:val="single" w:sz="4" w:space="0" w:color="auto"/>
            </w:tcBorders>
            <w:shd w:val="clear" w:color="auto" w:fill="auto"/>
            <w:noWrap/>
            <w:vAlign w:val="center"/>
            <w:hideMark/>
          </w:tcPr>
          <w:p w14:paraId="03F02018"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Huacho</w:t>
            </w:r>
          </w:p>
        </w:tc>
        <w:tc>
          <w:tcPr>
            <w:tcW w:w="900" w:type="dxa"/>
            <w:tcBorders>
              <w:top w:val="nil"/>
              <w:left w:val="nil"/>
              <w:bottom w:val="single" w:sz="4" w:space="0" w:color="auto"/>
              <w:right w:val="single" w:sz="4" w:space="0" w:color="auto"/>
            </w:tcBorders>
            <w:shd w:val="clear" w:color="auto" w:fill="auto"/>
            <w:vAlign w:val="center"/>
            <w:hideMark/>
          </w:tcPr>
          <w:p w14:paraId="03F0201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38</w:t>
            </w:r>
          </w:p>
        </w:tc>
        <w:tc>
          <w:tcPr>
            <w:tcW w:w="983" w:type="dxa"/>
            <w:tcBorders>
              <w:top w:val="nil"/>
              <w:left w:val="nil"/>
              <w:bottom w:val="single" w:sz="4" w:space="0" w:color="auto"/>
              <w:right w:val="single" w:sz="4" w:space="0" w:color="auto"/>
            </w:tcBorders>
            <w:shd w:val="clear" w:color="auto" w:fill="auto"/>
            <w:vAlign w:val="center"/>
            <w:hideMark/>
          </w:tcPr>
          <w:p w14:paraId="03F0201A"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1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1C"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r>
      <w:tr w:rsidR="009714FB" w:rsidRPr="000131A3" w14:paraId="03F02027" w14:textId="77777777" w:rsidTr="001C23B3">
        <w:trPr>
          <w:trHeight w:val="288"/>
          <w:jc w:val="center"/>
        </w:trPr>
        <w:tc>
          <w:tcPr>
            <w:tcW w:w="82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1E"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Selva</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1F"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Amazonas</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20"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Bagua</w:t>
            </w:r>
          </w:p>
        </w:tc>
        <w:tc>
          <w:tcPr>
            <w:tcW w:w="1620" w:type="dxa"/>
            <w:tcBorders>
              <w:top w:val="nil"/>
              <w:left w:val="nil"/>
              <w:bottom w:val="single" w:sz="4" w:space="0" w:color="auto"/>
              <w:right w:val="single" w:sz="4" w:space="0" w:color="auto"/>
            </w:tcBorders>
            <w:shd w:val="clear" w:color="auto" w:fill="auto"/>
            <w:vAlign w:val="center"/>
            <w:hideMark/>
          </w:tcPr>
          <w:p w14:paraId="03F02021"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Bagua</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22"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Bagua</w:t>
            </w:r>
          </w:p>
        </w:tc>
        <w:tc>
          <w:tcPr>
            <w:tcW w:w="900" w:type="dxa"/>
            <w:tcBorders>
              <w:top w:val="nil"/>
              <w:left w:val="nil"/>
              <w:bottom w:val="single" w:sz="4" w:space="0" w:color="auto"/>
              <w:right w:val="single" w:sz="4" w:space="0" w:color="auto"/>
            </w:tcBorders>
            <w:shd w:val="clear" w:color="auto" w:fill="auto"/>
            <w:vAlign w:val="center"/>
            <w:hideMark/>
          </w:tcPr>
          <w:p w14:paraId="03F0202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24"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2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26"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31" w14:textId="77777777" w:rsidTr="001C23B3">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03F02028"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29"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2A"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2B"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La Peca</w:t>
            </w:r>
          </w:p>
        </w:tc>
        <w:tc>
          <w:tcPr>
            <w:tcW w:w="1350" w:type="dxa"/>
            <w:vMerge/>
            <w:tcBorders>
              <w:top w:val="nil"/>
              <w:left w:val="single" w:sz="4" w:space="0" w:color="auto"/>
              <w:bottom w:val="single" w:sz="4" w:space="0" w:color="000000"/>
              <w:right w:val="single" w:sz="4" w:space="0" w:color="auto"/>
            </w:tcBorders>
            <w:vAlign w:val="center"/>
            <w:hideMark/>
          </w:tcPr>
          <w:p w14:paraId="03F0202C"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2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10</w:t>
            </w:r>
          </w:p>
        </w:tc>
        <w:tc>
          <w:tcPr>
            <w:tcW w:w="983" w:type="dxa"/>
            <w:tcBorders>
              <w:top w:val="nil"/>
              <w:left w:val="nil"/>
              <w:bottom w:val="single" w:sz="4" w:space="0" w:color="auto"/>
              <w:right w:val="single" w:sz="4" w:space="0" w:color="auto"/>
            </w:tcBorders>
            <w:shd w:val="clear" w:color="auto" w:fill="auto"/>
            <w:vAlign w:val="center"/>
            <w:hideMark/>
          </w:tcPr>
          <w:p w14:paraId="03F0202E"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2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30"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3B" w14:textId="77777777" w:rsidTr="001C23B3">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03F02032"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33"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34"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35"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El Parco</w:t>
            </w:r>
          </w:p>
        </w:tc>
        <w:tc>
          <w:tcPr>
            <w:tcW w:w="1350" w:type="dxa"/>
            <w:vMerge/>
            <w:tcBorders>
              <w:top w:val="nil"/>
              <w:left w:val="single" w:sz="4" w:space="0" w:color="auto"/>
              <w:bottom w:val="single" w:sz="4" w:space="0" w:color="000000"/>
              <w:right w:val="single" w:sz="4" w:space="0" w:color="auto"/>
            </w:tcBorders>
            <w:vAlign w:val="center"/>
            <w:hideMark/>
          </w:tcPr>
          <w:p w14:paraId="03F02036"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3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11</w:t>
            </w:r>
          </w:p>
        </w:tc>
        <w:tc>
          <w:tcPr>
            <w:tcW w:w="983" w:type="dxa"/>
            <w:tcBorders>
              <w:top w:val="nil"/>
              <w:left w:val="nil"/>
              <w:bottom w:val="single" w:sz="4" w:space="0" w:color="auto"/>
              <w:right w:val="single" w:sz="4" w:space="0" w:color="auto"/>
            </w:tcBorders>
            <w:shd w:val="clear" w:color="auto" w:fill="auto"/>
            <w:vAlign w:val="center"/>
            <w:hideMark/>
          </w:tcPr>
          <w:p w14:paraId="03F02038"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3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3A"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45" w14:textId="77777777" w:rsidTr="001C23B3">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03F0203C"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3D"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3E"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3F"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Copallin</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3F02040"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4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12</w:t>
            </w:r>
          </w:p>
        </w:tc>
        <w:tc>
          <w:tcPr>
            <w:tcW w:w="983" w:type="dxa"/>
            <w:tcBorders>
              <w:top w:val="nil"/>
              <w:left w:val="nil"/>
              <w:bottom w:val="single" w:sz="4" w:space="0" w:color="auto"/>
              <w:right w:val="single" w:sz="4" w:space="0" w:color="auto"/>
            </w:tcBorders>
            <w:shd w:val="clear" w:color="auto" w:fill="auto"/>
            <w:vAlign w:val="center"/>
            <w:hideMark/>
          </w:tcPr>
          <w:p w14:paraId="03F02042"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4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44"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4F" w14:textId="77777777" w:rsidTr="001C23B3">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03F02046"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47"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48"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49"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Aramango</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3F0204A"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4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13</w:t>
            </w:r>
          </w:p>
        </w:tc>
        <w:tc>
          <w:tcPr>
            <w:tcW w:w="983" w:type="dxa"/>
            <w:tcBorders>
              <w:top w:val="nil"/>
              <w:left w:val="nil"/>
              <w:bottom w:val="single" w:sz="4" w:space="0" w:color="auto"/>
              <w:right w:val="single" w:sz="4" w:space="0" w:color="auto"/>
            </w:tcBorders>
            <w:shd w:val="clear" w:color="auto" w:fill="auto"/>
            <w:vAlign w:val="center"/>
            <w:hideMark/>
          </w:tcPr>
          <w:p w14:paraId="03F0204C"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4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4E"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59" w14:textId="77777777" w:rsidTr="001C23B3">
        <w:trPr>
          <w:trHeight w:val="288"/>
          <w:jc w:val="center"/>
        </w:trPr>
        <w:tc>
          <w:tcPr>
            <w:tcW w:w="825" w:type="dxa"/>
            <w:vMerge w:val="restart"/>
            <w:tcBorders>
              <w:top w:val="nil"/>
              <w:left w:val="single" w:sz="4" w:space="0" w:color="auto"/>
              <w:right w:val="single" w:sz="4" w:space="0" w:color="auto"/>
            </w:tcBorders>
            <w:shd w:val="clear" w:color="auto" w:fill="auto"/>
            <w:noWrap/>
            <w:vAlign w:val="center"/>
            <w:hideMark/>
          </w:tcPr>
          <w:p w14:paraId="03F02050" w14:textId="77777777" w:rsidR="009714FB" w:rsidRPr="00876B04" w:rsidRDefault="009714FB" w:rsidP="00633FF0">
            <w:pPr>
              <w:rPr>
                <w:rFonts w:ascii="Arial" w:hAnsi="Arial" w:cs="Arial"/>
                <w:color w:val="000000"/>
                <w:sz w:val="16"/>
                <w:szCs w:val="16"/>
                <w:lang w:val="es-ES_tradnl"/>
              </w:rPr>
            </w:pPr>
            <w:r w:rsidRPr="00876B04">
              <w:rPr>
                <w:rFonts w:ascii="Arial" w:hAnsi="Arial" w:cs="Arial"/>
                <w:color w:val="000000"/>
                <w:sz w:val="16"/>
                <w:szCs w:val="16"/>
                <w:lang w:val="es-PE" w:eastAsia="es-PE"/>
              </w:rPr>
              <w:t>Sierra</w:t>
            </w:r>
          </w:p>
        </w:tc>
        <w:tc>
          <w:tcPr>
            <w:tcW w:w="1080" w:type="dxa"/>
            <w:vMerge w:val="restart"/>
            <w:tcBorders>
              <w:top w:val="nil"/>
              <w:left w:val="single" w:sz="4" w:space="0" w:color="auto"/>
              <w:right w:val="single" w:sz="4" w:space="0" w:color="auto"/>
            </w:tcBorders>
            <w:shd w:val="clear" w:color="auto" w:fill="auto"/>
            <w:noWrap/>
            <w:vAlign w:val="center"/>
            <w:hideMark/>
          </w:tcPr>
          <w:p w14:paraId="03F02051"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Apurimac</w:t>
            </w:r>
            <w:proofErr w:type="spellEnd"/>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52"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Andahuaylas</w:t>
            </w:r>
          </w:p>
        </w:tc>
        <w:tc>
          <w:tcPr>
            <w:tcW w:w="1620" w:type="dxa"/>
            <w:tcBorders>
              <w:top w:val="nil"/>
              <w:left w:val="nil"/>
              <w:bottom w:val="single" w:sz="4" w:space="0" w:color="auto"/>
              <w:right w:val="single" w:sz="4" w:space="0" w:color="auto"/>
            </w:tcBorders>
            <w:shd w:val="clear" w:color="auto" w:fill="auto"/>
            <w:vAlign w:val="center"/>
            <w:hideMark/>
          </w:tcPr>
          <w:p w14:paraId="03F02053"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Andahuaylas</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54"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Andahuaylas</w:t>
            </w:r>
          </w:p>
        </w:tc>
        <w:tc>
          <w:tcPr>
            <w:tcW w:w="900" w:type="dxa"/>
            <w:tcBorders>
              <w:top w:val="nil"/>
              <w:left w:val="nil"/>
              <w:bottom w:val="single" w:sz="4" w:space="0" w:color="auto"/>
              <w:right w:val="single" w:sz="4" w:space="0" w:color="auto"/>
            </w:tcBorders>
            <w:shd w:val="clear" w:color="auto" w:fill="auto"/>
            <w:vAlign w:val="center"/>
            <w:hideMark/>
          </w:tcPr>
          <w:p w14:paraId="03F0205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11</w:t>
            </w:r>
          </w:p>
        </w:tc>
        <w:tc>
          <w:tcPr>
            <w:tcW w:w="983" w:type="dxa"/>
            <w:tcBorders>
              <w:top w:val="nil"/>
              <w:left w:val="nil"/>
              <w:bottom w:val="single" w:sz="4" w:space="0" w:color="auto"/>
              <w:right w:val="single" w:sz="4" w:space="0" w:color="auto"/>
            </w:tcBorders>
            <w:shd w:val="clear" w:color="auto" w:fill="auto"/>
            <w:vAlign w:val="center"/>
            <w:hideMark/>
          </w:tcPr>
          <w:p w14:paraId="03F02056"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5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58"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63" w14:textId="77777777" w:rsidTr="001C23B3">
        <w:trPr>
          <w:trHeight w:val="288"/>
          <w:jc w:val="center"/>
        </w:trPr>
        <w:tc>
          <w:tcPr>
            <w:tcW w:w="825" w:type="dxa"/>
            <w:vMerge/>
            <w:tcBorders>
              <w:left w:val="single" w:sz="4" w:space="0" w:color="auto"/>
              <w:right w:val="single" w:sz="4" w:space="0" w:color="auto"/>
            </w:tcBorders>
            <w:vAlign w:val="center"/>
            <w:hideMark/>
          </w:tcPr>
          <w:p w14:paraId="03F0205A"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right w:val="single" w:sz="4" w:space="0" w:color="auto"/>
            </w:tcBorders>
            <w:vAlign w:val="center"/>
            <w:hideMark/>
          </w:tcPr>
          <w:p w14:paraId="03F0205B"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5C"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5D"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 xml:space="preserve">San </w:t>
            </w:r>
            <w:proofErr w:type="spellStart"/>
            <w:r w:rsidRPr="00876B04">
              <w:rPr>
                <w:rFonts w:ascii="Arial" w:hAnsi="Arial" w:cs="Arial"/>
                <w:color w:val="000000"/>
                <w:sz w:val="16"/>
                <w:szCs w:val="16"/>
                <w:lang w:val="es-PE" w:eastAsia="es-PE"/>
              </w:rPr>
              <w:t>Jéronimo</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3F0205E"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5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12</w:t>
            </w:r>
          </w:p>
        </w:tc>
        <w:tc>
          <w:tcPr>
            <w:tcW w:w="983" w:type="dxa"/>
            <w:tcBorders>
              <w:top w:val="nil"/>
              <w:left w:val="nil"/>
              <w:bottom w:val="single" w:sz="4" w:space="0" w:color="auto"/>
              <w:right w:val="single" w:sz="4" w:space="0" w:color="auto"/>
            </w:tcBorders>
            <w:shd w:val="clear" w:color="auto" w:fill="auto"/>
            <w:vAlign w:val="center"/>
            <w:hideMark/>
          </w:tcPr>
          <w:p w14:paraId="03F02060"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6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62"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6D" w14:textId="77777777" w:rsidTr="001C23B3">
        <w:trPr>
          <w:trHeight w:val="288"/>
          <w:jc w:val="center"/>
        </w:trPr>
        <w:tc>
          <w:tcPr>
            <w:tcW w:w="825" w:type="dxa"/>
            <w:vMerge/>
            <w:tcBorders>
              <w:left w:val="single" w:sz="4" w:space="0" w:color="auto"/>
              <w:right w:val="single" w:sz="4" w:space="0" w:color="auto"/>
            </w:tcBorders>
            <w:vAlign w:val="center"/>
            <w:hideMark/>
          </w:tcPr>
          <w:p w14:paraId="03F02064"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right w:val="single" w:sz="4" w:space="0" w:color="auto"/>
            </w:tcBorders>
            <w:vAlign w:val="center"/>
            <w:hideMark/>
          </w:tcPr>
          <w:p w14:paraId="03F02065"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66"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67"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Talavera</w:t>
            </w:r>
          </w:p>
        </w:tc>
        <w:tc>
          <w:tcPr>
            <w:tcW w:w="1350" w:type="dxa"/>
            <w:vMerge/>
            <w:tcBorders>
              <w:top w:val="nil"/>
              <w:left w:val="single" w:sz="4" w:space="0" w:color="auto"/>
              <w:bottom w:val="single" w:sz="4" w:space="0" w:color="000000"/>
              <w:right w:val="single" w:sz="4" w:space="0" w:color="auto"/>
            </w:tcBorders>
            <w:vAlign w:val="center"/>
            <w:hideMark/>
          </w:tcPr>
          <w:p w14:paraId="03F02068"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6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13</w:t>
            </w:r>
          </w:p>
        </w:tc>
        <w:tc>
          <w:tcPr>
            <w:tcW w:w="983" w:type="dxa"/>
            <w:tcBorders>
              <w:top w:val="nil"/>
              <w:left w:val="nil"/>
              <w:bottom w:val="single" w:sz="4" w:space="0" w:color="auto"/>
              <w:right w:val="single" w:sz="4" w:space="0" w:color="auto"/>
            </w:tcBorders>
            <w:shd w:val="clear" w:color="auto" w:fill="auto"/>
            <w:vAlign w:val="center"/>
            <w:hideMark/>
          </w:tcPr>
          <w:p w14:paraId="03F0206A"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6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6C"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77" w14:textId="77777777" w:rsidTr="001C23B3">
        <w:trPr>
          <w:trHeight w:val="288"/>
          <w:jc w:val="center"/>
        </w:trPr>
        <w:tc>
          <w:tcPr>
            <w:tcW w:w="825" w:type="dxa"/>
            <w:vMerge/>
            <w:tcBorders>
              <w:left w:val="single" w:sz="4" w:space="0" w:color="auto"/>
              <w:right w:val="single" w:sz="4" w:space="0" w:color="auto"/>
            </w:tcBorders>
            <w:shd w:val="clear" w:color="auto" w:fill="auto"/>
            <w:vAlign w:val="center"/>
            <w:hideMark/>
          </w:tcPr>
          <w:p w14:paraId="03F0206E"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right w:val="single" w:sz="4" w:space="0" w:color="auto"/>
            </w:tcBorders>
            <w:shd w:val="clear" w:color="auto" w:fill="auto"/>
            <w:vAlign w:val="center"/>
          </w:tcPr>
          <w:p w14:paraId="03F0206F" w14:textId="77777777" w:rsidR="009714FB" w:rsidRPr="00876B04" w:rsidRDefault="009714FB" w:rsidP="00633FF0">
            <w:pPr>
              <w:rPr>
                <w:rFonts w:ascii="Arial" w:hAnsi="Arial" w:cs="Arial"/>
                <w:color w:val="000000"/>
                <w:sz w:val="16"/>
                <w:szCs w:val="16"/>
              </w:rPr>
            </w:pPr>
          </w:p>
        </w:tc>
        <w:tc>
          <w:tcPr>
            <w:tcW w:w="1350" w:type="dxa"/>
            <w:tcBorders>
              <w:top w:val="nil"/>
              <w:left w:val="nil"/>
              <w:bottom w:val="single" w:sz="4" w:space="0" w:color="auto"/>
              <w:right w:val="single" w:sz="4" w:space="0" w:color="auto"/>
            </w:tcBorders>
            <w:shd w:val="clear" w:color="auto" w:fill="auto"/>
            <w:vAlign w:val="center"/>
            <w:hideMark/>
          </w:tcPr>
          <w:p w14:paraId="03F02070"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Abancay</w:t>
            </w:r>
          </w:p>
        </w:tc>
        <w:tc>
          <w:tcPr>
            <w:tcW w:w="1620" w:type="dxa"/>
            <w:tcBorders>
              <w:top w:val="nil"/>
              <w:left w:val="nil"/>
              <w:bottom w:val="single" w:sz="4" w:space="0" w:color="auto"/>
              <w:right w:val="single" w:sz="4" w:space="0" w:color="auto"/>
            </w:tcBorders>
            <w:shd w:val="clear" w:color="auto" w:fill="auto"/>
            <w:vAlign w:val="center"/>
            <w:hideMark/>
          </w:tcPr>
          <w:p w14:paraId="03F02071"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Abancay</w:t>
            </w:r>
          </w:p>
        </w:tc>
        <w:tc>
          <w:tcPr>
            <w:tcW w:w="1350" w:type="dxa"/>
            <w:tcBorders>
              <w:top w:val="nil"/>
              <w:left w:val="nil"/>
              <w:bottom w:val="single" w:sz="4" w:space="0" w:color="auto"/>
              <w:right w:val="single" w:sz="4" w:space="0" w:color="auto"/>
            </w:tcBorders>
            <w:shd w:val="clear" w:color="auto" w:fill="auto"/>
            <w:noWrap/>
            <w:vAlign w:val="center"/>
            <w:hideMark/>
          </w:tcPr>
          <w:p w14:paraId="03F02072"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Abancay</w:t>
            </w:r>
          </w:p>
        </w:tc>
        <w:tc>
          <w:tcPr>
            <w:tcW w:w="900" w:type="dxa"/>
            <w:tcBorders>
              <w:top w:val="nil"/>
              <w:left w:val="nil"/>
              <w:bottom w:val="single" w:sz="4" w:space="0" w:color="auto"/>
              <w:right w:val="single" w:sz="4" w:space="0" w:color="auto"/>
            </w:tcBorders>
            <w:shd w:val="clear" w:color="auto" w:fill="auto"/>
            <w:vAlign w:val="center"/>
            <w:hideMark/>
          </w:tcPr>
          <w:p w14:paraId="03F0207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16</w:t>
            </w:r>
          </w:p>
        </w:tc>
        <w:tc>
          <w:tcPr>
            <w:tcW w:w="983" w:type="dxa"/>
            <w:tcBorders>
              <w:top w:val="nil"/>
              <w:left w:val="nil"/>
              <w:bottom w:val="single" w:sz="4" w:space="0" w:color="auto"/>
              <w:right w:val="single" w:sz="4" w:space="0" w:color="auto"/>
            </w:tcBorders>
            <w:shd w:val="clear" w:color="auto" w:fill="auto"/>
            <w:vAlign w:val="center"/>
            <w:hideMark/>
          </w:tcPr>
          <w:p w14:paraId="03F02074"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7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76"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81" w14:textId="77777777" w:rsidTr="001C23B3">
        <w:trPr>
          <w:trHeight w:val="288"/>
          <w:jc w:val="center"/>
        </w:trPr>
        <w:tc>
          <w:tcPr>
            <w:tcW w:w="825" w:type="dxa"/>
            <w:vMerge/>
            <w:tcBorders>
              <w:left w:val="single" w:sz="4" w:space="0" w:color="auto"/>
              <w:right w:val="single" w:sz="4" w:space="0" w:color="auto"/>
            </w:tcBorders>
            <w:shd w:val="clear" w:color="auto" w:fill="auto"/>
            <w:vAlign w:val="center"/>
            <w:hideMark/>
          </w:tcPr>
          <w:p w14:paraId="03F02078"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bottom w:val="single" w:sz="4" w:space="0" w:color="auto"/>
              <w:right w:val="single" w:sz="4" w:space="0" w:color="auto"/>
            </w:tcBorders>
            <w:shd w:val="clear" w:color="auto" w:fill="auto"/>
            <w:vAlign w:val="center"/>
          </w:tcPr>
          <w:p w14:paraId="03F02079" w14:textId="77777777" w:rsidR="009714FB" w:rsidRPr="00876B04" w:rsidRDefault="009714FB" w:rsidP="00633FF0">
            <w:pPr>
              <w:rPr>
                <w:rFonts w:ascii="Arial" w:hAnsi="Arial" w:cs="Arial"/>
                <w:color w:val="000000"/>
                <w:sz w:val="16"/>
                <w:szCs w:val="16"/>
              </w:rPr>
            </w:pPr>
          </w:p>
        </w:tc>
        <w:tc>
          <w:tcPr>
            <w:tcW w:w="1350" w:type="dxa"/>
            <w:tcBorders>
              <w:top w:val="nil"/>
              <w:left w:val="nil"/>
              <w:bottom w:val="single" w:sz="4" w:space="0" w:color="auto"/>
              <w:right w:val="single" w:sz="4" w:space="0" w:color="auto"/>
            </w:tcBorders>
            <w:shd w:val="clear" w:color="auto" w:fill="auto"/>
            <w:vAlign w:val="center"/>
            <w:hideMark/>
          </w:tcPr>
          <w:p w14:paraId="03F0207A"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Aymaraes</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3F0207B"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Chalhuanca</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03F0207C"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Aymaraes</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03F0207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7E"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7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00" w:type="dxa"/>
            <w:tcBorders>
              <w:top w:val="nil"/>
              <w:left w:val="nil"/>
              <w:bottom w:val="single" w:sz="4" w:space="0" w:color="auto"/>
              <w:right w:val="single" w:sz="4" w:space="0" w:color="auto"/>
            </w:tcBorders>
            <w:shd w:val="clear" w:color="auto" w:fill="auto"/>
            <w:vAlign w:val="center"/>
            <w:hideMark/>
          </w:tcPr>
          <w:p w14:paraId="03F02080"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8B" w14:textId="77777777" w:rsidTr="001C23B3">
        <w:trPr>
          <w:trHeight w:val="288"/>
          <w:jc w:val="center"/>
        </w:trPr>
        <w:tc>
          <w:tcPr>
            <w:tcW w:w="825" w:type="dxa"/>
            <w:vMerge/>
            <w:tcBorders>
              <w:left w:val="single" w:sz="4" w:space="0" w:color="auto"/>
              <w:right w:val="single" w:sz="4" w:space="0" w:color="auto"/>
            </w:tcBorders>
            <w:shd w:val="clear" w:color="auto" w:fill="auto"/>
            <w:noWrap/>
            <w:vAlign w:val="center"/>
            <w:hideMark/>
          </w:tcPr>
          <w:p w14:paraId="03F02082" w14:textId="77777777" w:rsidR="009714FB" w:rsidRPr="00876B04" w:rsidRDefault="009714FB" w:rsidP="00633FF0">
            <w:pPr>
              <w:rPr>
                <w:rFonts w:ascii="Arial" w:hAnsi="Arial" w:cs="Arial"/>
                <w:color w:val="00000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83"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Ayacucho</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84"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Huamanga</w:t>
            </w:r>
          </w:p>
        </w:tc>
        <w:tc>
          <w:tcPr>
            <w:tcW w:w="1620" w:type="dxa"/>
            <w:tcBorders>
              <w:top w:val="nil"/>
              <w:left w:val="nil"/>
              <w:bottom w:val="single" w:sz="4" w:space="0" w:color="auto"/>
              <w:right w:val="single" w:sz="4" w:space="0" w:color="auto"/>
            </w:tcBorders>
            <w:shd w:val="clear" w:color="auto" w:fill="auto"/>
            <w:vAlign w:val="center"/>
            <w:hideMark/>
          </w:tcPr>
          <w:p w14:paraId="03F02085"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Ayacucho</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86"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Huamanga</w:t>
            </w:r>
          </w:p>
        </w:tc>
        <w:tc>
          <w:tcPr>
            <w:tcW w:w="900" w:type="dxa"/>
            <w:tcBorders>
              <w:top w:val="nil"/>
              <w:left w:val="nil"/>
              <w:bottom w:val="single" w:sz="4" w:space="0" w:color="auto"/>
              <w:right w:val="single" w:sz="4" w:space="0" w:color="auto"/>
            </w:tcBorders>
            <w:shd w:val="clear" w:color="auto" w:fill="auto"/>
            <w:vAlign w:val="center"/>
            <w:hideMark/>
          </w:tcPr>
          <w:p w14:paraId="03F0208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3</w:t>
            </w:r>
          </w:p>
        </w:tc>
        <w:tc>
          <w:tcPr>
            <w:tcW w:w="983" w:type="dxa"/>
            <w:tcBorders>
              <w:top w:val="nil"/>
              <w:left w:val="nil"/>
              <w:bottom w:val="single" w:sz="4" w:space="0" w:color="auto"/>
              <w:right w:val="single" w:sz="4" w:space="0" w:color="auto"/>
            </w:tcBorders>
            <w:shd w:val="clear" w:color="auto" w:fill="auto"/>
            <w:vAlign w:val="center"/>
            <w:hideMark/>
          </w:tcPr>
          <w:p w14:paraId="03F02088"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8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8A"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95" w14:textId="77777777" w:rsidTr="001C23B3">
        <w:trPr>
          <w:trHeight w:val="260"/>
          <w:jc w:val="center"/>
        </w:trPr>
        <w:tc>
          <w:tcPr>
            <w:tcW w:w="825" w:type="dxa"/>
            <w:vMerge/>
            <w:tcBorders>
              <w:left w:val="single" w:sz="4" w:space="0" w:color="auto"/>
              <w:right w:val="single" w:sz="4" w:space="0" w:color="auto"/>
            </w:tcBorders>
            <w:vAlign w:val="center"/>
            <w:hideMark/>
          </w:tcPr>
          <w:p w14:paraId="03F0208C"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8D"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8E"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8F"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San Juan Bautista</w:t>
            </w:r>
          </w:p>
        </w:tc>
        <w:tc>
          <w:tcPr>
            <w:tcW w:w="1350" w:type="dxa"/>
            <w:vMerge/>
            <w:tcBorders>
              <w:top w:val="nil"/>
              <w:left w:val="single" w:sz="4" w:space="0" w:color="auto"/>
              <w:bottom w:val="single" w:sz="4" w:space="0" w:color="000000"/>
              <w:right w:val="single" w:sz="4" w:space="0" w:color="auto"/>
            </w:tcBorders>
            <w:vAlign w:val="center"/>
            <w:hideMark/>
          </w:tcPr>
          <w:p w14:paraId="03F02090"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9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4</w:t>
            </w:r>
          </w:p>
        </w:tc>
        <w:tc>
          <w:tcPr>
            <w:tcW w:w="983" w:type="dxa"/>
            <w:tcBorders>
              <w:top w:val="nil"/>
              <w:left w:val="nil"/>
              <w:bottom w:val="single" w:sz="4" w:space="0" w:color="auto"/>
              <w:right w:val="single" w:sz="4" w:space="0" w:color="auto"/>
            </w:tcBorders>
            <w:shd w:val="clear" w:color="auto" w:fill="auto"/>
            <w:vAlign w:val="center"/>
            <w:hideMark/>
          </w:tcPr>
          <w:p w14:paraId="03F02092"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9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94"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9F" w14:textId="77777777" w:rsidTr="001C23B3">
        <w:trPr>
          <w:trHeight w:val="260"/>
          <w:jc w:val="center"/>
        </w:trPr>
        <w:tc>
          <w:tcPr>
            <w:tcW w:w="825" w:type="dxa"/>
            <w:vMerge/>
            <w:tcBorders>
              <w:left w:val="single" w:sz="4" w:space="0" w:color="auto"/>
              <w:right w:val="single" w:sz="4" w:space="0" w:color="auto"/>
            </w:tcBorders>
            <w:vAlign w:val="center"/>
            <w:hideMark/>
          </w:tcPr>
          <w:p w14:paraId="03F02096"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97"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98"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99"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Jesús Nazareno</w:t>
            </w:r>
          </w:p>
        </w:tc>
        <w:tc>
          <w:tcPr>
            <w:tcW w:w="1350" w:type="dxa"/>
            <w:vMerge/>
            <w:tcBorders>
              <w:top w:val="nil"/>
              <w:left w:val="single" w:sz="4" w:space="0" w:color="auto"/>
              <w:bottom w:val="single" w:sz="4" w:space="0" w:color="000000"/>
              <w:right w:val="single" w:sz="4" w:space="0" w:color="auto"/>
            </w:tcBorders>
            <w:vAlign w:val="center"/>
            <w:hideMark/>
          </w:tcPr>
          <w:p w14:paraId="03F0209A"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9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5</w:t>
            </w:r>
          </w:p>
        </w:tc>
        <w:tc>
          <w:tcPr>
            <w:tcW w:w="983" w:type="dxa"/>
            <w:tcBorders>
              <w:top w:val="nil"/>
              <w:left w:val="nil"/>
              <w:bottom w:val="single" w:sz="4" w:space="0" w:color="auto"/>
              <w:right w:val="single" w:sz="4" w:space="0" w:color="auto"/>
            </w:tcBorders>
            <w:shd w:val="clear" w:color="auto" w:fill="auto"/>
            <w:vAlign w:val="center"/>
            <w:hideMark/>
          </w:tcPr>
          <w:p w14:paraId="03F0209C"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9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9E"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A9" w14:textId="77777777" w:rsidTr="001C23B3">
        <w:trPr>
          <w:trHeight w:val="288"/>
          <w:jc w:val="center"/>
        </w:trPr>
        <w:tc>
          <w:tcPr>
            <w:tcW w:w="825" w:type="dxa"/>
            <w:vMerge/>
            <w:tcBorders>
              <w:left w:val="single" w:sz="4" w:space="0" w:color="auto"/>
              <w:right w:val="single" w:sz="4" w:space="0" w:color="auto"/>
            </w:tcBorders>
            <w:vAlign w:val="center"/>
            <w:hideMark/>
          </w:tcPr>
          <w:p w14:paraId="03F020A0" w14:textId="77777777" w:rsidR="009714FB" w:rsidRPr="00876B04" w:rsidRDefault="009714FB" w:rsidP="00633FF0">
            <w:pPr>
              <w:rPr>
                <w:rFonts w:ascii="Arial" w:hAnsi="Arial" w:cs="Arial"/>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F020A1"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A2"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A3"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Carmen Alto</w:t>
            </w:r>
          </w:p>
        </w:tc>
        <w:tc>
          <w:tcPr>
            <w:tcW w:w="1350" w:type="dxa"/>
            <w:vMerge/>
            <w:tcBorders>
              <w:top w:val="nil"/>
              <w:left w:val="single" w:sz="4" w:space="0" w:color="auto"/>
              <w:bottom w:val="single" w:sz="4" w:space="0" w:color="000000"/>
              <w:right w:val="single" w:sz="4" w:space="0" w:color="auto"/>
            </w:tcBorders>
            <w:vAlign w:val="center"/>
            <w:hideMark/>
          </w:tcPr>
          <w:p w14:paraId="03F020A4"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A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6</w:t>
            </w:r>
          </w:p>
        </w:tc>
        <w:tc>
          <w:tcPr>
            <w:tcW w:w="983" w:type="dxa"/>
            <w:tcBorders>
              <w:top w:val="nil"/>
              <w:left w:val="nil"/>
              <w:bottom w:val="single" w:sz="4" w:space="0" w:color="auto"/>
              <w:right w:val="single" w:sz="4" w:space="0" w:color="auto"/>
            </w:tcBorders>
            <w:shd w:val="clear" w:color="auto" w:fill="auto"/>
            <w:vAlign w:val="center"/>
            <w:hideMark/>
          </w:tcPr>
          <w:p w14:paraId="03F020A6" w14:textId="77777777" w:rsidR="009714FB" w:rsidRPr="00876B04" w:rsidRDefault="009714FB" w:rsidP="00633FF0">
            <w:pPr>
              <w:jc w:val="center"/>
              <w:rPr>
                <w:rFonts w:ascii="Arial" w:hAnsi="Arial" w:cs="Arial"/>
                <w:color w:val="000000"/>
                <w:sz w:val="16"/>
                <w:szCs w:val="16"/>
              </w:rPr>
            </w:pPr>
            <w:proofErr w:type="spellStart"/>
            <w:r w:rsidRPr="00876B04">
              <w:rPr>
                <w:rFonts w:ascii="Arial" w:hAnsi="Arial" w:cs="Arial"/>
                <w:color w:val="000000"/>
                <w:sz w:val="16"/>
                <w:szCs w:val="16"/>
              </w:rPr>
              <w:t>Sí</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3F020A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A8"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B3" w14:textId="77777777" w:rsidTr="001C23B3">
        <w:trPr>
          <w:trHeight w:val="288"/>
          <w:jc w:val="center"/>
        </w:trPr>
        <w:tc>
          <w:tcPr>
            <w:tcW w:w="825" w:type="dxa"/>
            <w:vMerge/>
            <w:tcBorders>
              <w:left w:val="single" w:sz="4" w:space="0" w:color="auto"/>
              <w:right w:val="single" w:sz="4" w:space="0" w:color="auto"/>
            </w:tcBorders>
            <w:shd w:val="clear" w:color="auto" w:fill="auto"/>
            <w:vAlign w:val="center"/>
            <w:hideMark/>
          </w:tcPr>
          <w:p w14:paraId="03F020AA" w14:textId="77777777" w:rsidR="009714FB" w:rsidRPr="00876B04" w:rsidRDefault="009714FB" w:rsidP="00633FF0">
            <w:pPr>
              <w:rPr>
                <w:rFonts w:ascii="Arial" w:hAnsi="Arial" w:cs="Arial"/>
                <w:color w:val="000000"/>
                <w:sz w:val="16"/>
                <w:szCs w:val="16"/>
              </w:rPr>
            </w:pPr>
          </w:p>
        </w:tc>
        <w:tc>
          <w:tcPr>
            <w:tcW w:w="1080" w:type="dxa"/>
            <w:vMerge w:val="restart"/>
            <w:tcBorders>
              <w:top w:val="nil"/>
              <w:left w:val="nil"/>
              <w:right w:val="single" w:sz="4" w:space="0" w:color="auto"/>
            </w:tcBorders>
            <w:shd w:val="clear" w:color="auto" w:fill="auto"/>
            <w:vAlign w:val="center"/>
            <w:hideMark/>
          </w:tcPr>
          <w:p w14:paraId="03F020AB"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Junín</w:t>
            </w:r>
          </w:p>
        </w:tc>
        <w:tc>
          <w:tcPr>
            <w:tcW w:w="1350" w:type="dxa"/>
            <w:tcBorders>
              <w:top w:val="nil"/>
              <w:left w:val="nil"/>
              <w:bottom w:val="single" w:sz="4" w:space="0" w:color="auto"/>
              <w:right w:val="single" w:sz="4" w:space="0" w:color="auto"/>
            </w:tcBorders>
            <w:shd w:val="clear" w:color="auto" w:fill="auto"/>
            <w:vAlign w:val="center"/>
            <w:hideMark/>
          </w:tcPr>
          <w:p w14:paraId="03F020AC"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Jauja</w:t>
            </w:r>
          </w:p>
        </w:tc>
        <w:tc>
          <w:tcPr>
            <w:tcW w:w="1620" w:type="dxa"/>
            <w:tcBorders>
              <w:top w:val="nil"/>
              <w:left w:val="nil"/>
              <w:bottom w:val="single" w:sz="4" w:space="0" w:color="auto"/>
              <w:right w:val="single" w:sz="4" w:space="0" w:color="auto"/>
            </w:tcBorders>
            <w:shd w:val="clear" w:color="auto" w:fill="auto"/>
            <w:vAlign w:val="center"/>
            <w:hideMark/>
          </w:tcPr>
          <w:p w14:paraId="03F020AD"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Yauyos</w:t>
            </w:r>
          </w:p>
        </w:tc>
        <w:tc>
          <w:tcPr>
            <w:tcW w:w="1350" w:type="dxa"/>
            <w:tcBorders>
              <w:top w:val="nil"/>
              <w:left w:val="nil"/>
              <w:bottom w:val="single" w:sz="4" w:space="0" w:color="auto"/>
              <w:right w:val="single" w:sz="4" w:space="0" w:color="auto"/>
            </w:tcBorders>
            <w:shd w:val="clear" w:color="auto" w:fill="auto"/>
            <w:noWrap/>
            <w:vAlign w:val="center"/>
            <w:hideMark/>
          </w:tcPr>
          <w:p w14:paraId="03F020AE"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Yauyos</w:t>
            </w:r>
          </w:p>
        </w:tc>
        <w:tc>
          <w:tcPr>
            <w:tcW w:w="900" w:type="dxa"/>
            <w:tcBorders>
              <w:top w:val="nil"/>
              <w:left w:val="nil"/>
              <w:bottom w:val="single" w:sz="4" w:space="0" w:color="auto"/>
              <w:right w:val="single" w:sz="4" w:space="0" w:color="auto"/>
            </w:tcBorders>
            <w:shd w:val="clear" w:color="auto" w:fill="auto"/>
            <w:vAlign w:val="center"/>
            <w:hideMark/>
          </w:tcPr>
          <w:p w14:paraId="03F020A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B0"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B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B2"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BD" w14:textId="77777777" w:rsidTr="001C23B3">
        <w:trPr>
          <w:trHeight w:val="288"/>
          <w:jc w:val="center"/>
        </w:trPr>
        <w:tc>
          <w:tcPr>
            <w:tcW w:w="825" w:type="dxa"/>
            <w:vMerge/>
            <w:tcBorders>
              <w:left w:val="single" w:sz="4" w:space="0" w:color="auto"/>
              <w:right w:val="single" w:sz="4" w:space="0" w:color="auto"/>
            </w:tcBorders>
            <w:shd w:val="clear" w:color="auto" w:fill="auto"/>
            <w:vAlign w:val="center"/>
            <w:hideMark/>
          </w:tcPr>
          <w:p w14:paraId="03F020B4" w14:textId="77777777" w:rsidR="009714FB" w:rsidRPr="00876B04" w:rsidRDefault="009714FB" w:rsidP="00633FF0">
            <w:pPr>
              <w:rPr>
                <w:rFonts w:ascii="Arial" w:hAnsi="Arial" w:cs="Arial"/>
                <w:color w:val="000000"/>
                <w:sz w:val="16"/>
                <w:szCs w:val="16"/>
              </w:rPr>
            </w:pPr>
          </w:p>
        </w:tc>
        <w:tc>
          <w:tcPr>
            <w:tcW w:w="1080" w:type="dxa"/>
            <w:vMerge/>
            <w:tcBorders>
              <w:left w:val="nil"/>
              <w:bottom w:val="single" w:sz="4" w:space="0" w:color="auto"/>
              <w:right w:val="single" w:sz="4" w:space="0" w:color="auto"/>
            </w:tcBorders>
            <w:shd w:val="clear" w:color="auto" w:fill="auto"/>
            <w:vAlign w:val="center"/>
            <w:hideMark/>
          </w:tcPr>
          <w:p w14:paraId="03F020B5" w14:textId="77777777" w:rsidR="009714FB" w:rsidRPr="00876B04" w:rsidRDefault="009714FB" w:rsidP="00633FF0">
            <w:pPr>
              <w:rPr>
                <w:rFonts w:ascii="Arial" w:hAnsi="Arial" w:cs="Arial"/>
                <w:color w:val="000000"/>
                <w:sz w:val="16"/>
                <w:szCs w:val="16"/>
              </w:rPr>
            </w:pPr>
          </w:p>
        </w:tc>
        <w:tc>
          <w:tcPr>
            <w:tcW w:w="1350" w:type="dxa"/>
            <w:tcBorders>
              <w:top w:val="nil"/>
              <w:left w:val="nil"/>
              <w:bottom w:val="single" w:sz="4" w:space="0" w:color="auto"/>
              <w:right w:val="single" w:sz="4" w:space="0" w:color="auto"/>
            </w:tcBorders>
            <w:shd w:val="clear" w:color="auto" w:fill="auto"/>
            <w:vAlign w:val="center"/>
            <w:hideMark/>
          </w:tcPr>
          <w:p w14:paraId="03F020B6"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Tarma</w:t>
            </w:r>
          </w:p>
        </w:tc>
        <w:tc>
          <w:tcPr>
            <w:tcW w:w="1620" w:type="dxa"/>
            <w:tcBorders>
              <w:top w:val="nil"/>
              <w:left w:val="nil"/>
              <w:bottom w:val="single" w:sz="4" w:space="0" w:color="auto"/>
              <w:right w:val="single" w:sz="4" w:space="0" w:color="auto"/>
            </w:tcBorders>
            <w:shd w:val="clear" w:color="auto" w:fill="auto"/>
            <w:vAlign w:val="center"/>
            <w:hideMark/>
          </w:tcPr>
          <w:p w14:paraId="03F020B7"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Tarma</w:t>
            </w:r>
          </w:p>
        </w:tc>
        <w:tc>
          <w:tcPr>
            <w:tcW w:w="1350" w:type="dxa"/>
            <w:tcBorders>
              <w:top w:val="nil"/>
              <w:left w:val="nil"/>
              <w:bottom w:val="single" w:sz="4" w:space="0" w:color="auto"/>
              <w:right w:val="single" w:sz="4" w:space="0" w:color="auto"/>
            </w:tcBorders>
            <w:shd w:val="clear" w:color="auto" w:fill="auto"/>
            <w:noWrap/>
            <w:vAlign w:val="center"/>
            <w:hideMark/>
          </w:tcPr>
          <w:p w14:paraId="03F020B8"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Tarma</w:t>
            </w:r>
          </w:p>
        </w:tc>
        <w:tc>
          <w:tcPr>
            <w:tcW w:w="900" w:type="dxa"/>
            <w:tcBorders>
              <w:top w:val="nil"/>
              <w:left w:val="nil"/>
              <w:bottom w:val="single" w:sz="4" w:space="0" w:color="auto"/>
              <w:right w:val="single" w:sz="4" w:space="0" w:color="auto"/>
            </w:tcBorders>
            <w:shd w:val="clear" w:color="auto" w:fill="auto"/>
            <w:vAlign w:val="center"/>
            <w:hideMark/>
          </w:tcPr>
          <w:p w14:paraId="03F020B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24</w:t>
            </w:r>
          </w:p>
        </w:tc>
        <w:tc>
          <w:tcPr>
            <w:tcW w:w="983" w:type="dxa"/>
            <w:tcBorders>
              <w:top w:val="nil"/>
              <w:left w:val="nil"/>
              <w:bottom w:val="single" w:sz="4" w:space="0" w:color="auto"/>
              <w:right w:val="single" w:sz="4" w:space="0" w:color="auto"/>
            </w:tcBorders>
            <w:shd w:val="clear" w:color="auto" w:fill="auto"/>
            <w:vAlign w:val="center"/>
            <w:hideMark/>
          </w:tcPr>
          <w:p w14:paraId="03F020BA"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BB"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BC"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C7" w14:textId="77777777" w:rsidTr="001C23B3">
        <w:trPr>
          <w:trHeight w:val="288"/>
          <w:jc w:val="center"/>
        </w:trPr>
        <w:tc>
          <w:tcPr>
            <w:tcW w:w="825" w:type="dxa"/>
            <w:vMerge/>
            <w:tcBorders>
              <w:left w:val="single" w:sz="4" w:space="0" w:color="auto"/>
              <w:right w:val="single" w:sz="4" w:space="0" w:color="auto"/>
            </w:tcBorders>
            <w:shd w:val="clear" w:color="auto" w:fill="auto"/>
            <w:vAlign w:val="center"/>
            <w:hideMark/>
          </w:tcPr>
          <w:p w14:paraId="03F020BE" w14:textId="77777777" w:rsidR="009714FB" w:rsidRPr="00876B04" w:rsidRDefault="009714FB" w:rsidP="00633FF0">
            <w:pPr>
              <w:rPr>
                <w:rFonts w:ascii="Arial" w:hAnsi="Arial" w:cs="Arial"/>
                <w:color w:val="000000"/>
                <w:sz w:val="16"/>
                <w:szCs w:val="16"/>
              </w:rPr>
            </w:pPr>
          </w:p>
        </w:tc>
        <w:tc>
          <w:tcPr>
            <w:tcW w:w="1080" w:type="dxa"/>
            <w:vMerge w:val="restart"/>
            <w:tcBorders>
              <w:top w:val="nil"/>
              <w:left w:val="nil"/>
              <w:right w:val="single" w:sz="4" w:space="0" w:color="auto"/>
            </w:tcBorders>
            <w:shd w:val="clear" w:color="auto" w:fill="auto"/>
            <w:vAlign w:val="center"/>
            <w:hideMark/>
          </w:tcPr>
          <w:p w14:paraId="03F020BF"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Pasco</w:t>
            </w:r>
          </w:p>
        </w:tc>
        <w:tc>
          <w:tcPr>
            <w:tcW w:w="1350" w:type="dxa"/>
            <w:tcBorders>
              <w:top w:val="nil"/>
              <w:left w:val="nil"/>
              <w:bottom w:val="single" w:sz="4" w:space="0" w:color="auto"/>
              <w:right w:val="single" w:sz="4" w:space="0" w:color="auto"/>
            </w:tcBorders>
            <w:shd w:val="clear" w:color="auto" w:fill="auto"/>
            <w:vAlign w:val="center"/>
            <w:hideMark/>
          </w:tcPr>
          <w:p w14:paraId="03F020C0"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Oxapampa</w:t>
            </w:r>
          </w:p>
        </w:tc>
        <w:tc>
          <w:tcPr>
            <w:tcW w:w="1620" w:type="dxa"/>
            <w:tcBorders>
              <w:top w:val="nil"/>
              <w:left w:val="nil"/>
              <w:bottom w:val="single" w:sz="4" w:space="0" w:color="auto"/>
              <w:right w:val="single" w:sz="4" w:space="0" w:color="auto"/>
            </w:tcBorders>
            <w:shd w:val="clear" w:color="auto" w:fill="auto"/>
            <w:vAlign w:val="center"/>
            <w:hideMark/>
          </w:tcPr>
          <w:p w14:paraId="03F020C1"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Pozuzo</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03F020C2"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Pozuzo</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03F020C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C4"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C5"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C6"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D1" w14:textId="77777777" w:rsidTr="001C23B3">
        <w:trPr>
          <w:trHeight w:val="288"/>
          <w:jc w:val="center"/>
        </w:trPr>
        <w:tc>
          <w:tcPr>
            <w:tcW w:w="825" w:type="dxa"/>
            <w:vMerge/>
            <w:tcBorders>
              <w:left w:val="single" w:sz="4" w:space="0" w:color="auto"/>
              <w:right w:val="single" w:sz="4" w:space="0" w:color="auto"/>
            </w:tcBorders>
            <w:shd w:val="clear" w:color="auto" w:fill="auto"/>
            <w:noWrap/>
            <w:vAlign w:val="center"/>
            <w:hideMark/>
          </w:tcPr>
          <w:p w14:paraId="03F020C8"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right w:val="single" w:sz="4" w:space="0" w:color="auto"/>
            </w:tcBorders>
            <w:shd w:val="clear" w:color="auto" w:fill="auto"/>
            <w:noWrap/>
            <w:vAlign w:val="center"/>
            <w:hideMark/>
          </w:tcPr>
          <w:p w14:paraId="03F020C9" w14:textId="77777777" w:rsidR="009714FB" w:rsidRPr="00876B04" w:rsidRDefault="009714FB" w:rsidP="00633FF0">
            <w:pPr>
              <w:rPr>
                <w:rFonts w:ascii="Arial" w:hAnsi="Arial" w:cs="Arial"/>
                <w:color w:val="000000"/>
                <w:sz w:val="16"/>
                <w:szCs w:val="16"/>
              </w:rPr>
            </w:pP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CA"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Oxapampa</w:t>
            </w:r>
          </w:p>
        </w:tc>
        <w:tc>
          <w:tcPr>
            <w:tcW w:w="1620" w:type="dxa"/>
            <w:tcBorders>
              <w:top w:val="nil"/>
              <w:left w:val="nil"/>
              <w:bottom w:val="single" w:sz="4" w:space="0" w:color="auto"/>
              <w:right w:val="single" w:sz="4" w:space="0" w:color="auto"/>
            </w:tcBorders>
            <w:shd w:val="clear" w:color="auto" w:fill="auto"/>
            <w:vAlign w:val="center"/>
            <w:hideMark/>
          </w:tcPr>
          <w:p w14:paraId="03F020CB"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Oxapampa</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F020CC"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Oxapampa</w:t>
            </w:r>
          </w:p>
        </w:tc>
        <w:tc>
          <w:tcPr>
            <w:tcW w:w="900" w:type="dxa"/>
            <w:tcBorders>
              <w:top w:val="nil"/>
              <w:left w:val="nil"/>
              <w:bottom w:val="single" w:sz="4" w:space="0" w:color="auto"/>
              <w:right w:val="single" w:sz="4" w:space="0" w:color="auto"/>
            </w:tcBorders>
            <w:shd w:val="clear" w:color="auto" w:fill="auto"/>
            <w:vAlign w:val="center"/>
            <w:hideMark/>
          </w:tcPr>
          <w:p w14:paraId="03F020CD"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CE"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CF"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D0"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DB" w14:textId="77777777" w:rsidTr="001C23B3">
        <w:trPr>
          <w:trHeight w:val="288"/>
          <w:jc w:val="center"/>
        </w:trPr>
        <w:tc>
          <w:tcPr>
            <w:tcW w:w="825" w:type="dxa"/>
            <w:vMerge/>
            <w:tcBorders>
              <w:left w:val="single" w:sz="4" w:space="0" w:color="auto"/>
              <w:right w:val="single" w:sz="4" w:space="0" w:color="auto"/>
            </w:tcBorders>
            <w:vAlign w:val="center"/>
            <w:hideMark/>
          </w:tcPr>
          <w:p w14:paraId="03F020D2"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right w:val="single" w:sz="4" w:space="0" w:color="auto"/>
            </w:tcBorders>
            <w:vAlign w:val="center"/>
            <w:hideMark/>
          </w:tcPr>
          <w:p w14:paraId="03F020D3"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D4"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D5" w14:textId="77777777" w:rsidR="009714FB" w:rsidRPr="00876B04" w:rsidRDefault="009714FB" w:rsidP="00633FF0">
            <w:pPr>
              <w:rPr>
                <w:rFonts w:ascii="Arial" w:hAnsi="Arial" w:cs="Arial"/>
                <w:color w:val="000000"/>
                <w:sz w:val="16"/>
                <w:szCs w:val="16"/>
              </w:rPr>
            </w:pPr>
            <w:proofErr w:type="spellStart"/>
            <w:r w:rsidRPr="00876B04">
              <w:rPr>
                <w:rFonts w:ascii="Arial" w:hAnsi="Arial" w:cs="Arial"/>
                <w:color w:val="000000"/>
                <w:sz w:val="16"/>
                <w:szCs w:val="16"/>
                <w:lang w:val="es-PE" w:eastAsia="es-PE"/>
              </w:rPr>
              <w:t>Chontabamba</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3F020D6"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D7"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D8"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D9"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DA"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r w:rsidR="009714FB" w:rsidRPr="000131A3" w14:paraId="03F020E5" w14:textId="77777777" w:rsidTr="001C23B3">
        <w:trPr>
          <w:trHeight w:val="288"/>
          <w:jc w:val="center"/>
        </w:trPr>
        <w:tc>
          <w:tcPr>
            <w:tcW w:w="825" w:type="dxa"/>
            <w:vMerge/>
            <w:tcBorders>
              <w:left w:val="single" w:sz="4" w:space="0" w:color="auto"/>
              <w:bottom w:val="single" w:sz="4" w:space="0" w:color="000000"/>
              <w:right w:val="single" w:sz="4" w:space="0" w:color="auto"/>
            </w:tcBorders>
            <w:vAlign w:val="center"/>
            <w:hideMark/>
          </w:tcPr>
          <w:p w14:paraId="03F020DC" w14:textId="77777777" w:rsidR="009714FB" w:rsidRPr="00876B04" w:rsidRDefault="009714FB" w:rsidP="00633FF0">
            <w:pPr>
              <w:rPr>
                <w:rFonts w:ascii="Arial" w:hAnsi="Arial" w:cs="Arial"/>
                <w:color w:val="000000"/>
                <w:sz w:val="16"/>
                <w:szCs w:val="16"/>
              </w:rPr>
            </w:pPr>
          </w:p>
        </w:tc>
        <w:tc>
          <w:tcPr>
            <w:tcW w:w="1080" w:type="dxa"/>
            <w:vMerge/>
            <w:tcBorders>
              <w:left w:val="single" w:sz="4" w:space="0" w:color="auto"/>
              <w:bottom w:val="single" w:sz="4" w:space="0" w:color="000000"/>
              <w:right w:val="single" w:sz="4" w:space="0" w:color="auto"/>
            </w:tcBorders>
            <w:vAlign w:val="center"/>
            <w:hideMark/>
          </w:tcPr>
          <w:p w14:paraId="03F020DD" w14:textId="77777777" w:rsidR="009714FB" w:rsidRPr="00876B04" w:rsidRDefault="009714FB" w:rsidP="00633FF0">
            <w:pPr>
              <w:rPr>
                <w:rFonts w:ascii="Arial" w:hAnsi="Arial" w:cs="Arial"/>
                <w:color w:val="000000"/>
                <w:sz w:val="16"/>
                <w:szCs w:val="16"/>
              </w:rPr>
            </w:pPr>
          </w:p>
        </w:tc>
        <w:tc>
          <w:tcPr>
            <w:tcW w:w="1350" w:type="dxa"/>
            <w:vMerge/>
            <w:tcBorders>
              <w:top w:val="nil"/>
              <w:left w:val="single" w:sz="4" w:space="0" w:color="auto"/>
              <w:bottom w:val="single" w:sz="4" w:space="0" w:color="000000"/>
              <w:right w:val="single" w:sz="4" w:space="0" w:color="auto"/>
            </w:tcBorders>
            <w:vAlign w:val="center"/>
            <w:hideMark/>
          </w:tcPr>
          <w:p w14:paraId="03F020DE" w14:textId="77777777" w:rsidR="009714FB" w:rsidRPr="00876B04" w:rsidRDefault="009714FB" w:rsidP="00633FF0">
            <w:pPr>
              <w:rPr>
                <w:rFonts w:ascii="Arial" w:hAnsi="Arial" w:cs="Arial"/>
                <w:color w:val="000000"/>
                <w:sz w:val="16"/>
                <w:szCs w:val="16"/>
              </w:rPr>
            </w:pPr>
          </w:p>
        </w:tc>
        <w:tc>
          <w:tcPr>
            <w:tcW w:w="1620" w:type="dxa"/>
            <w:tcBorders>
              <w:top w:val="nil"/>
              <w:left w:val="nil"/>
              <w:bottom w:val="single" w:sz="4" w:space="0" w:color="auto"/>
              <w:right w:val="single" w:sz="4" w:space="0" w:color="auto"/>
            </w:tcBorders>
            <w:shd w:val="clear" w:color="auto" w:fill="auto"/>
            <w:vAlign w:val="center"/>
            <w:hideMark/>
          </w:tcPr>
          <w:p w14:paraId="03F020DF" w14:textId="77777777" w:rsidR="009714FB" w:rsidRPr="00876B04" w:rsidRDefault="009714FB" w:rsidP="00633FF0">
            <w:pPr>
              <w:rPr>
                <w:rFonts w:ascii="Arial" w:hAnsi="Arial" w:cs="Arial"/>
                <w:color w:val="000000"/>
                <w:sz w:val="16"/>
                <w:szCs w:val="16"/>
              </w:rPr>
            </w:pPr>
            <w:r w:rsidRPr="00876B04">
              <w:rPr>
                <w:rFonts w:ascii="Arial" w:hAnsi="Arial" w:cs="Arial"/>
                <w:color w:val="000000"/>
                <w:sz w:val="16"/>
                <w:szCs w:val="16"/>
                <w:lang w:val="es-PE" w:eastAsia="es-PE"/>
              </w:rPr>
              <w:t>Huancabamba</w:t>
            </w:r>
          </w:p>
        </w:tc>
        <w:tc>
          <w:tcPr>
            <w:tcW w:w="1350" w:type="dxa"/>
            <w:vMerge/>
            <w:tcBorders>
              <w:top w:val="nil"/>
              <w:left w:val="single" w:sz="4" w:space="0" w:color="auto"/>
              <w:bottom w:val="single" w:sz="4" w:space="0" w:color="000000"/>
              <w:right w:val="single" w:sz="4" w:space="0" w:color="auto"/>
            </w:tcBorders>
            <w:vAlign w:val="center"/>
            <w:hideMark/>
          </w:tcPr>
          <w:p w14:paraId="03F020E0" w14:textId="77777777" w:rsidR="009714FB" w:rsidRPr="00876B04" w:rsidRDefault="009714FB" w:rsidP="00633FF0">
            <w:pPr>
              <w:rPr>
                <w:rFonts w:ascii="Arial" w:hAnsi="Arial" w:cs="Arial"/>
                <w:color w:val="000000"/>
                <w:sz w:val="16"/>
                <w:szCs w:val="16"/>
              </w:rPr>
            </w:pPr>
          </w:p>
        </w:tc>
        <w:tc>
          <w:tcPr>
            <w:tcW w:w="900" w:type="dxa"/>
            <w:tcBorders>
              <w:top w:val="nil"/>
              <w:left w:val="nil"/>
              <w:bottom w:val="single" w:sz="4" w:space="0" w:color="auto"/>
              <w:right w:val="single" w:sz="4" w:space="0" w:color="auto"/>
            </w:tcBorders>
            <w:shd w:val="clear" w:color="auto" w:fill="auto"/>
            <w:vAlign w:val="center"/>
            <w:hideMark/>
          </w:tcPr>
          <w:p w14:paraId="03F020E1"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9</w:t>
            </w:r>
          </w:p>
        </w:tc>
        <w:tc>
          <w:tcPr>
            <w:tcW w:w="983" w:type="dxa"/>
            <w:tcBorders>
              <w:top w:val="nil"/>
              <w:left w:val="nil"/>
              <w:bottom w:val="single" w:sz="4" w:space="0" w:color="auto"/>
              <w:right w:val="single" w:sz="4" w:space="0" w:color="auto"/>
            </w:tcBorders>
            <w:shd w:val="clear" w:color="auto" w:fill="auto"/>
            <w:vAlign w:val="center"/>
            <w:hideMark/>
          </w:tcPr>
          <w:p w14:paraId="03F020E2"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c>
          <w:tcPr>
            <w:tcW w:w="990" w:type="dxa"/>
            <w:tcBorders>
              <w:top w:val="nil"/>
              <w:left w:val="nil"/>
              <w:bottom w:val="single" w:sz="4" w:space="0" w:color="auto"/>
              <w:right w:val="single" w:sz="4" w:space="0" w:color="auto"/>
            </w:tcBorders>
            <w:shd w:val="clear" w:color="auto" w:fill="auto"/>
            <w:vAlign w:val="center"/>
            <w:hideMark/>
          </w:tcPr>
          <w:p w14:paraId="03F020E3"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Si</w:t>
            </w:r>
          </w:p>
        </w:tc>
        <w:tc>
          <w:tcPr>
            <w:tcW w:w="900" w:type="dxa"/>
            <w:tcBorders>
              <w:top w:val="nil"/>
              <w:left w:val="nil"/>
              <w:bottom w:val="single" w:sz="4" w:space="0" w:color="auto"/>
              <w:right w:val="single" w:sz="4" w:space="0" w:color="auto"/>
            </w:tcBorders>
            <w:shd w:val="clear" w:color="auto" w:fill="auto"/>
            <w:vAlign w:val="center"/>
            <w:hideMark/>
          </w:tcPr>
          <w:p w14:paraId="03F020E4" w14:textId="77777777" w:rsidR="009714FB" w:rsidRPr="00876B04" w:rsidRDefault="009714FB" w:rsidP="00633FF0">
            <w:pPr>
              <w:jc w:val="center"/>
              <w:rPr>
                <w:rFonts w:ascii="Arial" w:hAnsi="Arial" w:cs="Arial"/>
                <w:color w:val="000000"/>
                <w:sz w:val="16"/>
                <w:szCs w:val="16"/>
              </w:rPr>
            </w:pPr>
            <w:r w:rsidRPr="00876B04">
              <w:rPr>
                <w:rFonts w:ascii="Arial" w:hAnsi="Arial" w:cs="Arial"/>
                <w:color w:val="000000"/>
                <w:sz w:val="16"/>
                <w:szCs w:val="16"/>
              </w:rPr>
              <w:t>No</w:t>
            </w:r>
          </w:p>
        </w:tc>
      </w:tr>
    </w:tbl>
    <w:p w14:paraId="03F020E6" w14:textId="77777777" w:rsidR="009714FB" w:rsidRDefault="009714FB" w:rsidP="009714FB">
      <w:pPr>
        <w:rPr>
          <w:rStyle w:val="Strong"/>
          <w:b w:val="0"/>
          <w:lang w:val="es-ES_tradnl"/>
        </w:rPr>
      </w:pPr>
    </w:p>
    <w:p w14:paraId="03F020E7" w14:textId="77777777" w:rsidR="009714FB" w:rsidRPr="00633FF0" w:rsidRDefault="009714FB" w:rsidP="00633FF0">
      <w:pPr>
        <w:pStyle w:val="Paragraph"/>
        <w:tabs>
          <w:tab w:val="num" w:pos="720"/>
        </w:tabs>
        <w:ind w:left="720" w:hanging="720"/>
        <w:rPr>
          <w:rFonts w:ascii="Arial" w:hAnsi="Arial" w:cs="Arial"/>
          <w:sz w:val="22"/>
          <w:szCs w:val="22"/>
        </w:rPr>
      </w:pPr>
      <w:r w:rsidRPr="00633FF0">
        <w:rPr>
          <w:rFonts w:ascii="Arial" w:hAnsi="Arial" w:cs="Arial"/>
          <w:sz w:val="22"/>
          <w:szCs w:val="22"/>
        </w:rPr>
        <w:t xml:space="preserve">En el siguiente mapa se observa la ubicación de estos 12 botaderos. </w:t>
      </w:r>
    </w:p>
    <w:p w14:paraId="03F020E8" w14:textId="77777777" w:rsidR="009714FB" w:rsidRDefault="009714FB" w:rsidP="009714FB">
      <w:pPr>
        <w:rPr>
          <w:rStyle w:val="Strong"/>
          <w:b w:val="0"/>
          <w:lang w:val="es-ES_tradnl"/>
        </w:rPr>
      </w:pPr>
    </w:p>
    <w:p w14:paraId="03F020E9" w14:textId="77777777" w:rsidR="009714FB" w:rsidRPr="003B305A" w:rsidRDefault="009714FB" w:rsidP="009714FB">
      <w:pPr>
        <w:pStyle w:val="Caption"/>
        <w:keepNext/>
        <w:jc w:val="center"/>
        <w:rPr>
          <w:rFonts w:ascii="Arial" w:hAnsi="Arial" w:cs="Arial"/>
          <w:b w:val="0"/>
          <w:color w:val="auto"/>
          <w:sz w:val="20"/>
          <w:szCs w:val="20"/>
        </w:rPr>
      </w:pPr>
      <w:r w:rsidRPr="003B305A">
        <w:rPr>
          <w:rFonts w:ascii="Arial" w:hAnsi="Arial" w:cs="Arial"/>
          <w:b w:val="0"/>
          <w:color w:val="auto"/>
          <w:sz w:val="20"/>
          <w:szCs w:val="20"/>
        </w:rPr>
        <w:lastRenderedPageBreak/>
        <w:t xml:space="preserve">Figura </w:t>
      </w:r>
      <w:r w:rsidRPr="003B305A">
        <w:rPr>
          <w:rFonts w:ascii="Arial" w:hAnsi="Arial" w:cs="Arial"/>
          <w:b w:val="0"/>
          <w:color w:val="auto"/>
          <w:sz w:val="20"/>
          <w:szCs w:val="20"/>
        </w:rPr>
        <w:fldChar w:fldCharType="begin"/>
      </w:r>
      <w:r w:rsidRPr="003B305A">
        <w:rPr>
          <w:rFonts w:ascii="Arial" w:hAnsi="Arial" w:cs="Arial"/>
          <w:b w:val="0"/>
          <w:color w:val="auto"/>
          <w:sz w:val="20"/>
          <w:szCs w:val="20"/>
        </w:rPr>
        <w:instrText xml:space="preserve"> SEQ Figura \* ARABIC </w:instrText>
      </w:r>
      <w:r w:rsidRPr="003B305A">
        <w:rPr>
          <w:rFonts w:ascii="Arial" w:hAnsi="Arial" w:cs="Arial"/>
          <w:b w:val="0"/>
          <w:color w:val="auto"/>
          <w:sz w:val="20"/>
          <w:szCs w:val="20"/>
        </w:rPr>
        <w:fldChar w:fldCharType="separate"/>
      </w:r>
      <w:r w:rsidR="002650BE">
        <w:rPr>
          <w:rFonts w:ascii="Arial" w:hAnsi="Arial" w:cs="Arial"/>
          <w:b w:val="0"/>
          <w:noProof/>
          <w:color w:val="auto"/>
          <w:sz w:val="20"/>
          <w:szCs w:val="20"/>
        </w:rPr>
        <w:t>1</w:t>
      </w:r>
      <w:r w:rsidRPr="003B305A">
        <w:rPr>
          <w:rFonts w:ascii="Arial" w:hAnsi="Arial" w:cs="Arial"/>
          <w:b w:val="0"/>
          <w:color w:val="auto"/>
          <w:sz w:val="20"/>
          <w:szCs w:val="20"/>
        </w:rPr>
        <w:fldChar w:fldCharType="end"/>
      </w:r>
      <w:r w:rsidRPr="003B305A">
        <w:rPr>
          <w:rFonts w:ascii="Arial" w:hAnsi="Arial" w:cs="Arial"/>
          <w:b w:val="0"/>
          <w:color w:val="auto"/>
          <w:sz w:val="20"/>
          <w:szCs w:val="20"/>
        </w:rPr>
        <w:t>. Mapa de ubicación de los botaderos</w:t>
      </w:r>
    </w:p>
    <w:p w14:paraId="03F020EA" w14:textId="77777777" w:rsidR="009714FB" w:rsidRDefault="009714FB" w:rsidP="009714FB">
      <w:pPr>
        <w:keepNext/>
        <w:jc w:val="center"/>
      </w:pPr>
      <w:r w:rsidRPr="00846450">
        <w:rPr>
          <w:noProof/>
          <w:sz w:val="20"/>
        </w:rPr>
        <w:drawing>
          <wp:inline distT="0" distB="0" distL="0" distR="0" wp14:anchorId="03F02219" wp14:editId="03F0221A">
            <wp:extent cx="4372248" cy="5537200"/>
            <wp:effectExtent l="0" t="0" r="9525" b="6350"/>
            <wp:docPr id="42"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12">
                      <a:extLst>
                        <a:ext uri="{28A0092B-C50C-407E-A947-70E740481C1C}">
                          <a14:useLocalDpi xmlns:a14="http://schemas.microsoft.com/office/drawing/2010/main" val="0"/>
                        </a:ext>
                      </a:extLst>
                    </a:blip>
                    <a:srcRect t="5344"/>
                    <a:stretch>
                      <a:fillRect/>
                    </a:stretch>
                  </pic:blipFill>
                  <pic:spPr bwMode="auto">
                    <a:xfrm>
                      <a:off x="0" y="0"/>
                      <a:ext cx="4373889" cy="5539279"/>
                    </a:xfrm>
                    <a:prstGeom prst="rect">
                      <a:avLst/>
                    </a:prstGeom>
                    <a:noFill/>
                    <a:ln>
                      <a:noFill/>
                    </a:ln>
                  </pic:spPr>
                </pic:pic>
              </a:graphicData>
            </a:graphic>
          </wp:inline>
        </w:drawing>
      </w:r>
    </w:p>
    <w:p w14:paraId="03F020EB" w14:textId="69A1CCD3" w:rsidR="009714FB" w:rsidRPr="00633FF0" w:rsidRDefault="009714FB" w:rsidP="00633FF0">
      <w:pPr>
        <w:pStyle w:val="Paragraph"/>
        <w:tabs>
          <w:tab w:val="num" w:pos="720"/>
        </w:tabs>
        <w:ind w:left="720" w:hanging="720"/>
        <w:rPr>
          <w:rFonts w:ascii="Arial" w:hAnsi="Arial" w:cs="Arial"/>
          <w:sz w:val="22"/>
          <w:szCs w:val="22"/>
        </w:rPr>
      </w:pPr>
      <w:r w:rsidRPr="00633FF0">
        <w:rPr>
          <w:rFonts w:ascii="Arial" w:hAnsi="Arial" w:cs="Arial"/>
          <w:sz w:val="22"/>
          <w:szCs w:val="22"/>
        </w:rPr>
        <w:t xml:space="preserve">Las características físicas y biológicas de los botaderos ubicados en la </w:t>
      </w:r>
      <w:proofErr w:type="gramStart"/>
      <w:r w:rsidRPr="00633FF0">
        <w:rPr>
          <w:rFonts w:ascii="Arial" w:hAnsi="Arial" w:cs="Arial"/>
          <w:sz w:val="22"/>
          <w:szCs w:val="22"/>
        </w:rPr>
        <w:t>Costa,</w:t>
      </w:r>
      <w:proofErr w:type="gramEnd"/>
      <w:r w:rsidRPr="00633FF0">
        <w:rPr>
          <w:rFonts w:ascii="Arial" w:hAnsi="Arial" w:cs="Arial"/>
          <w:sz w:val="22"/>
          <w:szCs w:val="22"/>
        </w:rPr>
        <w:t xml:space="preserve"> son áreas en su mayoría desérticas. Poseen clima cálido y húmedo, la flora es escasa, en la zona norte la poca vegetación está representada por bosques secos, y en la zona centro y sur la vegetación es nula; la presencia de fauna es mínima, normalmente se encuentran: gallinazos, perros, etc. La actividad pluvial es mínima, y normalmente no causa consecuencias negativas, salvo en los episodios del fenómeno del niño. El suelo normalmente está formado por arenas de gran extensión. </w:t>
      </w:r>
    </w:p>
    <w:p w14:paraId="03F020EC" w14:textId="77777777" w:rsidR="002650BE" w:rsidRDefault="002650BE">
      <w:pPr>
        <w:spacing w:after="200" w:line="276" w:lineRule="auto"/>
        <w:rPr>
          <w:rFonts w:ascii="Arial" w:hAnsi="Arial" w:cs="Arial"/>
          <w:sz w:val="22"/>
          <w:szCs w:val="22"/>
          <w:lang w:val="es-ES"/>
        </w:rPr>
      </w:pPr>
      <w:r w:rsidRPr="00082609">
        <w:rPr>
          <w:rFonts w:ascii="Arial" w:hAnsi="Arial" w:cs="Arial"/>
          <w:sz w:val="22"/>
          <w:szCs w:val="22"/>
          <w:lang w:val="es-ES_tradnl"/>
        </w:rPr>
        <w:br w:type="page"/>
      </w:r>
    </w:p>
    <w:p w14:paraId="03F020ED" w14:textId="135E15B4" w:rsidR="009714FB" w:rsidRPr="00633FF0" w:rsidRDefault="009714FB" w:rsidP="00633FF0">
      <w:pPr>
        <w:pStyle w:val="Paragraph"/>
        <w:tabs>
          <w:tab w:val="num" w:pos="720"/>
        </w:tabs>
        <w:ind w:left="720" w:hanging="720"/>
        <w:rPr>
          <w:rFonts w:ascii="Arial" w:hAnsi="Arial" w:cs="Arial"/>
          <w:sz w:val="22"/>
          <w:szCs w:val="22"/>
        </w:rPr>
      </w:pPr>
      <w:r w:rsidRPr="00633FF0">
        <w:rPr>
          <w:rFonts w:ascii="Arial" w:hAnsi="Arial" w:cs="Arial"/>
          <w:sz w:val="22"/>
          <w:szCs w:val="22"/>
        </w:rPr>
        <w:lastRenderedPageBreak/>
        <w:t>En la sierra, los botaderos se caracterizan por sus zona</w:t>
      </w:r>
      <w:r w:rsidR="005129E4">
        <w:rPr>
          <w:rFonts w:ascii="Arial" w:hAnsi="Arial" w:cs="Arial"/>
          <w:sz w:val="22"/>
          <w:szCs w:val="22"/>
        </w:rPr>
        <w:t xml:space="preserve">s </w:t>
      </w:r>
      <w:proofErr w:type="gramStart"/>
      <w:r w:rsidR="005129E4">
        <w:rPr>
          <w:rFonts w:ascii="Arial" w:hAnsi="Arial" w:cs="Arial"/>
          <w:sz w:val="22"/>
          <w:szCs w:val="22"/>
        </w:rPr>
        <w:t xml:space="preserve">alto </w:t>
      </w:r>
      <w:r w:rsidRPr="00633FF0">
        <w:rPr>
          <w:rFonts w:ascii="Arial" w:hAnsi="Arial" w:cs="Arial"/>
          <w:sz w:val="22"/>
          <w:szCs w:val="22"/>
        </w:rPr>
        <w:t>andinas</w:t>
      </w:r>
      <w:proofErr w:type="gramEnd"/>
      <w:r w:rsidRPr="00633FF0">
        <w:rPr>
          <w:rFonts w:ascii="Arial" w:hAnsi="Arial" w:cs="Arial"/>
          <w:sz w:val="22"/>
          <w:szCs w:val="22"/>
        </w:rPr>
        <w:t xml:space="preserve"> con montañas de diferentes tamaños, con presencia de pastos de altura y algunas zonas con presencia de cultivos. Poseen climas fríos o templados y secos, respecto a la fauna del lugar, normalmente se encuentran: gallinazos, perros, etc. La presencia de lluvias genera láminas de agua pluvial, que escurren por sus pendientes generando pequeños escurrimientos. El suelo normalmente está formado por materiales arcillosos y limosos, dependiendo del lugar varían las proporciones. </w:t>
      </w:r>
    </w:p>
    <w:p w14:paraId="03F020EE" w14:textId="77777777" w:rsidR="009714FB" w:rsidRPr="00633FF0" w:rsidRDefault="009714FB" w:rsidP="00633FF0">
      <w:pPr>
        <w:pStyle w:val="Paragraph"/>
        <w:tabs>
          <w:tab w:val="num" w:pos="720"/>
        </w:tabs>
        <w:ind w:left="720" w:hanging="720"/>
        <w:rPr>
          <w:rFonts w:ascii="Arial" w:hAnsi="Arial" w:cs="Arial"/>
          <w:sz w:val="22"/>
          <w:szCs w:val="22"/>
        </w:rPr>
      </w:pPr>
      <w:r w:rsidRPr="00633FF0">
        <w:rPr>
          <w:rFonts w:ascii="Arial" w:hAnsi="Arial" w:cs="Arial"/>
          <w:sz w:val="22"/>
          <w:szCs w:val="22"/>
        </w:rPr>
        <w:t>En la selva, se caracterizan por sus extensas áreas con cobertura vegetal. Poseen clima cálido y húmedo. Se observa flora variada especies arbustivas y gramíneas, sin embargo, la presencia de fauna en la zona de los botaderos ya ha sido afectada por prácticas anteriores de deforestación. También en el caso de los botaderos de la selva, la presencia de lluvias genera drenajes que al mezclarse con los residuos favorece la generación de lixiviados. El suelo contiene mayormente material arcilloso.</w:t>
      </w:r>
    </w:p>
    <w:p w14:paraId="03F020EF" w14:textId="50CE2870" w:rsidR="009714FB" w:rsidRPr="00633FF0" w:rsidRDefault="009714FB" w:rsidP="00633FF0">
      <w:pPr>
        <w:pStyle w:val="Paragraph"/>
        <w:tabs>
          <w:tab w:val="num" w:pos="720"/>
        </w:tabs>
        <w:ind w:left="720" w:hanging="720"/>
        <w:rPr>
          <w:rFonts w:ascii="Arial" w:hAnsi="Arial" w:cs="Arial"/>
          <w:sz w:val="22"/>
          <w:szCs w:val="22"/>
        </w:rPr>
      </w:pPr>
      <w:r w:rsidRPr="00633FF0">
        <w:rPr>
          <w:rFonts w:ascii="Arial" w:hAnsi="Arial" w:cs="Arial"/>
          <w:sz w:val="22"/>
          <w:szCs w:val="22"/>
        </w:rPr>
        <w:t>La gestión del servicio del manejo de los residuos sólidos e</w:t>
      </w:r>
      <w:r w:rsidR="005129E4">
        <w:rPr>
          <w:rFonts w:ascii="Arial" w:hAnsi="Arial" w:cs="Arial"/>
          <w:sz w:val="22"/>
          <w:szCs w:val="22"/>
        </w:rPr>
        <w:t xml:space="preserve">n las ciudades integrantes del </w:t>
      </w:r>
      <w:proofErr w:type="gramStart"/>
      <w:r w:rsidR="005129E4">
        <w:rPr>
          <w:rFonts w:ascii="Arial" w:hAnsi="Arial" w:cs="Arial"/>
          <w:sz w:val="22"/>
          <w:szCs w:val="22"/>
        </w:rPr>
        <w:t>p</w:t>
      </w:r>
      <w:r w:rsidRPr="00633FF0">
        <w:rPr>
          <w:rFonts w:ascii="Arial" w:hAnsi="Arial" w:cs="Arial"/>
          <w:sz w:val="22"/>
          <w:szCs w:val="22"/>
        </w:rPr>
        <w:t>rograma,</w:t>
      </w:r>
      <w:proofErr w:type="gramEnd"/>
      <w:r w:rsidRPr="00633FF0">
        <w:rPr>
          <w:rFonts w:ascii="Arial" w:hAnsi="Arial" w:cs="Arial"/>
          <w:sz w:val="22"/>
          <w:szCs w:val="22"/>
        </w:rPr>
        <w:t xml:space="preserve"> se ejecuta en su mayoría por administración directa, siendo las municipalidades las responsables del servicio. El 100% de municipios dispone sus residuos sólidos en botaderos sin control técnico ni administrativo, lo que ha generado un alto grado de contaminación ambiental en las áreas que ocupan los botaderos municipales incluidos en el programa</w:t>
      </w:r>
      <w:r w:rsidR="005129E4">
        <w:rPr>
          <w:rFonts w:ascii="Arial" w:hAnsi="Arial" w:cs="Arial"/>
          <w:sz w:val="22"/>
          <w:szCs w:val="22"/>
        </w:rPr>
        <w:t>,</w:t>
      </w:r>
      <w:r w:rsidRPr="00633FF0">
        <w:rPr>
          <w:rFonts w:ascii="Arial" w:hAnsi="Arial" w:cs="Arial"/>
          <w:sz w:val="22"/>
          <w:szCs w:val="22"/>
        </w:rPr>
        <w:t xml:space="preserve"> así como en las zonas aledañas a este, causando el deterioro del ambiente, producto del inadecuado manejo de los residuos sólidos, deficiente gestión municipal para la disposición final de residuos sólidos e inapropiadas prácticas de la población.</w:t>
      </w:r>
    </w:p>
    <w:p w14:paraId="03F020F2" w14:textId="77777777" w:rsidR="009714FB" w:rsidRPr="00633FF0" w:rsidRDefault="00633FF0" w:rsidP="001C23B3">
      <w:pPr>
        <w:pStyle w:val="FirstHeading"/>
        <w:numPr>
          <w:ilvl w:val="0"/>
          <w:numId w:val="3"/>
        </w:numPr>
        <w:ind w:left="720" w:hanging="720"/>
        <w:rPr>
          <w:rFonts w:ascii="Arial" w:hAnsi="Arial" w:cs="Arial"/>
          <w:bCs/>
          <w:sz w:val="22"/>
          <w:szCs w:val="22"/>
          <w:lang w:val="es-ES_tradnl"/>
        </w:rPr>
      </w:pPr>
      <w:bookmarkStart w:id="8" w:name="_Toc478637207"/>
      <w:r w:rsidRPr="00633FF0">
        <w:rPr>
          <w:rFonts w:ascii="Arial" w:hAnsi="Arial" w:cs="Arial"/>
          <w:bCs/>
          <w:sz w:val="22"/>
          <w:szCs w:val="22"/>
          <w:lang w:val="es-ES_tradnl"/>
        </w:rPr>
        <w:t>DESCRIPCIÓN DE LOS PROYECTOS</w:t>
      </w:r>
      <w:bookmarkEnd w:id="8"/>
      <w:r w:rsidRPr="00633FF0">
        <w:rPr>
          <w:rFonts w:ascii="Arial" w:hAnsi="Arial" w:cs="Arial"/>
          <w:bCs/>
          <w:sz w:val="22"/>
          <w:szCs w:val="22"/>
          <w:lang w:val="es-ES_tradnl"/>
        </w:rPr>
        <w:t xml:space="preserve"> </w:t>
      </w:r>
    </w:p>
    <w:p w14:paraId="03F020F3" w14:textId="77777777" w:rsidR="009714FB" w:rsidRPr="00633FF0" w:rsidRDefault="009714FB" w:rsidP="00633FF0">
      <w:pPr>
        <w:pStyle w:val="Paragraph"/>
        <w:tabs>
          <w:tab w:val="num" w:pos="720"/>
        </w:tabs>
        <w:ind w:left="720" w:hanging="720"/>
        <w:rPr>
          <w:rFonts w:ascii="Arial" w:hAnsi="Arial" w:cs="Arial"/>
          <w:sz w:val="22"/>
          <w:szCs w:val="22"/>
        </w:rPr>
      </w:pPr>
      <w:r w:rsidRPr="00633FF0">
        <w:rPr>
          <w:rFonts w:ascii="Arial" w:hAnsi="Arial" w:cs="Arial"/>
          <w:sz w:val="22"/>
          <w:szCs w:val="22"/>
        </w:rPr>
        <w:t xml:space="preserve">En cada uno de los 12 proyectos priorizados se clausurará el botadero con el fin de recuperar las áreas degradas por la disposición inadecuada de residuos sólidos. Para determinar la mejor alternativa en cada uno de los proyectos se determinó el área degradada, el volumen de lixiviados, la cantidad de residuos actualmente dispuestos, y los residuos sólidos acumulados en cada botadero. </w:t>
      </w:r>
    </w:p>
    <w:p w14:paraId="03F020F4" w14:textId="77777777" w:rsidR="009714FB" w:rsidRDefault="009714FB" w:rsidP="009714FB">
      <w:pPr>
        <w:rPr>
          <w:rFonts w:eastAsiaTheme="minorHAnsi"/>
          <w:lang w:val="es-ES_tradnl"/>
        </w:rPr>
      </w:pPr>
    </w:p>
    <w:p w14:paraId="03F020F5" w14:textId="77777777" w:rsidR="009714FB" w:rsidRPr="00CD7CFC" w:rsidRDefault="009714FB" w:rsidP="009714FB">
      <w:pPr>
        <w:pStyle w:val="Caption"/>
        <w:keepNext/>
        <w:jc w:val="center"/>
        <w:rPr>
          <w:rFonts w:ascii="Arial" w:hAnsi="Arial" w:cs="Arial"/>
          <w:b w:val="0"/>
          <w:color w:val="auto"/>
          <w:sz w:val="22"/>
        </w:rPr>
      </w:pPr>
      <w:r w:rsidRPr="00CD7CFC">
        <w:rPr>
          <w:rFonts w:ascii="Arial" w:hAnsi="Arial" w:cs="Arial"/>
          <w:b w:val="0"/>
          <w:color w:val="auto"/>
          <w:sz w:val="22"/>
        </w:rPr>
        <w:t xml:space="preserve">Cuadro </w:t>
      </w:r>
      <w:r w:rsidRPr="00CD7CFC">
        <w:rPr>
          <w:rFonts w:ascii="Arial" w:hAnsi="Arial" w:cs="Arial"/>
          <w:b w:val="0"/>
          <w:color w:val="auto"/>
          <w:sz w:val="22"/>
        </w:rPr>
        <w:fldChar w:fldCharType="begin"/>
      </w:r>
      <w:r w:rsidRPr="00CD7CFC">
        <w:rPr>
          <w:rFonts w:ascii="Arial" w:hAnsi="Arial" w:cs="Arial"/>
          <w:b w:val="0"/>
          <w:color w:val="auto"/>
          <w:sz w:val="22"/>
        </w:rPr>
        <w:instrText xml:space="preserve"> SEQ Cuadro \* ARABIC </w:instrText>
      </w:r>
      <w:r w:rsidRPr="00CD7CFC">
        <w:rPr>
          <w:rFonts w:ascii="Arial" w:hAnsi="Arial" w:cs="Arial"/>
          <w:b w:val="0"/>
          <w:color w:val="auto"/>
          <w:sz w:val="22"/>
        </w:rPr>
        <w:fldChar w:fldCharType="separate"/>
      </w:r>
      <w:r w:rsidR="002650BE">
        <w:rPr>
          <w:rFonts w:ascii="Arial" w:hAnsi="Arial" w:cs="Arial"/>
          <w:b w:val="0"/>
          <w:noProof/>
          <w:color w:val="auto"/>
          <w:sz w:val="22"/>
        </w:rPr>
        <w:t>2</w:t>
      </w:r>
      <w:r w:rsidRPr="00CD7CFC">
        <w:rPr>
          <w:rFonts w:ascii="Arial" w:hAnsi="Arial" w:cs="Arial"/>
          <w:b w:val="0"/>
          <w:color w:val="auto"/>
          <w:sz w:val="22"/>
        </w:rPr>
        <w:fldChar w:fldCharType="end"/>
      </w:r>
      <w:r w:rsidRPr="00CD7CFC">
        <w:rPr>
          <w:rFonts w:ascii="Arial" w:hAnsi="Arial" w:cs="Arial"/>
          <w:b w:val="0"/>
          <w:color w:val="auto"/>
          <w:sz w:val="22"/>
        </w:rPr>
        <w:t>. Descripción de cada botadero</w:t>
      </w:r>
    </w:p>
    <w:tbl>
      <w:tblPr>
        <w:tblW w:w="4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1"/>
        <w:gridCol w:w="1216"/>
        <w:gridCol w:w="1466"/>
        <w:gridCol w:w="1633"/>
        <w:gridCol w:w="1467"/>
      </w:tblGrid>
      <w:tr w:rsidR="009714FB" w:rsidRPr="001C23B3" w14:paraId="03F020FB" w14:textId="77777777" w:rsidTr="00633FF0">
        <w:trPr>
          <w:trHeight w:val="810"/>
          <w:tblHeader/>
          <w:jc w:val="center"/>
        </w:trPr>
        <w:tc>
          <w:tcPr>
            <w:tcW w:w="967" w:type="pct"/>
            <w:shd w:val="clear" w:color="auto" w:fill="D9D9D9" w:themeFill="background1" w:themeFillShade="D9"/>
            <w:noWrap/>
            <w:vAlign w:val="center"/>
            <w:hideMark/>
          </w:tcPr>
          <w:p w14:paraId="03F020F6" w14:textId="77777777" w:rsidR="009714FB" w:rsidRPr="00CD7CFC" w:rsidRDefault="009714FB" w:rsidP="00633FF0">
            <w:pPr>
              <w:widowControl w:val="0"/>
              <w:spacing w:before="120"/>
              <w:jc w:val="center"/>
              <w:rPr>
                <w:rFonts w:ascii="Arial" w:hAnsi="Arial" w:cs="Arial"/>
                <w:b/>
                <w:bCs/>
                <w:color w:val="000000"/>
                <w:sz w:val="20"/>
                <w:lang w:val="es-PE" w:eastAsia="zh-CN"/>
              </w:rPr>
            </w:pPr>
            <w:r w:rsidRPr="00CD7CFC">
              <w:rPr>
                <w:rFonts w:ascii="Arial" w:hAnsi="Arial" w:cs="Arial"/>
                <w:b/>
                <w:bCs/>
                <w:color w:val="000000"/>
                <w:sz w:val="20"/>
                <w:lang w:val="es-PE" w:eastAsia="zh-CN"/>
              </w:rPr>
              <w:t>Proyecto</w:t>
            </w:r>
          </w:p>
        </w:tc>
        <w:tc>
          <w:tcPr>
            <w:tcW w:w="852" w:type="pct"/>
            <w:shd w:val="clear" w:color="auto" w:fill="D9D9D9" w:themeFill="background1" w:themeFillShade="D9"/>
            <w:vAlign w:val="center"/>
            <w:hideMark/>
          </w:tcPr>
          <w:p w14:paraId="03F020F7" w14:textId="77777777" w:rsidR="009714FB" w:rsidRPr="00CD7CFC" w:rsidRDefault="009714FB" w:rsidP="00633FF0">
            <w:pPr>
              <w:widowControl w:val="0"/>
              <w:spacing w:before="120"/>
              <w:jc w:val="center"/>
              <w:rPr>
                <w:rFonts w:ascii="Arial" w:hAnsi="Arial" w:cs="Arial"/>
                <w:b/>
                <w:bCs/>
                <w:color w:val="000000"/>
                <w:sz w:val="20"/>
                <w:lang w:val="es-PE" w:eastAsia="zh-CN"/>
              </w:rPr>
            </w:pPr>
            <w:r w:rsidRPr="00CD7CFC">
              <w:rPr>
                <w:rFonts w:ascii="Arial" w:hAnsi="Arial" w:cs="Arial"/>
                <w:b/>
                <w:bCs/>
                <w:color w:val="000000"/>
                <w:sz w:val="20"/>
                <w:lang w:val="es-PE" w:eastAsia="zh-CN"/>
              </w:rPr>
              <w:t>Área degradada (ha)</w:t>
            </w:r>
          </w:p>
        </w:tc>
        <w:tc>
          <w:tcPr>
            <w:tcW w:w="1022" w:type="pct"/>
            <w:shd w:val="clear" w:color="auto" w:fill="D9D9D9" w:themeFill="background1" w:themeFillShade="D9"/>
            <w:vAlign w:val="center"/>
          </w:tcPr>
          <w:p w14:paraId="03F020F8" w14:textId="77777777" w:rsidR="009714FB" w:rsidRPr="00CD7CFC" w:rsidRDefault="009714FB" w:rsidP="00633FF0">
            <w:pPr>
              <w:jc w:val="center"/>
              <w:rPr>
                <w:rFonts w:ascii="Arial" w:hAnsi="Arial" w:cs="Arial"/>
                <w:b/>
                <w:bCs/>
                <w:color w:val="000000"/>
                <w:sz w:val="20"/>
                <w:lang w:val="es-PE" w:eastAsia="es-PE"/>
              </w:rPr>
            </w:pPr>
            <w:r w:rsidRPr="00CD7CFC">
              <w:rPr>
                <w:rFonts w:ascii="Arial" w:hAnsi="Arial" w:cs="Arial"/>
                <w:b/>
                <w:color w:val="000000"/>
                <w:sz w:val="20"/>
                <w:lang w:val="es-PE" w:eastAsia="es-PE"/>
              </w:rPr>
              <w:t>Residuos sólidos (m3) acumulados</w:t>
            </w:r>
          </w:p>
        </w:tc>
        <w:tc>
          <w:tcPr>
            <w:tcW w:w="1136" w:type="pct"/>
            <w:shd w:val="clear" w:color="auto" w:fill="D9D9D9" w:themeFill="background1" w:themeFillShade="D9"/>
            <w:vAlign w:val="center"/>
          </w:tcPr>
          <w:p w14:paraId="03F020F9" w14:textId="77777777" w:rsidR="009714FB" w:rsidRPr="00CD7CFC" w:rsidRDefault="009714FB" w:rsidP="00633FF0">
            <w:pPr>
              <w:jc w:val="center"/>
              <w:rPr>
                <w:rFonts w:ascii="Arial" w:hAnsi="Arial" w:cs="Arial"/>
                <w:b/>
                <w:bCs/>
                <w:color w:val="000000"/>
                <w:sz w:val="20"/>
                <w:lang w:val="es-PE" w:eastAsia="es-PE"/>
              </w:rPr>
            </w:pPr>
            <w:r w:rsidRPr="00CD7CFC">
              <w:rPr>
                <w:rFonts w:ascii="Arial" w:hAnsi="Arial" w:cs="Arial"/>
                <w:b/>
                <w:color w:val="000000"/>
                <w:sz w:val="20"/>
                <w:lang w:val="es-PE" w:eastAsia="es-PE"/>
              </w:rPr>
              <w:t>Volumen de las pozas de lixiviados (m3)</w:t>
            </w:r>
          </w:p>
        </w:tc>
        <w:tc>
          <w:tcPr>
            <w:tcW w:w="1023" w:type="pct"/>
            <w:shd w:val="clear" w:color="auto" w:fill="D9D9D9" w:themeFill="background1" w:themeFillShade="D9"/>
          </w:tcPr>
          <w:p w14:paraId="03F020FA" w14:textId="77777777" w:rsidR="009714FB" w:rsidRPr="00CD7CFC" w:rsidRDefault="009714FB" w:rsidP="00633FF0">
            <w:pPr>
              <w:widowControl w:val="0"/>
              <w:spacing w:before="120"/>
              <w:jc w:val="center"/>
              <w:rPr>
                <w:rFonts w:ascii="Arial" w:hAnsi="Arial" w:cs="Arial"/>
                <w:b/>
                <w:bCs/>
                <w:color w:val="000000"/>
                <w:sz w:val="20"/>
                <w:lang w:val="es-PE" w:eastAsia="zh-CN"/>
              </w:rPr>
            </w:pPr>
            <w:r w:rsidRPr="00CD7CFC">
              <w:rPr>
                <w:rFonts w:ascii="Arial" w:hAnsi="Arial" w:cs="Arial"/>
                <w:b/>
                <w:bCs/>
                <w:color w:val="000000"/>
                <w:sz w:val="20"/>
                <w:lang w:val="es-PE" w:eastAsia="zh-CN"/>
              </w:rPr>
              <w:t>Generación de Residuos Sólidos (ton/año)</w:t>
            </w:r>
          </w:p>
        </w:tc>
      </w:tr>
      <w:tr w:rsidR="009714FB" w:rsidRPr="003E47FA" w14:paraId="03F02101" w14:textId="77777777" w:rsidTr="00633FF0">
        <w:trPr>
          <w:trHeight w:val="300"/>
          <w:jc w:val="center"/>
        </w:trPr>
        <w:tc>
          <w:tcPr>
            <w:tcW w:w="967" w:type="pct"/>
            <w:shd w:val="clear" w:color="auto" w:fill="auto"/>
            <w:noWrap/>
            <w:vAlign w:val="center"/>
            <w:hideMark/>
          </w:tcPr>
          <w:p w14:paraId="03F020FC"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Yauyos</w:t>
            </w:r>
          </w:p>
        </w:tc>
        <w:tc>
          <w:tcPr>
            <w:tcW w:w="852" w:type="pct"/>
            <w:shd w:val="clear" w:color="auto" w:fill="auto"/>
            <w:noWrap/>
            <w:vAlign w:val="center"/>
            <w:hideMark/>
          </w:tcPr>
          <w:p w14:paraId="03F020FD" w14:textId="77777777" w:rsidR="009714FB" w:rsidRPr="00CD7CFC" w:rsidRDefault="009714FB" w:rsidP="00633FF0">
            <w:pPr>
              <w:jc w:val="center"/>
              <w:rPr>
                <w:rFonts w:ascii="Arial" w:hAnsi="Arial" w:cs="Arial"/>
                <w:sz w:val="20"/>
              </w:rPr>
            </w:pPr>
            <w:r w:rsidRPr="00CD7CFC">
              <w:rPr>
                <w:rFonts w:ascii="Arial" w:hAnsi="Arial" w:cs="Arial"/>
                <w:sz w:val="20"/>
              </w:rPr>
              <w:t>0.58</w:t>
            </w:r>
          </w:p>
        </w:tc>
        <w:tc>
          <w:tcPr>
            <w:tcW w:w="1022" w:type="pct"/>
            <w:vAlign w:val="center"/>
          </w:tcPr>
          <w:p w14:paraId="03F020FE"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19,955</w:t>
            </w:r>
          </w:p>
        </w:tc>
        <w:tc>
          <w:tcPr>
            <w:tcW w:w="1136" w:type="pct"/>
            <w:vAlign w:val="center"/>
          </w:tcPr>
          <w:p w14:paraId="03F020FF"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143</w:t>
            </w:r>
          </w:p>
        </w:tc>
        <w:tc>
          <w:tcPr>
            <w:tcW w:w="1023" w:type="pct"/>
            <w:vAlign w:val="center"/>
          </w:tcPr>
          <w:p w14:paraId="03F02100"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07" w14:textId="77777777" w:rsidTr="00633FF0">
        <w:trPr>
          <w:trHeight w:val="300"/>
          <w:jc w:val="center"/>
        </w:trPr>
        <w:tc>
          <w:tcPr>
            <w:tcW w:w="967" w:type="pct"/>
            <w:shd w:val="clear" w:color="auto" w:fill="auto"/>
            <w:noWrap/>
            <w:vAlign w:val="center"/>
            <w:hideMark/>
          </w:tcPr>
          <w:p w14:paraId="03F02102" w14:textId="77777777" w:rsidR="009714FB" w:rsidRPr="00CD7CFC" w:rsidRDefault="009714FB" w:rsidP="00633FF0">
            <w:pPr>
              <w:widowControl w:val="0"/>
              <w:rPr>
                <w:rFonts w:ascii="Arial" w:hAnsi="Arial" w:cs="Arial"/>
                <w:color w:val="000000"/>
                <w:sz w:val="20"/>
                <w:lang w:val="es-PE" w:eastAsia="zh-CN"/>
              </w:rPr>
            </w:pPr>
            <w:proofErr w:type="spellStart"/>
            <w:r w:rsidRPr="00CD7CFC">
              <w:rPr>
                <w:rFonts w:ascii="Arial" w:hAnsi="Arial" w:cs="Arial"/>
                <w:color w:val="000000"/>
                <w:sz w:val="20"/>
                <w:lang w:val="es-PE" w:eastAsia="zh-CN"/>
              </w:rPr>
              <w:t>Pozuzo</w:t>
            </w:r>
            <w:proofErr w:type="spellEnd"/>
          </w:p>
        </w:tc>
        <w:tc>
          <w:tcPr>
            <w:tcW w:w="852" w:type="pct"/>
            <w:shd w:val="clear" w:color="auto" w:fill="auto"/>
            <w:noWrap/>
            <w:vAlign w:val="center"/>
            <w:hideMark/>
          </w:tcPr>
          <w:p w14:paraId="03F02103" w14:textId="77777777" w:rsidR="009714FB" w:rsidRPr="00CD7CFC" w:rsidRDefault="009714FB" w:rsidP="00633FF0">
            <w:pPr>
              <w:jc w:val="center"/>
              <w:rPr>
                <w:rFonts w:ascii="Arial" w:hAnsi="Arial" w:cs="Arial"/>
                <w:sz w:val="20"/>
              </w:rPr>
            </w:pPr>
            <w:r w:rsidRPr="00CD7CFC">
              <w:rPr>
                <w:rFonts w:ascii="Arial" w:hAnsi="Arial" w:cs="Arial"/>
                <w:sz w:val="20"/>
              </w:rPr>
              <w:t>0.60</w:t>
            </w:r>
          </w:p>
        </w:tc>
        <w:tc>
          <w:tcPr>
            <w:tcW w:w="1022" w:type="pct"/>
            <w:vAlign w:val="center"/>
          </w:tcPr>
          <w:p w14:paraId="03F02104"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8,439</w:t>
            </w:r>
          </w:p>
        </w:tc>
        <w:tc>
          <w:tcPr>
            <w:tcW w:w="1136" w:type="pct"/>
            <w:vAlign w:val="center"/>
          </w:tcPr>
          <w:p w14:paraId="03F02105"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10</w:t>
            </w:r>
          </w:p>
        </w:tc>
        <w:tc>
          <w:tcPr>
            <w:tcW w:w="1023" w:type="pct"/>
            <w:vAlign w:val="center"/>
          </w:tcPr>
          <w:p w14:paraId="03F02106"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0D" w14:textId="77777777" w:rsidTr="00633FF0">
        <w:trPr>
          <w:trHeight w:val="300"/>
          <w:jc w:val="center"/>
        </w:trPr>
        <w:tc>
          <w:tcPr>
            <w:tcW w:w="967" w:type="pct"/>
            <w:shd w:val="clear" w:color="auto" w:fill="auto"/>
            <w:noWrap/>
            <w:vAlign w:val="center"/>
            <w:hideMark/>
          </w:tcPr>
          <w:p w14:paraId="03F02108"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Oxapampa</w:t>
            </w:r>
          </w:p>
        </w:tc>
        <w:tc>
          <w:tcPr>
            <w:tcW w:w="852" w:type="pct"/>
            <w:shd w:val="clear" w:color="auto" w:fill="auto"/>
            <w:noWrap/>
            <w:vAlign w:val="center"/>
            <w:hideMark/>
          </w:tcPr>
          <w:p w14:paraId="03F02109" w14:textId="77777777" w:rsidR="009714FB" w:rsidRPr="00CD7CFC" w:rsidRDefault="009714FB" w:rsidP="00633FF0">
            <w:pPr>
              <w:jc w:val="center"/>
              <w:rPr>
                <w:rFonts w:ascii="Arial" w:hAnsi="Arial" w:cs="Arial"/>
                <w:sz w:val="20"/>
              </w:rPr>
            </w:pPr>
            <w:r w:rsidRPr="00CD7CFC">
              <w:rPr>
                <w:rFonts w:ascii="Arial" w:hAnsi="Arial" w:cs="Arial"/>
                <w:sz w:val="20"/>
              </w:rPr>
              <w:t>2.48</w:t>
            </w:r>
          </w:p>
        </w:tc>
        <w:tc>
          <w:tcPr>
            <w:tcW w:w="1022" w:type="pct"/>
            <w:vAlign w:val="center"/>
          </w:tcPr>
          <w:p w14:paraId="03F0210A"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61,069</w:t>
            </w:r>
          </w:p>
        </w:tc>
        <w:tc>
          <w:tcPr>
            <w:tcW w:w="1136" w:type="pct"/>
            <w:vAlign w:val="center"/>
          </w:tcPr>
          <w:p w14:paraId="03F0210B"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16.36</w:t>
            </w:r>
          </w:p>
        </w:tc>
        <w:tc>
          <w:tcPr>
            <w:tcW w:w="1023" w:type="pct"/>
            <w:vAlign w:val="center"/>
          </w:tcPr>
          <w:p w14:paraId="03F0210C"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13" w14:textId="77777777" w:rsidTr="00633FF0">
        <w:trPr>
          <w:trHeight w:val="300"/>
          <w:jc w:val="center"/>
        </w:trPr>
        <w:tc>
          <w:tcPr>
            <w:tcW w:w="967" w:type="pct"/>
            <w:shd w:val="clear" w:color="auto" w:fill="auto"/>
            <w:noWrap/>
            <w:vAlign w:val="center"/>
            <w:hideMark/>
          </w:tcPr>
          <w:p w14:paraId="03F0210E"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Chancay</w:t>
            </w:r>
          </w:p>
        </w:tc>
        <w:tc>
          <w:tcPr>
            <w:tcW w:w="852" w:type="pct"/>
            <w:shd w:val="clear" w:color="auto" w:fill="auto"/>
            <w:noWrap/>
            <w:vAlign w:val="center"/>
            <w:hideMark/>
          </w:tcPr>
          <w:p w14:paraId="03F0210F" w14:textId="77777777" w:rsidR="009714FB" w:rsidRPr="00CD7CFC" w:rsidRDefault="009714FB" w:rsidP="00633FF0">
            <w:pPr>
              <w:jc w:val="center"/>
              <w:rPr>
                <w:rFonts w:ascii="Arial" w:hAnsi="Arial" w:cs="Arial"/>
                <w:sz w:val="20"/>
              </w:rPr>
            </w:pPr>
            <w:r w:rsidRPr="00CD7CFC">
              <w:rPr>
                <w:rFonts w:ascii="Arial" w:hAnsi="Arial" w:cs="Arial"/>
                <w:sz w:val="20"/>
              </w:rPr>
              <w:t>4.98</w:t>
            </w:r>
          </w:p>
        </w:tc>
        <w:tc>
          <w:tcPr>
            <w:tcW w:w="1022" w:type="pct"/>
            <w:vAlign w:val="center"/>
          </w:tcPr>
          <w:p w14:paraId="03F02110"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203,182</w:t>
            </w:r>
          </w:p>
        </w:tc>
        <w:tc>
          <w:tcPr>
            <w:tcW w:w="1136" w:type="pct"/>
            <w:vAlign w:val="center"/>
          </w:tcPr>
          <w:p w14:paraId="03F02111" w14:textId="77777777" w:rsidR="009714FB" w:rsidRPr="00CD7CFC" w:rsidRDefault="009714FB" w:rsidP="00633FF0">
            <w:pPr>
              <w:jc w:val="center"/>
              <w:rPr>
                <w:rFonts w:ascii="Arial" w:hAnsi="Arial" w:cs="Arial"/>
                <w:sz w:val="20"/>
                <w:lang w:val="es-PE" w:eastAsia="es-PE"/>
              </w:rPr>
            </w:pPr>
          </w:p>
        </w:tc>
        <w:tc>
          <w:tcPr>
            <w:tcW w:w="1023" w:type="pct"/>
            <w:vAlign w:val="center"/>
          </w:tcPr>
          <w:p w14:paraId="03F02112"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19" w14:textId="77777777" w:rsidTr="00633FF0">
        <w:trPr>
          <w:trHeight w:val="300"/>
          <w:jc w:val="center"/>
        </w:trPr>
        <w:tc>
          <w:tcPr>
            <w:tcW w:w="967" w:type="pct"/>
            <w:shd w:val="clear" w:color="auto" w:fill="auto"/>
            <w:noWrap/>
            <w:vAlign w:val="center"/>
            <w:hideMark/>
          </w:tcPr>
          <w:p w14:paraId="03F02114"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Tarma</w:t>
            </w:r>
          </w:p>
        </w:tc>
        <w:tc>
          <w:tcPr>
            <w:tcW w:w="852" w:type="pct"/>
            <w:shd w:val="clear" w:color="auto" w:fill="auto"/>
            <w:noWrap/>
            <w:vAlign w:val="center"/>
            <w:hideMark/>
          </w:tcPr>
          <w:p w14:paraId="03F02115" w14:textId="77777777" w:rsidR="009714FB" w:rsidRPr="00CD7CFC" w:rsidRDefault="009714FB" w:rsidP="00633FF0">
            <w:pPr>
              <w:jc w:val="center"/>
              <w:rPr>
                <w:rFonts w:ascii="Arial" w:hAnsi="Arial" w:cs="Arial"/>
                <w:sz w:val="20"/>
              </w:rPr>
            </w:pPr>
            <w:r w:rsidRPr="00CD7CFC">
              <w:rPr>
                <w:rFonts w:ascii="Arial" w:hAnsi="Arial" w:cs="Arial"/>
                <w:sz w:val="20"/>
              </w:rPr>
              <w:t>4.89</w:t>
            </w:r>
          </w:p>
        </w:tc>
        <w:tc>
          <w:tcPr>
            <w:tcW w:w="1022" w:type="pct"/>
            <w:vAlign w:val="center"/>
          </w:tcPr>
          <w:p w14:paraId="03F02116"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284,742</w:t>
            </w:r>
          </w:p>
        </w:tc>
        <w:tc>
          <w:tcPr>
            <w:tcW w:w="1136" w:type="pct"/>
            <w:vAlign w:val="center"/>
          </w:tcPr>
          <w:p w14:paraId="03F02117"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974</w:t>
            </w:r>
          </w:p>
        </w:tc>
        <w:tc>
          <w:tcPr>
            <w:tcW w:w="1023" w:type="pct"/>
            <w:vAlign w:val="center"/>
          </w:tcPr>
          <w:p w14:paraId="03F02118" w14:textId="77777777" w:rsidR="009714FB" w:rsidRPr="00CD7CFC" w:rsidRDefault="009714FB" w:rsidP="00633FF0">
            <w:pPr>
              <w:jc w:val="center"/>
              <w:rPr>
                <w:rFonts w:ascii="Arial" w:hAnsi="Arial" w:cs="Arial"/>
                <w:color w:val="000000"/>
                <w:sz w:val="20"/>
                <w:lang w:val="es-PE" w:eastAsia="zh-CN"/>
              </w:rPr>
            </w:pPr>
            <w:r w:rsidRPr="00CD7CFC">
              <w:rPr>
                <w:rFonts w:ascii="Arial" w:hAnsi="Arial" w:cs="Arial"/>
                <w:color w:val="000000"/>
                <w:sz w:val="20"/>
                <w:lang w:val="es-PE" w:eastAsia="zh-CN"/>
              </w:rPr>
              <w:t>10,727</w:t>
            </w:r>
          </w:p>
        </w:tc>
      </w:tr>
      <w:tr w:rsidR="009714FB" w:rsidRPr="003E47FA" w14:paraId="03F0211F" w14:textId="77777777" w:rsidTr="00633FF0">
        <w:trPr>
          <w:trHeight w:val="300"/>
          <w:jc w:val="center"/>
        </w:trPr>
        <w:tc>
          <w:tcPr>
            <w:tcW w:w="967" w:type="pct"/>
            <w:shd w:val="clear" w:color="auto" w:fill="auto"/>
            <w:noWrap/>
            <w:vAlign w:val="center"/>
            <w:hideMark/>
          </w:tcPr>
          <w:p w14:paraId="03F0211A"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Bagua - la peca</w:t>
            </w:r>
          </w:p>
        </w:tc>
        <w:tc>
          <w:tcPr>
            <w:tcW w:w="852" w:type="pct"/>
            <w:shd w:val="clear" w:color="auto" w:fill="auto"/>
            <w:noWrap/>
            <w:vAlign w:val="center"/>
            <w:hideMark/>
          </w:tcPr>
          <w:p w14:paraId="03F0211B" w14:textId="77777777" w:rsidR="009714FB" w:rsidRPr="00CD7CFC" w:rsidRDefault="009714FB" w:rsidP="00633FF0">
            <w:pPr>
              <w:jc w:val="center"/>
              <w:rPr>
                <w:rFonts w:ascii="Arial" w:hAnsi="Arial" w:cs="Arial"/>
                <w:sz w:val="20"/>
              </w:rPr>
            </w:pPr>
            <w:r w:rsidRPr="00CD7CFC">
              <w:rPr>
                <w:rFonts w:ascii="Arial" w:hAnsi="Arial" w:cs="Arial"/>
                <w:sz w:val="20"/>
              </w:rPr>
              <w:t>3.82</w:t>
            </w:r>
          </w:p>
        </w:tc>
        <w:tc>
          <w:tcPr>
            <w:tcW w:w="1022" w:type="pct"/>
            <w:vAlign w:val="center"/>
          </w:tcPr>
          <w:p w14:paraId="03F0211C"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138,317</w:t>
            </w:r>
          </w:p>
        </w:tc>
        <w:tc>
          <w:tcPr>
            <w:tcW w:w="1136" w:type="pct"/>
            <w:vAlign w:val="center"/>
          </w:tcPr>
          <w:p w14:paraId="03F0211D"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347</w:t>
            </w:r>
          </w:p>
        </w:tc>
        <w:tc>
          <w:tcPr>
            <w:tcW w:w="1023" w:type="pct"/>
            <w:vAlign w:val="center"/>
          </w:tcPr>
          <w:p w14:paraId="03F0211E"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25" w14:textId="77777777" w:rsidTr="00633FF0">
        <w:trPr>
          <w:trHeight w:val="300"/>
          <w:jc w:val="center"/>
        </w:trPr>
        <w:tc>
          <w:tcPr>
            <w:tcW w:w="967" w:type="pct"/>
            <w:shd w:val="clear" w:color="auto" w:fill="auto"/>
            <w:noWrap/>
            <w:vAlign w:val="center"/>
            <w:hideMark/>
          </w:tcPr>
          <w:p w14:paraId="03F02120"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Huacho</w:t>
            </w:r>
          </w:p>
        </w:tc>
        <w:tc>
          <w:tcPr>
            <w:tcW w:w="852" w:type="pct"/>
            <w:shd w:val="clear" w:color="auto" w:fill="auto"/>
            <w:noWrap/>
            <w:vAlign w:val="center"/>
            <w:hideMark/>
          </w:tcPr>
          <w:p w14:paraId="03F02121" w14:textId="77777777" w:rsidR="009714FB" w:rsidRPr="00CD7CFC" w:rsidRDefault="009714FB" w:rsidP="00633FF0">
            <w:pPr>
              <w:jc w:val="center"/>
              <w:rPr>
                <w:rFonts w:ascii="Arial" w:hAnsi="Arial" w:cs="Arial"/>
                <w:sz w:val="20"/>
              </w:rPr>
            </w:pPr>
            <w:r w:rsidRPr="00CD7CFC">
              <w:rPr>
                <w:rFonts w:ascii="Arial" w:hAnsi="Arial" w:cs="Arial"/>
                <w:sz w:val="20"/>
              </w:rPr>
              <w:t>38.44</w:t>
            </w:r>
          </w:p>
        </w:tc>
        <w:tc>
          <w:tcPr>
            <w:tcW w:w="1022" w:type="pct"/>
            <w:vAlign w:val="center"/>
          </w:tcPr>
          <w:p w14:paraId="03F02122"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896,697</w:t>
            </w:r>
          </w:p>
        </w:tc>
        <w:tc>
          <w:tcPr>
            <w:tcW w:w="1136" w:type="pct"/>
            <w:vAlign w:val="center"/>
          </w:tcPr>
          <w:p w14:paraId="03F02123" w14:textId="77777777" w:rsidR="009714FB" w:rsidRPr="00CD7CFC" w:rsidRDefault="009714FB" w:rsidP="00633FF0">
            <w:pPr>
              <w:jc w:val="center"/>
              <w:rPr>
                <w:rFonts w:ascii="Arial" w:hAnsi="Arial" w:cs="Arial"/>
                <w:sz w:val="20"/>
                <w:lang w:val="es-PE" w:eastAsia="es-PE"/>
              </w:rPr>
            </w:pPr>
          </w:p>
        </w:tc>
        <w:tc>
          <w:tcPr>
            <w:tcW w:w="1023" w:type="pct"/>
            <w:vAlign w:val="center"/>
          </w:tcPr>
          <w:p w14:paraId="03F02124"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2B" w14:textId="77777777" w:rsidTr="00633FF0">
        <w:trPr>
          <w:trHeight w:val="300"/>
          <w:jc w:val="center"/>
        </w:trPr>
        <w:tc>
          <w:tcPr>
            <w:tcW w:w="967" w:type="pct"/>
            <w:shd w:val="clear" w:color="auto" w:fill="auto"/>
            <w:noWrap/>
            <w:vAlign w:val="center"/>
            <w:hideMark/>
          </w:tcPr>
          <w:p w14:paraId="03F02126"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lastRenderedPageBreak/>
              <w:t>Andahuaylas</w:t>
            </w:r>
          </w:p>
        </w:tc>
        <w:tc>
          <w:tcPr>
            <w:tcW w:w="852" w:type="pct"/>
            <w:shd w:val="clear" w:color="auto" w:fill="auto"/>
            <w:noWrap/>
            <w:vAlign w:val="center"/>
            <w:hideMark/>
          </w:tcPr>
          <w:p w14:paraId="03F02127" w14:textId="77777777" w:rsidR="009714FB" w:rsidRPr="00CD7CFC" w:rsidRDefault="009714FB" w:rsidP="00633FF0">
            <w:pPr>
              <w:jc w:val="center"/>
              <w:rPr>
                <w:rFonts w:ascii="Arial" w:hAnsi="Arial" w:cs="Arial"/>
                <w:sz w:val="20"/>
              </w:rPr>
            </w:pPr>
            <w:r w:rsidRPr="00CD7CFC">
              <w:rPr>
                <w:rFonts w:ascii="Arial" w:hAnsi="Arial" w:cs="Arial"/>
                <w:sz w:val="20"/>
              </w:rPr>
              <w:t>3.25</w:t>
            </w:r>
          </w:p>
        </w:tc>
        <w:tc>
          <w:tcPr>
            <w:tcW w:w="1022" w:type="pct"/>
            <w:vAlign w:val="center"/>
          </w:tcPr>
          <w:p w14:paraId="03F02128"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221,019</w:t>
            </w:r>
          </w:p>
        </w:tc>
        <w:tc>
          <w:tcPr>
            <w:tcW w:w="1136" w:type="pct"/>
            <w:vAlign w:val="center"/>
          </w:tcPr>
          <w:p w14:paraId="03F02129"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1,581.80</w:t>
            </w:r>
          </w:p>
        </w:tc>
        <w:tc>
          <w:tcPr>
            <w:tcW w:w="1023" w:type="pct"/>
            <w:vAlign w:val="center"/>
          </w:tcPr>
          <w:p w14:paraId="03F0212A"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31" w14:textId="77777777" w:rsidTr="00633FF0">
        <w:trPr>
          <w:trHeight w:val="300"/>
          <w:jc w:val="center"/>
        </w:trPr>
        <w:tc>
          <w:tcPr>
            <w:tcW w:w="967" w:type="pct"/>
            <w:shd w:val="clear" w:color="auto" w:fill="auto"/>
            <w:noWrap/>
            <w:vAlign w:val="center"/>
            <w:hideMark/>
          </w:tcPr>
          <w:p w14:paraId="03F0212C"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Huamanga</w:t>
            </w:r>
          </w:p>
        </w:tc>
        <w:tc>
          <w:tcPr>
            <w:tcW w:w="852" w:type="pct"/>
            <w:shd w:val="clear" w:color="auto" w:fill="auto"/>
            <w:noWrap/>
            <w:vAlign w:val="center"/>
            <w:hideMark/>
          </w:tcPr>
          <w:p w14:paraId="03F0212D" w14:textId="77777777" w:rsidR="009714FB" w:rsidRPr="00CD7CFC" w:rsidRDefault="009714FB" w:rsidP="00633FF0">
            <w:pPr>
              <w:jc w:val="center"/>
              <w:rPr>
                <w:rFonts w:ascii="Arial" w:hAnsi="Arial" w:cs="Arial"/>
                <w:sz w:val="20"/>
              </w:rPr>
            </w:pPr>
            <w:r w:rsidRPr="00CD7CFC">
              <w:rPr>
                <w:rFonts w:ascii="Arial" w:hAnsi="Arial" w:cs="Arial"/>
                <w:sz w:val="20"/>
              </w:rPr>
              <w:t>7.40</w:t>
            </w:r>
          </w:p>
        </w:tc>
        <w:tc>
          <w:tcPr>
            <w:tcW w:w="1022" w:type="pct"/>
            <w:vAlign w:val="center"/>
          </w:tcPr>
          <w:p w14:paraId="03F0212E"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447,071</w:t>
            </w:r>
          </w:p>
        </w:tc>
        <w:tc>
          <w:tcPr>
            <w:tcW w:w="1136" w:type="pct"/>
            <w:vAlign w:val="center"/>
          </w:tcPr>
          <w:p w14:paraId="03F0212F"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32</w:t>
            </w:r>
          </w:p>
        </w:tc>
        <w:tc>
          <w:tcPr>
            <w:tcW w:w="1023" w:type="pct"/>
            <w:vAlign w:val="center"/>
          </w:tcPr>
          <w:p w14:paraId="03F02130"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37" w14:textId="77777777" w:rsidTr="00633FF0">
        <w:trPr>
          <w:trHeight w:val="300"/>
          <w:jc w:val="center"/>
        </w:trPr>
        <w:tc>
          <w:tcPr>
            <w:tcW w:w="967" w:type="pct"/>
            <w:shd w:val="clear" w:color="auto" w:fill="auto"/>
            <w:noWrap/>
            <w:vAlign w:val="center"/>
            <w:hideMark/>
          </w:tcPr>
          <w:p w14:paraId="03F02132"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Abancay</w:t>
            </w:r>
          </w:p>
        </w:tc>
        <w:tc>
          <w:tcPr>
            <w:tcW w:w="852" w:type="pct"/>
            <w:shd w:val="clear" w:color="auto" w:fill="auto"/>
            <w:noWrap/>
            <w:vAlign w:val="center"/>
            <w:hideMark/>
          </w:tcPr>
          <w:p w14:paraId="03F02133" w14:textId="77777777" w:rsidR="009714FB" w:rsidRPr="00CD7CFC" w:rsidRDefault="009714FB" w:rsidP="00633FF0">
            <w:pPr>
              <w:jc w:val="center"/>
              <w:rPr>
                <w:rFonts w:ascii="Arial" w:hAnsi="Arial" w:cs="Arial"/>
                <w:sz w:val="20"/>
              </w:rPr>
            </w:pPr>
            <w:r w:rsidRPr="00CD7CFC">
              <w:rPr>
                <w:rFonts w:ascii="Arial" w:hAnsi="Arial" w:cs="Arial"/>
                <w:sz w:val="20"/>
              </w:rPr>
              <w:t>2.18</w:t>
            </w:r>
          </w:p>
        </w:tc>
        <w:tc>
          <w:tcPr>
            <w:tcW w:w="1022" w:type="pct"/>
            <w:vAlign w:val="center"/>
          </w:tcPr>
          <w:p w14:paraId="03F02134"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322,350</w:t>
            </w:r>
          </w:p>
        </w:tc>
        <w:tc>
          <w:tcPr>
            <w:tcW w:w="1136" w:type="pct"/>
            <w:vAlign w:val="center"/>
          </w:tcPr>
          <w:p w14:paraId="03F02135" w14:textId="77777777" w:rsidR="009714FB" w:rsidRPr="00CD7CFC" w:rsidRDefault="009714FB" w:rsidP="00633FF0">
            <w:pPr>
              <w:jc w:val="center"/>
              <w:rPr>
                <w:rFonts w:ascii="Arial" w:hAnsi="Arial" w:cs="Arial"/>
                <w:color w:val="000000"/>
                <w:sz w:val="20"/>
                <w:lang w:val="es-PE" w:eastAsia="es-PE"/>
              </w:rPr>
            </w:pPr>
          </w:p>
        </w:tc>
        <w:tc>
          <w:tcPr>
            <w:tcW w:w="1023" w:type="pct"/>
            <w:vAlign w:val="center"/>
          </w:tcPr>
          <w:p w14:paraId="03F02136"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3D" w14:textId="77777777" w:rsidTr="00633FF0">
        <w:trPr>
          <w:trHeight w:val="300"/>
          <w:jc w:val="center"/>
        </w:trPr>
        <w:tc>
          <w:tcPr>
            <w:tcW w:w="967" w:type="pct"/>
            <w:shd w:val="clear" w:color="auto" w:fill="auto"/>
            <w:noWrap/>
            <w:vAlign w:val="center"/>
            <w:hideMark/>
          </w:tcPr>
          <w:p w14:paraId="03F02138" w14:textId="77777777" w:rsidR="009714FB" w:rsidRPr="00CD7CFC" w:rsidRDefault="009714FB" w:rsidP="00633FF0">
            <w:pPr>
              <w:widowControl w:val="0"/>
              <w:rPr>
                <w:rFonts w:ascii="Arial" w:hAnsi="Arial" w:cs="Arial"/>
                <w:color w:val="000000"/>
                <w:sz w:val="20"/>
                <w:lang w:val="es-PE" w:eastAsia="zh-CN"/>
              </w:rPr>
            </w:pPr>
            <w:proofErr w:type="spellStart"/>
            <w:r w:rsidRPr="00CD7CFC">
              <w:rPr>
                <w:rFonts w:ascii="Arial" w:hAnsi="Arial" w:cs="Arial"/>
                <w:color w:val="000000"/>
                <w:sz w:val="20"/>
                <w:lang w:val="es-PE" w:eastAsia="zh-CN"/>
              </w:rPr>
              <w:t>Aymaraes</w:t>
            </w:r>
            <w:proofErr w:type="spellEnd"/>
            <w:r w:rsidRPr="00CD7CFC">
              <w:rPr>
                <w:rFonts w:ascii="Arial" w:hAnsi="Arial" w:cs="Arial"/>
                <w:color w:val="000000"/>
                <w:sz w:val="20"/>
                <w:lang w:val="es-PE" w:eastAsia="zh-CN"/>
              </w:rPr>
              <w:t xml:space="preserve"> </w:t>
            </w:r>
          </w:p>
        </w:tc>
        <w:tc>
          <w:tcPr>
            <w:tcW w:w="852" w:type="pct"/>
            <w:shd w:val="clear" w:color="auto" w:fill="auto"/>
            <w:noWrap/>
            <w:vAlign w:val="center"/>
            <w:hideMark/>
          </w:tcPr>
          <w:p w14:paraId="03F02139" w14:textId="77777777" w:rsidR="009714FB" w:rsidRPr="00CD7CFC" w:rsidRDefault="009714FB" w:rsidP="00633FF0">
            <w:pPr>
              <w:jc w:val="center"/>
              <w:rPr>
                <w:rFonts w:ascii="Arial" w:hAnsi="Arial" w:cs="Arial"/>
                <w:sz w:val="20"/>
              </w:rPr>
            </w:pPr>
            <w:r w:rsidRPr="00CD7CFC">
              <w:rPr>
                <w:rFonts w:ascii="Arial" w:hAnsi="Arial" w:cs="Arial"/>
                <w:sz w:val="20"/>
              </w:rPr>
              <w:t>0.93</w:t>
            </w:r>
          </w:p>
        </w:tc>
        <w:tc>
          <w:tcPr>
            <w:tcW w:w="1022" w:type="pct"/>
            <w:vAlign w:val="center"/>
          </w:tcPr>
          <w:p w14:paraId="03F0213A"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7,497</w:t>
            </w:r>
          </w:p>
        </w:tc>
        <w:tc>
          <w:tcPr>
            <w:tcW w:w="1136" w:type="pct"/>
            <w:vAlign w:val="center"/>
          </w:tcPr>
          <w:p w14:paraId="03F0213B" w14:textId="77777777" w:rsidR="009714FB" w:rsidRPr="00CD7CFC" w:rsidRDefault="009714FB" w:rsidP="00633FF0">
            <w:pPr>
              <w:jc w:val="center"/>
              <w:rPr>
                <w:rFonts w:ascii="Arial" w:hAnsi="Arial" w:cs="Arial"/>
                <w:sz w:val="20"/>
                <w:lang w:val="es-PE" w:eastAsia="es-PE"/>
              </w:rPr>
            </w:pPr>
            <w:r w:rsidRPr="00CD7CFC">
              <w:rPr>
                <w:rFonts w:ascii="Arial" w:hAnsi="Arial" w:cs="Arial"/>
                <w:sz w:val="20"/>
                <w:lang w:val="es-PE" w:eastAsia="es-PE"/>
              </w:rPr>
              <w:t>10</w:t>
            </w:r>
          </w:p>
        </w:tc>
        <w:tc>
          <w:tcPr>
            <w:tcW w:w="1023" w:type="pct"/>
            <w:vAlign w:val="center"/>
          </w:tcPr>
          <w:p w14:paraId="03F0213C" w14:textId="77777777" w:rsidR="009714FB" w:rsidRPr="00CD7CFC" w:rsidRDefault="009714FB" w:rsidP="00633FF0">
            <w:pPr>
              <w:jc w:val="center"/>
              <w:rPr>
                <w:rFonts w:ascii="Arial" w:hAnsi="Arial" w:cs="Arial"/>
                <w:color w:val="000000"/>
                <w:sz w:val="20"/>
                <w:lang w:val="es-PE" w:eastAsia="zh-CN"/>
              </w:rPr>
            </w:pPr>
          </w:p>
        </w:tc>
      </w:tr>
      <w:tr w:rsidR="009714FB" w:rsidRPr="003E47FA" w14:paraId="03F02143" w14:textId="77777777" w:rsidTr="00633FF0">
        <w:trPr>
          <w:trHeight w:val="300"/>
          <w:jc w:val="center"/>
        </w:trPr>
        <w:tc>
          <w:tcPr>
            <w:tcW w:w="967" w:type="pct"/>
            <w:shd w:val="clear" w:color="000000" w:fill="FFFFFF"/>
            <w:noWrap/>
            <w:vAlign w:val="center"/>
            <w:hideMark/>
          </w:tcPr>
          <w:p w14:paraId="03F0213E" w14:textId="77777777" w:rsidR="009714FB" w:rsidRPr="00CD7CFC" w:rsidRDefault="009714FB" w:rsidP="00633FF0">
            <w:pPr>
              <w:widowControl w:val="0"/>
              <w:rPr>
                <w:rFonts w:ascii="Arial" w:hAnsi="Arial" w:cs="Arial"/>
                <w:color w:val="000000"/>
                <w:sz w:val="20"/>
                <w:lang w:val="es-PE" w:eastAsia="zh-CN"/>
              </w:rPr>
            </w:pPr>
            <w:r w:rsidRPr="00CD7CFC">
              <w:rPr>
                <w:rFonts w:ascii="Arial" w:hAnsi="Arial" w:cs="Arial"/>
                <w:color w:val="000000"/>
                <w:sz w:val="20"/>
                <w:lang w:val="es-PE" w:eastAsia="zh-CN"/>
              </w:rPr>
              <w:t xml:space="preserve">Chincha </w:t>
            </w:r>
          </w:p>
        </w:tc>
        <w:tc>
          <w:tcPr>
            <w:tcW w:w="852" w:type="pct"/>
            <w:shd w:val="clear" w:color="000000" w:fill="FFFFFF"/>
            <w:noWrap/>
            <w:vAlign w:val="center"/>
            <w:hideMark/>
          </w:tcPr>
          <w:p w14:paraId="03F0213F" w14:textId="77777777" w:rsidR="009714FB" w:rsidRPr="00CD7CFC" w:rsidRDefault="009714FB" w:rsidP="00633FF0">
            <w:pPr>
              <w:jc w:val="center"/>
              <w:rPr>
                <w:rFonts w:ascii="Arial" w:hAnsi="Arial" w:cs="Arial"/>
                <w:sz w:val="20"/>
              </w:rPr>
            </w:pPr>
            <w:r w:rsidRPr="00CD7CFC">
              <w:rPr>
                <w:rFonts w:ascii="Arial" w:hAnsi="Arial" w:cs="Arial"/>
                <w:sz w:val="20"/>
              </w:rPr>
              <w:t>108.88</w:t>
            </w:r>
          </w:p>
        </w:tc>
        <w:tc>
          <w:tcPr>
            <w:tcW w:w="1022" w:type="pct"/>
            <w:shd w:val="clear" w:color="000000" w:fill="FFFFFF"/>
            <w:vAlign w:val="center"/>
          </w:tcPr>
          <w:p w14:paraId="03F02140" w14:textId="77777777" w:rsidR="009714FB" w:rsidRPr="00CD7CFC" w:rsidRDefault="009714FB" w:rsidP="00633FF0">
            <w:pPr>
              <w:jc w:val="center"/>
              <w:rPr>
                <w:rFonts w:ascii="Arial" w:hAnsi="Arial" w:cs="Arial"/>
                <w:color w:val="000000"/>
                <w:sz w:val="20"/>
                <w:lang w:val="es-PE" w:eastAsia="es-PE"/>
              </w:rPr>
            </w:pPr>
            <w:r w:rsidRPr="00CD7CFC">
              <w:rPr>
                <w:rFonts w:ascii="Arial" w:hAnsi="Arial" w:cs="Arial"/>
                <w:color w:val="000000"/>
                <w:sz w:val="20"/>
                <w:lang w:val="es-PE" w:eastAsia="es-PE"/>
              </w:rPr>
              <w:t>3,000,000</w:t>
            </w:r>
          </w:p>
        </w:tc>
        <w:tc>
          <w:tcPr>
            <w:tcW w:w="1136" w:type="pct"/>
            <w:shd w:val="clear" w:color="000000" w:fill="FFFFFF"/>
            <w:vAlign w:val="center"/>
          </w:tcPr>
          <w:p w14:paraId="03F02141" w14:textId="77777777" w:rsidR="009714FB" w:rsidRPr="00CD7CFC" w:rsidRDefault="009714FB" w:rsidP="00633FF0">
            <w:pPr>
              <w:jc w:val="center"/>
              <w:rPr>
                <w:rFonts w:ascii="Arial" w:hAnsi="Arial" w:cs="Arial"/>
                <w:sz w:val="20"/>
                <w:lang w:val="es-PE" w:eastAsia="es-PE"/>
              </w:rPr>
            </w:pPr>
          </w:p>
        </w:tc>
        <w:tc>
          <w:tcPr>
            <w:tcW w:w="1023" w:type="pct"/>
            <w:shd w:val="clear" w:color="000000" w:fill="FFFFFF"/>
            <w:vAlign w:val="center"/>
          </w:tcPr>
          <w:p w14:paraId="03F02142" w14:textId="77777777" w:rsidR="009714FB" w:rsidRPr="00CD7CFC" w:rsidRDefault="009714FB" w:rsidP="00633FF0">
            <w:pPr>
              <w:jc w:val="center"/>
              <w:rPr>
                <w:rFonts w:ascii="Arial" w:hAnsi="Arial" w:cs="Arial"/>
                <w:color w:val="000000"/>
                <w:sz w:val="20"/>
                <w:lang w:val="es-PE" w:eastAsia="zh-CN"/>
              </w:rPr>
            </w:pPr>
          </w:p>
        </w:tc>
      </w:tr>
    </w:tbl>
    <w:p w14:paraId="03F02144" w14:textId="77777777" w:rsidR="009714FB" w:rsidRPr="000A57F6" w:rsidRDefault="009714FB" w:rsidP="009714FB">
      <w:pPr>
        <w:rPr>
          <w:rFonts w:eastAsiaTheme="minorHAnsi"/>
          <w:lang w:val="es-ES_tradnl"/>
        </w:rPr>
      </w:pPr>
    </w:p>
    <w:p w14:paraId="03F02145" w14:textId="735F8F81"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sz w:val="22"/>
          <w:szCs w:val="22"/>
        </w:rPr>
        <w:t>Cada ciudad tiene soluciones particulares a cada realidad, cada propuesta de</w:t>
      </w:r>
      <w:r w:rsidRPr="00633FF0">
        <w:rPr>
          <w:rFonts w:ascii="Arial" w:hAnsi="Arial" w:cs="Arial"/>
          <w:bCs/>
          <w:sz w:val="22"/>
          <w:szCs w:val="22"/>
        </w:rPr>
        <w:t xml:space="preserve"> intervención es de carácter integral y sus beneficios directos consisten en recuperar un pasivo ambiental a través de la clausura de los botaderos. Las acciones a realizar en los 12 botaderos comprenden el apropiado uso de coberturas y técnicas de confinamiento para la clausura del botadero, apropiadas técnicas para el almacenamiento y m</w:t>
      </w:r>
      <w:r w:rsidR="004179B2">
        <w:rPr>
          <w:rFonts w:ascii="Arial" w:hAnsi="Arial" w:cs="Arial"/>
          <w:bCs/>
          <w:sz w:val="22"/>
          <w:szCs w:val="22"/>
        </w:rPr>
        <w:t xml:space="preserve">anejo de </w:t>
      </w:r>
      <w:r w:rsidRPr="00633FF0">
        <w:rPr>
          <w:rFonts w:ascii="Arial" w:hAnsi="Arial" w:cs="Arial"/>
          <w:bCs/>
          <w:sz w:val="22"/>
          <w:szCs w:val="22"/>
        </w:rPr>
        <w:t>lixiviados y apropiadas técnicas de captura y evacuación de gases. Para la eficiente gestión municipal en la disposición final se cuenta con tener personal suficientemente capacitado y apropiados sistemas de vigilancia ambiental en el botadero. Para las apropiadas prácticas de la población se realizan campañas de difusión a la población sobre los riesgos e impactos a la salud y al ambiente de ciertas prácticas de acumulación y desecho de residuos, además de campañas de capacitación sobre apropiadas prácticas de los actores sociales.</w:t>
      </w:r>
    </w:p>
    <w:p w14:paraId="03F02147" w14:textId="77777777"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Para el manejo de residuos sólidos, se plantea el confinamiento de los residuos en el mismo lugar donde se encuentran acumulados, en donde la municipalidad correspondiente se hará cargo de que los residuos se encuentren dentro de los límites de propiedad. Comprenden además trabajos preliminares de obra como campamento y almacén, movilización y desmovilización de equipos y herramientas, cartel de identificación de obra e implementos de seguridad de obra.</w:t>
      </w:r>
    </w:p>
    <w:p w14:paraId="03F02148" w14:textId="4D361B3D"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 xml:space="preserve">La cobertura final del cada uno de los botaderos, tiene como objetivo evitar que las aguas de precipitación pluvial ingresen a la masa de residuos confinados, dicha cobertura final estará conformada como mínimo por: i) residuos conformados y compactados; ii) suelo local compactada, que deberá conformarse sobre la capa de residuos; iii) capa de impermeabilización (solo en zonas donde hay lluvias), se empleara arcilla, geomembrana o </w:t>
      </w:r>
      <w:proofErr w:type="spellStart"/>
      <w:r w:rsidRPr="00633FF0">
        <w:rPr>
          <w:rFonts w:ascii="Arial" w:hAnsi="Arial" w:cs="Arial"/>
          <w:bCs/>
          <w:sz w:val="22"/>
          <w:szCs w:val="22"/>
        </w:rPr>
        <w:t>bentónita</w:t>
      </w:r>
      <w:proofErr w:type="spellEnd"/>
      <w:r w:rsidRPr="00633FF0">
        <w:rPr>
          <w:rFonts w:ascii="Arial" w:hAnsi="Arial" w:cs="Arial"/>
          <w:bCs/>
          <w:sz w:val="22"/>
          <w:szCs w:val="22"/>
        </w:rPr>
        <w:t>, apoyada  sobre la superficie de la primera capa de suelo local; iv) capa drenante (solo en zonas donde hay lluvias), que cumplirá la función de drenar hasta los bordes exteriores del botadero el agua de precipitaciones pluviales que atravesará la capa superior de suelo local (ésta va sobre la capa de impermeabilización); v) suelo local, que incluya vegetación herbácea de crecimiento natural en sierra y selva. Para los casos de costa por déficit de agua, no habrá vegetación, esta será conformada y compact</w:t>
      </w:r>
      <w:r w:rsidR="004179B2">
        <w:rPr>
          <w:rFonts w:ascii="Arial" w:hAnsi="Arial" w:cs="Arial"/>
          <w:bCs/>
          <w:sz w:val="22"/>
          <w:szCs w:val="22"/>
        </w:rPr>
        <w:t xml:space="preserve">ada </w:t>
      </w:r>
      <w:r w:rsidRPr="00633FF0">
        <w:rPr>
          <w:rFonts w:ascii="Arial" w:hAnsi="Arial" w:cs="Arial"/>
          <w:bCs/>
          <w:sz w:val="22"/>
          <w:szCs w:val="22"/>
        </w:rPr>
        <w:t xml:space="preserve">sobre la superficie final de la capa drenante, o directamente sobre la primera capa de suelo local compactada. </w:t>
      </w:r>
    </w:p>
    <w:p w14:paraId="03F02149" w14:textId="77777777"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lastRenderedPageBreak/>
        <w:t xml:space="preserve">Adicionalmente se prevé la construcción de una vía de circulación, con la finalidad de poder acceder a toda la superficie del botadero cerrado y posibilitar trabajos posteriores de seguimiento y mantenimiento. </w:t>
      </w:r>
    </w:p>
    <w:p w14:paraId="03F0214A" w14:textId="77777777"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Para la construcción de infraestructura para control de aguas de precipitación pluvial, la superficie final del botadero considerará pendientes para favorecer el rápido escurrimiento de agua de precipitaciones pluviales, hacia canales trapezoidales, que llevaran las aguas pluviales fuera del botadero.</w:t>
      </w:r>
    </w:p>
    <w:p w14:paraId="03F0214B" w14:textId="24A9C1AF"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La habilitación de infraestru</w:t>
      </w:r>
      <w:r w:rsidR="005129E4">
        <w:rPr>
          <w:rFonts w:ascii="Arial" w:hAnsi="Arial" w:cs="Arial"/>
          <w:bCs/>
          <w:sz w:val="22"/>
          <w:szCs w:val="22"/>
        </w:rPr>
        <w:t>ctura para manejo de lixiviados só</w:t>
      </w:r>
      <w:r w:rsidRPr="00633FF0">
        <w:rPr>
          <w:rFonts w:ascii="Arial" w:hAnsi="Arial" w:cs="Arial"/>
          <w:bCs/>
          <w:sz w:val="22"/>
          <w:szCs w:val="22"/>
        </w:rPr>
        <w:t xml:space="preserve">lo considerará la habilitación de drenes longitudinales que irán por los bordes exteriores y contornos del botadero, haciendo que los lixiviados migren lateralmente de forma natural. Se ha previsto considerar una poza impermeabilizada con geomembrana para el almacenamiento temporal de lixiviados (en los casos donde hay precipitaciones intensas). </w:t>
      </w:r>
    </w:p>
    <w:p w14:paraId="03F0214C" w14:textId="5E587A9B"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Para la habilitación de infraestructura para control de gases producidos por la descomposición de los residuos sólidos con</w:t>
      </w:r>
      <w:r w:rsidR="005129E4">
        <w:rPr>
          <w:rFonts w:ascii="Arial" w:hAnsi="Arial" w:cs="Arial"/>
          <w:bCs/>
          <w:sz w:val="22"/>
          <w:szCs w:val="22"/>
        </w:rPr>
        <w:t>finados y sellados se habilitar</w:t>
      </w:r>
      <w:r w:rsidR="005129E4">
        <w:rPr>
          <w:rFonts w:ascii="Arial" w:hAnsi="Arial" w:cs="Arial"/>
          <w:bCs/>
          <w:sz w:val="22"/>
          <w:szCs w:val="22"/>
          <w:lang w:val="es-ES_tradnl"/>
        </w:rPr>
        <w:t>á</w:t>
      </w:r>
      <w:r w:rsidRPr="00633FF0">
        <w:rPr>
          <w:rFonts w:ascii="Arial" w:hAnsi="Arial" w:cs="Arial"/>
          <w:bCs/>
          <w:sz w:val="22"/>
          <w:szCs w:val="22"/>
        </w:rPr>
        <w:t>n estructuras conformadas por drenes verticales rellenadas con piedras de tamaño mediano protegido con geotextil no tejido, una tubería de fierro galvanizado de 2” para la conducción del gas y en el extremo superior un quemador de gases.</w:t>
      </w:r>
    </w:p>
    <w:p w14:paraId="03F0214D" w14:textId="77777777"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También se considera la construcción parcial o total de un cerco perimétrico, dependiendo de las condiciones de cada botadero, utilizando postes de madera y alambre de púas. Como medida de prevención, la construcción de una caseta de vigilancia, dependiendo de las condiciones que se presenten en cada uno de los botaderos.</w:t>
      </w:r>
    </w:p>
    <w:p w14:paraId="03F0214E" w14:textId="77777777" w:rsidR="009714FB" w:rsidRPr="00633FF0" w:rsidRDefault="009714FB" w:rsidP="00633FF0">
      <w:pPr>
        <w:pStyle w:val="Paragraph"/>
        <w:tabs>
          <w:tab w:val="num" w:pos="720"/>
        </w:tabs>
        <w:ind w:left="720" w:hanging="720"/>
        <w:rPr>
          <w:rFonts w:ascii="Arial" w:hAnsi="Arial" w:cs="Arial"/>
          <w:bCs/>
          <w:sz w:val="22"/>
          <w:szCs w:val="22"/>
        </w:rPr>
      </w:pPr>
      <w:r w:rsidRPr="00633FF0">
        <w:rPr>
          <w:rFonts w:ascii="Arial" w:hAnsi="Arial" w:cs="Arial"/>
          <w:bCs/>
          <w:sz w:val="22"/>
          <w:szCs w:val="22"/>
        </w:rPr>
        <w:t xml:space="preserve">A </w:t>
      </w:r>
      <w:proofErr w:type="gramStart"/>
      <w:r w:rsidRPr="00633FF0">
        <w:rPr>
          <w:rFonts w:ascii="Arial" w:hAnsi="Arial" w:cs="Arial"/>
          <w:bCs/>
          <w:sz w:val="22"/>
          <w:szCs w:val="22"/>
        </w:rPr>
        <w:t>continuación</w:t>
      </w:r>
      <w:proofErr w:type="gramEnd"/>
      <w:r w:rsidRPr="00633FF0">
        <w:rPr>
          <w:rFonts w:ascii="Arial" w:hAnsi="Arial" w:cs="Arial"/>
          <w:bCs/>
          <w:sz w:val="22"/>
          <w:szCs w:val="22"/>
        </w:rPr>
        <w:t xml:space="preserve"> se presenta un resumen de los principales componentes y las acciones respectivas que se financiarán con el Programa en cada uno de los botaderos.</w:t>
      </w:r>
    </w:p>
    <w:p w14:paraId="03F0214F" w14:textId="77777777" w:rsidR="009714FB" w:rsidRPr="00FE7EE9" w:rsidRDefault="009714FB" w:rsidP="009714FB">
      <w:pPr>
        <w:rPr>
          <w:rStyle w:val="Strong"/>
          <w:b w:val="0"/>
          <w:lang w:val="es-ES_tradnl"/>
        </w:rPr>
      </w:pPr>
    </w:p>
    <w:p w14:paraId="03F02150" w14:textId="77777777" w:rsidR="009714FB" w:rsidRPr="00CD7CFC" w:rsidRDefault="009714FB" w:rsidP="009714FB">
      <w:pPr>
        <w:pStyle w:val="Caption"/>
        <w:keepNext/>
        <w:jc w:val="center"/>
        <w:rPr>
          <w:rFonts w:ascii="Arial" w:hAnsi="Arial" w:cs="Arial"/>
          <w:b w:val="0"/>
          <w:color w:val="auto"/>
          <w:sz w:val="22"/>
        </w:rPr>
      </w:pPr>
      <w:r w:rsidRPr="00CD7CFC">
        <w:rPr>
          <w:rFonts w:ascii="Arial" w:hAnsi="Arial" w:cs="Arial"/>
          <w:b w:val="0"/>
          <w:color w:val="auto"/>
          <w:sz w:val="22"/>
        </w:rPr>
        <w:t xml:space="preserve">Cuadro </w:t>
      </w:r>
      <w:r w:rsidRPr="00CD7CFC">
        <w:rPr>
          <w:rFonts w:ascii="Arial" w:hAnsi="Arial" w:cs="Arial"/>
          <w:b w:val="0"/>
          <w:color w:val="auto"/>
          <w:sz w:val="22"/>
        </w:rPr>
        <w:fldChar w:fldCharType="begin"/>
      </w:r>
      <w:r w:rsidRPr="00CD7CFC">
        <w:rPr>
          <w:rFonts w:ascii="Arial" w:hAnsi="Arial" w:cs="Arial"/>
          <w:b w:val="0"/>
          <w:color w:val="auto"/>
          <w:sz w:val="22"/>
        </w:rPr>
        <w:instrText xml:space="preserve"> SEQ Cuadro \* ARABIC </w:instrText>
      </w:r>
      <w:r w:rsidRPr="00CD7CFC">
        <w:rPr>
          <w:rFonts w:ascii="Arial" w:hAnsi="Arial" w:cs="Arial"/>
          <w:b w:val="0"/>
          <w:color w:val="auto"/>
          <w:sz w:val="22"/>
        </w:rPr>
        <w:fldChar w:fldCharType="separate"/>
      </w:r>
      <w:r w:rsidR="002650BE">
        <w:rPr>
          <w:rFonts w:ascii="Arial" w:hAnsi="Arial" w:cs="Arial"/>
          <w:b w:val="0"/>
          <w:noProof/>
          <w:color w:val="auto"/>
          <w:sz w:val="22"/>
        </w:rPr>
        <w:t>3</w:t>
      </w:r>
      <w:r w:rsidRPr="00CD7CFC">
        <w:rPr>
          <w:rFonts w:ascii="Arial" w:hAnsi="Arial" w:cs="Arial"/>
          <w:b w:val="0"/>
          <w:color w:val="auto"/>
          <w:sz w:val="22"/>
        </w:rPr>
        <w:fldChar w:fldCharType="end"/>
      </w:r>
      <w:r w:rsidRPr="00CD7CFC">
        <w:rPr>
          <w:rFonts w:ascii="Arial" w:hAnsi="Arial" w:cs="Arial"/>
          <w:b w:val="0"/>
          <w:color w:val="auto"/>
          <w:sz w:val="22"/>
        </w:rPr>
        <w:t>. Acciones específicas para cada uno de los componentes</w:t>
      </w:r>
    </w:p>
    <w:tbl>
      <w:tblPr>
        <w:tblStyle w:val="TableGrid"/>
        <w:tblW w:w="5000" w:type="pct"/>
        <w:tblLook w:val="04A0" w:firstRow="1" w:lastRow="0" w:firstColumn="1" w:lastColumn="0" w:noHBand="0" w:noVBand="1"/>
      </w:tblPr>
      <w:tblGrid>
        <w:gridCol w:w="2407"/>
        <w:gridCol w:w="6449"/>
      </w:tblGrid>
      <w:tr w:rsidR="009714FB" w:rsidRPr="003E47FA" w14:paraId="03F02153" w14:textId="77777777" w:rsidTr="00633FF0">
        <w:trPr>
          <w:trHeight w:val="359"/>
        </w:trPr>
        <w:tc>
          <w:tcPr>
            <w:tcW w:w="1359" w:type="pct"/>
            <w:shd w:val="clear" w:color="auto" w:fill="D9D9D9" w:themeFill="background1" w:themeFillShade="D9"/>
            <w:vAlign w:val="center"/>
          </w:tcPr>
          <w:p w14:paraId="03F02151" w14:textId="77777777" w:rsidR="009714FB" w:rsidRPr="00CD7CFC" w:rsidRDefault="009714FB" w:rsidP="00633FF0">
            <w:pPr>
              <w:tabs>
                <w:tab w:val="left" w:pos="357"/>
              </w:tabs>
              <w:jc w:val="center"/>
              <w:rPr>
                <w:rFonts w:ascii="Arial" w:hAnsi="Arial" w:cs="Arial"/>
                <w:b/>
                <w:sz w:val="20"/>
              </w:rPr>
            </w:pPr>
            <w:r w:rsidRPr="00CD7CFC">
              <w:rPr>
                <w:rFonts w:ascii="Arial" w:hAnsi="Arial" w:cs="Arial"/>
                <w:b/>
                <w:sz w:val="20"/>
              </w:rPr>
              <w:t>Componentes</w:t>
            </w:r>
          </w:p>
        </w:tc>
        <w:tc>
          <w:tcPr>
            <w:tcW w:w="3641" w:type="pct"/>
            <w:shd w:val="clear" w:color="auto" w:fill="D9D9D9" w:themeFill="background1" w:themeFillShade="D9"/>
            <w:vAlign w:val="center"/>
          </w:tcPr>
          <w:p w14:paraId="03F02152" w14:textId="77777777" w:rsidR="009714FB" w:rsidRPr="00CD7CFC" w:rsidRDefault="009714FB" w:rsidP="00633FF0">
            <w:pPr>
              <w:tabs>
                <w:tab w:val="left" w:pos="357"/>
              </w:tabs>
              <w:jc w:val="center"/>
              <w:rPr>
                <w:rFonts w:ascii="Arial" w:hAnsi="Arial" w:cs="Arial"/>
                <w:b/>
                <w:sz w:val="20"/>
              </w:rPr>
            </w:pPr>
            <w:proofErr w:type="spellStart"/>
            <w:r w:rsidRPr="00CD7CFC">
              <w:rPr>
                <w:rFonts w:ascii="Arial" w:hAnsi="Arial" w:cs="Arial"/>
                <w:b/>
                <w:sz w:val="20"/>
              </w:rPr>
              <w:t>Acciones</w:t>
            </w:r>
            <w:proofErr w:type="spellEnd"/>
          </w:p>
        </w:tc>
      </w:tr>
      <w:tr w:rsidR="009714FB" w:rsidRPr="001C23B3" w14:paraId="03F0215B" w14:textId="77777777" w:rsidTr="00633FF0">
        <w:trPr>
          <w:trHeight w:val="17"/>
        </w:trPr>
        <w:tc>
          <w:tcPr>
            <w:tcW w:w="1359" w:type="pct"/>
          </w:tcPr>
          <w:p w14:paraId="03F02154" w14:textId="77777777" w:rsidR="009714FB" w:rsidRPr="00CD7CFC" w:rsidRDefault="009714FB" w:rsidP="00633FF0">
            <w:pPr>
              <w:tabs>
                <w:tab w:val="left" w:pos="357"/>
              </w:tabs>
              <w:rPr>
                <w:rFonts w:ascii="Arial" w:hAnsi="Arial" w:cs="Arial"/>
                <w:b/>
                <w:sz w:val="20"/>
              </w:rPr>
            </w:pPr>
            <w:r w:rsidRPr="00CD7CFC">
              <w:rPr>
                <w:rFonts w:ascii="Arial" w:hAnsi="Arial" w:cs="Arial"/>
                <w:sz w:val="20"/>
              </w:rPr>
              <w:t xml:space="preserve">(1a) </w:t>
            </w:r>
            <w:proofErr w:type="spellStart"/>
            <w:r w:rsidRPr="00CD7CFC">
              <w:rPr>
                <w:rFonts w:ascii="Arial" w:hAnsi="Arial" w:cs="Arial"/>
                <w:sz w:val="20"/>
              </w:rPr>
              <w:t>Apropiada</w:t>
            </w:r>
            <w:proofErr w:type="spellEnd"/>
            <w:r w:rsidRPr="00CD7CFC">
              <w:rPr>
                <w:rFonts w:ascii="Arial" w:hAnsi="Arial" w:cs="Arial"/>
                <w:sz w:val="20"/>
              </w:rPr>
              <w:t xml:space="preserve"> técnicas de </w:t>
            </w:r>
            <w:proofErr w:type="spellStart"/>
            <w:r w:rsidRPr="00CD7CFC">
              <w:rPr>
                <w:rFonts w:ascii="Arial" w:hAnsi="Arial" w:cs="Arial"/>
                <w:sz w:val="20"/>
              </w:rPr>
              <w:t>confinamiento</w:t>
            </w:r>
            <w:proofErr w:type="spellEnd"/>
          </w:p>
        </w:tc>
        <w:tc>
          <w:tcPr>
            <w:tcW w:w="3641" w:type="pct"/>
          </w:tcPr>
          <w:p w14:paraId="03F02155"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(1a-1) Obras preliminares</w:t>
            </w:r>
          </w:p>
          <w:p w14:paraId="03F02156"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(1a-2) Movimiento de tierras</w:t>
            </w:r>
          </w:p>
          <w:p w14:paraId="03F02157" w14:textId="77777777" w:rsidR="009714FB" w:rsidRPr="00CD7CFC" w:rsidRDefault="009714FB" w:rsidP="00633FF0">
            <w:pPr>
              <w:rPr>
                <w:rFonts w:ascii="Arial" w:hAnsi="Arial" w:cs="Arial"/>
                <w:sz w:val="20"/>
                <w:u w:val="single"/>
                <w:lang w:val="es-ES_tradnl"/>
              </w:rPr>
            </w:pPr>
            <w:r w:rsidRPr="00CD7CFC">
              <w:rPr>
                <w:rFonts w:ascii="Arial" w:hAnsi="Arial" w:cs="Arial"/>
                <w:sz w:val="20"/>
                <w:lang w:val="es-ES_tradnl"/>
              </w:rPr>
              <w:t>(1a-3) Sellado del área</w:t>
            </w:r>
            <w:r w:rsidRPr="00CD7CFC">
              <w:rPr>
                <w:rFonts w:ascii="Arial" w:hAnsi="Arial" w:cs="Arial"/>
                <w:sz w:val="20"/>
                <w:u w:val="single"/>
                <w:lang w:val="es-ES_tradnl"/>
              </w:rPr>
              <w:t xml:space="preserve"> </w:t>
            </w:r>
          </w:p>
          <w:p w14:paraId="03F02158" w14:textId="77777777" w:rsidR="009714FB" w:rsidRPr="00CD7CFC" w:rsidRDefault="009714FB" w:rsidP="00633FF0">
            <w:pPr>
              <w:rPr>
                <w:rFonts w:ascii="Arial" w:hAnsi="Arial" w:cs="Arial"/>
                <w:b/>
                <w:sz w:val="20"/>
                <w:u w:val="single"/>
                <w:lang w:val="es-ES_tradnl"/>
              </w:rPr>
            </w:pPr>
            <w:r w:rsidRPr="00CD7CFC">
              <w:rPr>
                <w:rFonts w:ascii="Arial" w:hAnsi="Arial" w:cs="Arial"/>
                <w:sz w:val="20"/>
                <w:lang w:val="es-ES_tradnl"/>
              </w:rPr>
              <w:t>(1a-4) Conformación de capa soporte (capa de cobertura - capa vegetal)</w:t>
            </w:r>
          </w:p>
          <w:p w14:paraId="03F02159"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(1a-5) Integración paisajística</w:t>
            </w:r>
          </w:p>
          <w:p w14:paraId="03F0215A"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(1a-6) Construcciones complementarias: canal pluvial, vía de acceso, cerco perimétrico</w:t>
            </w:r>
          </w:p>
        </w:tc>
      </w:tr>
      <w:tr w:rsidR="009714FB" w:rsidRPr="001C23B3" w14:paraId="03F0215E" w14:textId="77777777" w:rsidTr="00633FF0">
        <w:trPr>
          <w:trHeight w:val="17"/>
        </w:trPr>
        <w:tc>
          <w:tcPr>
            <w:tcW w:w="1359" w:type="pct"/>
          </w:tcPr>
          <w:p w14:paraId="03F0215C" w14:textId="77777777" w:rsidR="009714FB" w:rsidRPr="00CD7CFC" w:rsidRDefault="009714FB" w:rsidP="00633FF0">
            <w:pPr>
              <w:tabs>
                <w:tab w:val="left" w:pos="357"/>
              </w:tabs>
              <w:rPr>
                <w:rFonts w:ascii="Arial" w:hAnsi="Arial" w:cs="Arial"/>
                <w:b/>
                <w:sz w:val="20"/>
              </w:rPr>
            </w:pPr>
            <w:r w:rsidRPr="00CD7CFC">
              <w:rPr>
                <w:rFonts w:ascii="Arial" w:hAnsi="Arial" w:cs="Arial"/>
                <w:sz w:val="20"/>
              </w:rPr>
              <w:t xml:space="preserve">(1b) </w:t>
            </w:r>
            <w:proofErr w:type="spellStart"/>
            <w:r w:rsidRPr="00CD7CFC">
              <w:rPr>
                <w:rFonts w:ascii="Arial" w:hAnsi="Arial" w:cs="Arial"/>
                <w:sz w:val="20"/>
              </w:rPr>
              <w:t>Apropiado</w:t>
            </w:r>
            <w:proofErr w:type="spellEnd"/>
            <w:r w:rsidRPr="00CD7CFC">
              <w:rPr>
                <w:rFonts w:ascii="Arial" w:hAnsi="Arial" w:cs="Arial"/>
                <w:sz w:val="20"/>
              </w:rPr>
              <w:t xml:space="preserve"> manejo de lixiviados</w:t>
            </w:r>
          </w:p>
        </w:tc>
        <w:tc>
          <w:tcPr>
            <w:tcW w:w="3641" w:type="pct"/>
            <w:vAlign w:val="center"/>
          </w:tcPr>
          <w:p w14:paraId="03F0215D"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(1b-1) Construcción de sistema de evacuación y gestión de lixiviados</w:t>
            </w:r>
          </w:p>
        </w:tc>
      </w:tr>
      <w:tr w:rsidR="009714FB" w:rsidRPr="001C23B3" w14:paraId="03F02161" w14:textId="77777777" w:rsidTr="00633FF0">
        <w:trPr>
          <w:trHeight w:val="17"/>
        </w:trPr>
        <w:tc>
          <w:tcPr>
            <w:tcW w:w="1359" w:type="pct"/>
          </w:tcPr>
          <w:p w14:paraId="03F0215F" w14:textId="77777777" w:rsidR="009714FB" w:rsidRPr="00CD7CFC" w:rsidRDefault="009714FB" w:rsidP="00633FF0">
            <w:pPr>
              <w:tabs>
                <w:tab w:val="left" w:pos="357"/>
              </w:tabs>
              <w:rPr>
                <w:rFonts w:ascii="Arial" w:hAnsi="Arial" w:cs="Arial"/>
                <w:b/>
                <w:sz w:val="20"/>
              </w:rPr>
            </w:pPr>
            <w:r w:rsidRPr="00CD7CFC">
              <w:rPr>
                <w:rFonts w:ascii="Arial" w:hAnsi="Arial" w:cs="Arial"/>
                <w:sz w:val="20"/>
              </w:rPr>
              <w:t xml:space="preserve">(1c) </w:t>
            </w:r>
            <w:proofErr w:type="spellStart"/>
            <w:r w:rsidRPr="00CD7CFC">
              <w:rPr>
                <w:rFonts w:ascii="Arial" w:hAnsi="Arial" w:cs="Arial"/>
                <w:sz w:val="20"/>
              </w:rPr>
              <w:t>Apropiado</w:t>
            </w:r>
            <w:proofErr w:type="spellEnd"/>
            <w:r w:rsidRPr="00CD7CFC">
              <w:rPr>
                <w:rFonts w:ascii="Arial" w:hAnsi="Arial" w:cs="Arial"/>
                <w:sz w:val="20"/>
              </w:rPr>
              <w:t xml:space="preserve"> manejo de gases</w:t>
            </w:r>
          </w:p>
        </w:tc>
        <w:tc>
          <w:tcPr>
            <w:tcW w:w="3641" w:type="pct"/>
            <w:vAlign w:val="center"/>
          </w:tcPr>
          <w:p w14:paraId="03F02160"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(1c-1) Construcción de sistema de evacuación y gestión de gases</w:t>
            </w:r>
          </w:p>
        </w:tc>
      </w:tr>
      <w:tr w:rsidR="009714FB" w:rsidRPr="001C23B3" w14:paraId="03F02168" w14:textId="77777777" w:rsidTr="00633FF0">
        <w:trPr>
          <w:trHeight w:val="17"/>
        </w:trPr>
        <w:tc>
          <w:tcPr>
            <w:tcW w:w="1359" w:type="pct"/>
          </w:tcPr>
          <w:p w14:paraId="03F02162" w14:textId="77777777" w:rsidR="009714FB" w:rsidRPr="00CD7CFC" w:rsidRDefault="009714FB" w:rsidP="00633FF0">
            <w:pPr>
              <w:tabs>
                <w:tab w:val="left" w:pos="357"/>
              </w:tabs>
              <w:rPr>
                <w:rFonts w:ascii="Arial" w:hAnsi="Arial" w:cs="Arial"/>
                <w:b/>
                <w:sz w:val="20"/>
              </w:rPr>
            </w:pPr>
            <w:r w:rsidRPr="00CD7CFC">
              <w:rPr>
                <w:rFonts w:ascii="Arial" w:hAnsi="Arial" w:cs="Arial"/>
                <w:sz w:val="20"/>
              </w:rPr>
              <w:t xml:space="preserve">(2a) </w:t>
            </w:r>
            <w:proofErr w:type="spellStart"/>
            <w:r w:rsidRPr="00CD7CFC">
              <w:rPr>
                <w:rFonts w:ascii="Arial" w:hAnsi="Arial" w:cs="Arial"/>
                <w:sz w:val="20"/>
              </w:rPr>
              <w:t>Personal</w:t>
            </w:r>
            <w:proofErr w:type="spellEnd"/>
            <w:r w:rsidRPr="00CD7CFC">
              <w:rPr>
                <w:rFonts w:ascii="Arial" w:hAnsi="Arial" w:cs="Arial"/>
                <w:sz w:val="20"/>
              </w:rPr>
              <w:t xml:space="preserve"> suficientemente capacitado.</w:t>
            </w:r>
          </w:p>
        </w:tc>
        <w:tc>
          <w:tcPr>
            <w:tcW w:w="3641" w:type="pct"/>
          </w:tcPr>
          <w:p w14:paraId="03F02163"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(2a-1) Capacitación en seguridad y salud ocupacional</w:t>
            </w:r>
          </w:p>
          <w:p w14:paraId="03F02164"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(2a-2) Elaboración e impresión de manual de seguridad y salud ocupacional para el personal</w:t>
            </w:r>
          </w:p>
          <w:p w14:paraId="03F02165"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(2a-</w:t>
            </w:r>
            <w:proofErr w:type="gramStart"/>
            <w:r w:rsidRPr="00CD7CFC">
              <w:rPr>
                <w:rFonts w:ascii="Arial" w:hAnsi="Arial" w:cs="Arial"/>
                <w:sz w:val="20"/>
                <w:lang w:val="es-ES_tradnl"/>
              </w:rPr>
              <w:t>3)Capacitación</w:t>
            </w:r>
            <w:proofErr w:type="gramEnd"/>
            <w:r w:rsidRPr="00CD7CFC">
              <w:rPr>
                <w:rFonts w:ascii="Arial" w:hAnsi="Arial" w:cs="Arial"/>
                <w:sz w:val="20"/>
                <w:lang w:val="es-ES_tradnl"/>
              </w:rPr>
              <w:t xml:space="preserve"> en guías, normas, sanciones y en operación y </w:t>
            </w:r>
            <w:r w:rsidRPr="00CD7CFC">
              <w:rPr>
                <w:rFonts w:ascii="Arial" w:hAnsi="Arial" w:cs="Arial"/>
                <w:sz w:val="20"/>
                <w:lang w:val="es-ES_tradnl"/>
              </w:rPr>
              <w:lastRenderedPageBreak/>
              <w:t>mantenimiento del botadero</w:t>
            </w:r>
          </w:p>
          <w:p w14:paraId="03F02166"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(2a-4) Elaboración e impresión del manual de operación y mantenimiento del botadero</w:t>
            </w:r>
          </w:p>
          <w:p w14:paraId="03F02167"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(2a-5) Elaboración de video de instrucción</w:t>
            </w:r>
          </w:p>
        </w:tc>
      </w:tr>
      <w:tr w:rsidR="009714FB" w:rsidRPr="001C23B3" w14:paraId="03F0216B" w14:textId="77777777" w:rsidTr="00633FF0">
        <w:trPr>
          <w:trHeight w:val="17"/>
        </w:trPr>
        <w:tc>
          <w:tcPr>
            <w:tcW w:w="1359" w:type="pct"/>
          </w:tcPr>
          <w:p w14:paraId="03F02169" w14:textId="77777777" w:rsidR="009714FB" w:rsidRPr="00CD7CFC" w:rsidRDefault="009714FB" w:rsidP="00633FF0">
            <w:pPr>
              <w:tabs>
                <w:tab w:val="left" w:pos="357"/>
              </w:tabs>
              <w:rPr>
                <w:rFonts w:ascii="Arial" w:eastAsia="Calibri" w:hAnsi="Arial" w:cs="Arial"/>
                <w:b/>
                <w:sz w:val="20"/>
              </w:rPr>
            </w:pPr>
            <w:r w:rsidRPr="00CD7CFC">
              <w:rPr>
                <w:rFonts w:ascii="Arial" w:hAnsi="Arial" w:cs="Arial"/>
                <w:sz w:val="20"/>
              </w:rPr>
              <w:lastRenderedPageBreak/>
              <w:t xml:space="preserve">(2b) </w:t>
            </w:r>
            <w:proofErr w:type="spellStart"/>
            <w:r w:rsidRPr="00CD7CFC">
              <w:rPr>
                <w:rFonts w:ascii="Arial" w:hAnsi="Arial" w:cs="Arial"/>
                <w:sz w:val="20"/>
              </w:rPr>
              <w:t>Apropiado</w:t>
            </w:r>
            <w:proofErr w:type="spellEnd"/>
            <w:r w:rsidRPr="00CD7CFC">
              <w:rPr>
                <w:rFonts w:ascii="Arial" w:hAnsi="Arial" w:cs="Arial"/>
                <w:sz w:val="20"/>
              </w:rPr>
              <w:t xml:space="preserve"> sistema de </w:t>
            </w:r>
            <w:proofErr w:type="spellStart"/>
            <w:r w:rsidRPr="00CD7CFC">
              <w:rPr>
                <w:rFonts w:ascii="Arial" w:hAnsi="Arial" w:cs="Arial"/>
                <w:sz w:val="20"/>
              </w:rPr>
              <w:t>vigilancia</w:t>
            </w:r>
            <w:proofErr w:type="spellEnd"/>
            <w:r w:rsidRPr="00CD7CFC">
              <w:rPr>
                <w:rFonts w:ascii="Arial" w:hAnsi="Arial" w:cs="Arial"/>
                <w:sz w:val="20"/>
              </w:rPr>
              <w:t xml:space="preserve"> municipal. </w:t>
            </w:r>
          </w:p>
        </w:tc>
        <w:tc>
          <w:tcPr>
            <w:tcW w:w="3641" w:type="pct"/>
          </w:tcPr>
          <w:p w14:paraId="03F0216A"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(2b-1) Capacitación en seguimiento, control y vigilancia del plan de monitoreo ambiental (</w:t>
            </w:r>
            <w:proofErr w:type="gramStart"/>
            <w:r w:rsidRPr="00CD7CFC">
              <w:rPr>
                <w:rFonts w:ascii="Arial" w:hAnsi="Arial" w:cs="Arial"/>
                <w:sz w:val="20"/>
                <w:lang w:val="es-ES_tradnl"/>
              </w:rPr>
              <w:t>monitoreo ambientales</w:t>
            </w:r>
            <w:proofErr w:type="gramEnd"/>
            <w:r w:rsidRPr="00CD7CFC">
              <w:rPr>
                <w:rFonts w:ascii="Arial" w:hAnsi="Arial" w:cs="Arial"/>
                <w:sz w:val="20"/>
                <w:lang w:val="es-ES_tradnl"/>
              </w:rPr>
              <w:t xml:space="preserve"> de la calidad del aire y suelo)</w:t>
            </w:r>
          </w:p>
        </w:tc>
      </w:tr>
      <w:tr w:rsidR="009714FB" w:rsidRPr="003E47FA" w14:paraId="03F02170" w14:textId="77777777" w:rsidTr="00633FF0">
        <w:trPr>
          <w:trHeight w:val="17"/>
        </w:trPr>
        <w:tc>
          <w:tcPr>
            <w:tcW w:w="1359" w:type="pct"/>
          </w:tcPr>
          <w:p w14:paraId="03F0216C" w14:textId="77777777" w:rsidR="009714FB" w:rsidRPr="00CD7CFC" w:rsidRDefault="009714FB" w:rsidP="00633FF0">
            <w:pPr>
              <w:tabs>
                <w:tab w:val="left" w:pos="357"/>
              </w:tabs>
              <w:rPr>
                <w:rFonts w:ascii="Arial" w:hAnsi="Arial" w:cs="Arial"/>
                <w:b/>
                <w:sz w:val="20"/>
                <w:lang w:val="es-ES_tradnl"/>
              </w:rPr>
            </w:pPr>
            <w:r w:rsidRPr="00CD7CFC">
              <w:rPr>
                <w:rFonts w:ascii="Arial" w:hAnsi="Arial" w:cs="Arial"/>
                <w:sz w:val="20"/>
                <w:lang w:val="es-ES_tradnl"/>
              </w:rPr>
              <w:t>(3a) Suficiente difusión sobre los riesgos e impactos a la salud y al ambiente.</w:t>
            </w:r>
          </w:p>
        </w:tc>
        <w:tc>
          <w:tcPr>
            <w:tcW w:w="3641" w:type="pct"/>
            <w:vAlign w:val="center"/>
          </w:tcPr>
          <w:p w14:paraId="03F0216D"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(3a-</w:t>
            </w:r>
            <w:proofErr w:type="gramStart"/>
            <w:r w:rsidRPr="00CD7CFC">
              <w:rPr>
                <w:rFonts w:ascii="Arial" w:hAnsi="Arial" w:cs="Arial"/>
                <w:sz w:val="20"/>
                <w:lang w:val="es-ES_tradnl"/>
              </w:rPr>
              <w:t>1)Comunicación</w:t>
            </w:r>
            <w:proofErr w:type="gramEnd"/>
            <w:r w:rsidRPr="00CD7CFC">
              <w:rPr>
                <w:rFonts w:ascii="Arial" w:hAnsi="Arial" w:cs="Arial"/>
                <w:sz w:val="20"/>
                <w:lang w:val="es-ES_tradnl"/>
              </w:rPr>
              <w:t xml:space="preserve"> grupal</w:t>
            </w:r>
          </w:p>
          <w:p w14:paraId="03F0216E"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(3a-</w:t>
            </w:r>
            <w:proofErr w:type="gramStart"/>
            <w:r w:rsidRPr="00CD7CFC">
              <w:rPr>
                <w:rFonts w:ascii="Arial" w:hAnsi="Arial" w:cs="Arial"/>
                <w:sz w:val="20"/>
                <w:lang w:val="es-ES_tradnl"/>
              </w:rPr>
              <w:t>2)Comunicación</w:t>
            </w:r>
            <w:proofErr w:type="gramEnd"/>
            <w:r w:rsidRPr="00CD7CFC">
              <w:rPr>
                <w:rFonts w:ascii="Arial" w:hAnsi="Arial" w:cs="Arial"/>
                <w:sz w:val="20"/>
                <w:lang w:val="es-ES_tradnl"/>
              </w:rPr>
              <w:t xml:space="preserve"> mediática</w:t>
            </w:r>
          </w:p>
          <w:p w14:paraId="03F0216F" w14:textId="77777777" w:rsidR="009714FB" w:rsidRPr="00CD7CFC" w:rsidRDefault="009714FB" w:rsidP="00633FF0">
            <w:pPr>
              <w:rPr>
                <w:rFonts w:ascii="Arial" w:hAnsi="Arial" w:cs="Arial"/>
                <w:sz w:val="20"/>
              </w:rPr>
            </w:pPr>
            <w:r w:rsidRPr="00CD7CFC">
              <w:rPr>
                <w:rFonts w:ascii="Arial" w:hAnsi="Arial" w:cs="Arial"/>
                <w:sz w:val="20"/>
              </w:rPr>
              <w:t>(3a-</w:t>
            </w:r>
            <w:proofErr w:type="gramStart"/>
            <w:r w:rsidRPr="00CD7CFC">
              <w:rPr>
                <w:rFonts w:ascii="Arial" w:hAnsi="Arial" w:cs="Arial"/>
                <w:sz w:val="20"/>
              </w:rPr>
              <w:t>3)</w:t>
            </w:r>
            <w:proofErr w:type="spellStart"/>
            <w:r w:rsidRPr="00CD7CFC">
              <w:rPr>
                <w:rFonts w:ascii="Arial" w:hAnsi="Arial" w:cs="Arial"/>
                <w:sz w:val="20"/>
              </w:rPr>
              <w:t>Asistencia</w:t>
            </w:r>
            <w:proofErr w:type="spellEnd"/>
            <w:proofErr w:type="gramEnd"/>
            <w:r w:rsidRPr="00CD7CFC">
              <w:rPr>
                <w:rFonts w:ascii="Arial" w:hAnsi="Arial" w:cs="Arial"/>
                <w:sz w:val="20"/>
              </w:rPr>
              <w:t xml:space="preserve"> Técnica</w:t>
            </w:r>
          </w:p>
        </w:tc>
      </w:tr>
    </w:tbl>
    <w:p w14:paraId="03F02171" w14:textId="77777777" w:rsidR="009714FB" w:rsidRDefault="009714FB" w:rsidP="009714FB">
      <w:pPr>
        <w:rPr>
          <w:rStyle w:val="Strong"/>
          <w:b w:val="0"/>
        </w:rPr>
      </w:pPr>
    </w:p>
    <w:p w14:paraId="03F02172" w14:textId="77777777" w:rsidR="009714FB" w:rsidRPr="00CD7CFC" w:rsidRDefault="009714FB" w:rsidP="00CD7CFC">
      <w:pPr>
        <w:pStyle w:val="Paragraph"/>
        <w:tabs>
          <w:tab w:val="num" w:pos="720"/>
        </w:tabs>
        <w:ind w:left="720" w:hanging="720"/>
        <w:rPr>
          <w:rFonts w:ascii="Arial" w:hAnsi="Arial" w:cs="Arial"/>
          <w:sz w:val="22"/>
          <w:szCs w:val="22"/>
        </w:rPr>
      </w:pPr>
      <w:r w:rsidRPr="00CD7CFC">
        <w:rPr>
          <w:rFonts w:ascii="Arial" w:hAnsi="Arial" w:cs="Arial"/>
          <w:sz w:val="22"/>
          <w:szCs w:val="22"/>
        </w:rPr>
        <w:t xml:space="preserve">El diseño de clausura y recuperación ambiental de botaderos son proyectados de tal forma que dicho diseño respete una serie de criterios mínimos tales como minimizar el período en que el depósito controlado representará un riesgo significativo para la salud de las personas o el medio ambiente, potenciar el desarrollo de procesos físicos y / o químicos que favorezcan las condiciones de estabilidad, mineralización de la materia orgánica, etc., evitar que se produzcan situaciones no deseadas en el conjunto del depósito controlado (asentamientos no esperados, reacciones no deseadas en la masa de residuos, etc.). En este sentido, las tendencias actuales están orientadas al empleo de revestimientos </w:t>
      </w:r>
      <w:proofErr w:type="spellStart"/>
      <w:r w:rsidRPr="00CD7CFC">
        <w:rPr>
          <w:rFonts w:ascii="Arial" w:hAnsi="Arial" w:cs="Arial"/>
          <w:sz w:val="22"/>
          <w:szCs w:val="22"/>
        </w:rPr>
        <w:t>geosintéticos</w:t>
      </w:r>
      <w:proofErr w:type="spellEnd"/>
      <w:r w:rsidRPr="00CD7CFC">
        <w:rPr>
          <w:rFonts w:ascii="Arial" w:hAnsi="Arial" w:cs="Arial"/>
          <w:sz w:val="22"/>
          <w:szCs w:val="22"/>
        </w:rPr>
        <w:t xml:space="preserve"> como capas de impermeabilización frente a arcillas compactadas, solución más empleada hasta la aparición de </w:t>
      </w:r>
      <w:proofErr w:type="spellStart"/>
      <w:r w:rsidRPr="00CD7CFC">
        <w:rPr>
          <w:rFonts w:ascii="Arial" w:hAnsi="Arial" w:cs="Arial"/>
          <w:sz w:val="22"/>
          <w:szCs w:val="22"/>
        </w:rPr>
        <w:t>geosintéticos</w:t>
      </w:r>
      <w:proofErr w:type="spellEnd"/>
      <w:r w:rsidRPr="00CD7CFC">
        <w:rPr>
          <w:rFonts w:ascii="Arial" w:hAnsi="Arial" w:cs="Arial"/>
          <w:sz w:val="22"/>
          <w:szCs w:val="22"/>
        </w:rPr>
        <w:t xml:space="preserve"> de última generación. </w:t>
      </w:r>
    </w:p>
    <w:p w14:paraId="03F02174" w14:textId="7F3F9828" w:rsidR="009714FB" w:rsidRPr="00727BC9" w:rsidRDefault="009714FB" w:rsidP="003717EA">
      <w:pPr>
        <w:pStyle w:val="Paragraph"/>
        <w:tabs>
          <w:tab w:val="num" w:pos="720"/>
        </w:tabs>
        <w:ind w:left="720" w:hanging="720"/>
        <w:rPr>
          <w:rFonts w:ascii="Arial" w:hAnsi="Arial" w:cs="Arial"/>
        </w:rPr>
      </w:pPr>
      <w:r w:rsidRPr="003717EA">
        <w:rPr>
          <w:rFonts w:ascii="Arial" w:hAnsi="Arial" w:cs="Arial"/>
          <w:sz w:val="22"/>
          <w:szCs w:val="22"/>
        </w:rPr>
        <w:t>Sin embargo, existen proyectos en los que, dadas las condiciones de pluviometría, extensión, grado de degradación de la materia orgánica o altura de la columna de residuos, se plantean otras soluciones como es el caso de cubrir con tierras del entorno, con un grosor de capa suficiente que garantice los criterios mínimos de diseño descritos previamente.</w:t>
      </w:r>
    </w:p>
    <w:p w14:paraId="03F02175" w14:textId="58CEF326" w:rsidR="00727BC9" w:rsidRPr="001C23B3" w:rsidRDefault="00727BC9" w:rsidP="003717EA">
      <w:pPr>
        <w:pStyle w:val="Paragraph"/>
        <w:tabs>
          <w:tab w:val="num" w:pos="720"/>
        </w:tabs>
        <w:ind w:left="720" w:hanging="720"/>
        <w:rPr>
          <w:rFonts w:ascii="Arial" w:hAnsi="Arial" w:cs="Arial"/>
          <w:sz w:val="22"/>
          <w:szCs w:val="22"/>
        </w:rPr>
      </w:pPr>
      <w:r w:rsidRPr="001C23B3">
        <w:rPr>
          <w:rFonts w:ascii="Arial" w:hAnsi="Arial" w:cs="Arial"/>
          <w:sz w:val="22"/>
          <w:szCs w:val="22"/>
        </w:rPr>
        <w:t>Para el diseño de las obras de clausura se ha tenido en consideración la posible evolución del clima en años venideros, de tal manera que las infraestructuras proyectadas puedan hacer frente a eventos extremos asociados al cambio climático. El dimensionado de la red de drenaje externa de aguas pluviales se calcula para un periodo de retorno de 50 años el caudal máximo de avenida de los canales y cunetas. Para la masa de residuos, se ha considerado una vida útil de 10 años para todas las infraestructuras y para el diseño de las cunetas del botadero se ha empleado un periodo de retorno de las lluvias de 25 años, siendo este periodo similar o incluso superior al característico para zonas urbanas con una población de más de 1 millón de habitantes y también de obras de drenaje superficial en los márgenes y plataforma de carreteras, quedándonos de esta forma del lado de la seguridad en el dimensionamiento del drenaje pluvial del botadero.</w:t>
      </w:r>
    </w:p>
    <w:p w14:paraId="03F02176" w14:textId="77777777" w:rsidR="009714FB" w:rsidRPr="00CD7CFC" w:rsidRDefault="009714FB" w:rsidP="00CD7CFC">
      <w:pPr>
        <w:pStyle w:val="Paragraph"/>
        <w:tabs>
          <w:tab w:val="num" w:pos="720"/>
        </w:tabs>
        <w:ind w:left="720" w:hanging="720"/>
        <w:rPr>
          <w:rFonts w:ascii="Arial" w:hAnsi="Arial" w:cs="Arial"/>
          <w:sz w:val="22"/>
          <w:szCs w:val="22"/>
        </w:rPr>
      </w:pPr>
      <w:r w:rsidRPr="00727BC9">
        <w:rPr>
          <w:rFonts w:ascii="Arial" w:hAnsi="Arial" w:cs="Arial"/>
          <w:sz w:val="22"/>
          <w:szCs w:val="22"/>
        </w:rPr>
        <w:t>Basado en lo anterior, se definen diferentes alternativas para el material</w:t>
      </w:r>
      <w:r w:rsidRPr="00CD7CFC">
        <w:rPr>
          <w:rFonts w:ascii="Arial" w:hAnsi="Arial" w:cs="Arial"/>
          <w:sz w:val="22"/>
          <w:szCs w:val="22"/>
        </w:rPr>
        <w:t xml:space="preserve"> a utilizar en el sellado del área (Acción 1a-3) que tengan un coeficiente de permeabilidad inferior o igual a 10-9 m/s. Estas son: i) sellado del área con lámina de bentonita (GLC); ii) sellado del área con arcilla compactada (CCL) capa de 60 cm de grosor; iii) sellado del área con tierra de la zona capa de 90 cm. </w:t>
      </w:r>
    </w:p>
    <w:p w14:paraId="03F02177" w14:textId="77777777" w:rsidR="009714FB" w:rsidRPr="00CD7CFC" w:rsidRDefault="009714FB" w:rsidP="00CD7CFC">
      <w:pPr>
        <w:pStyle w:val="Paragraph"/>
        <w:tabs>
          <w:tab w:val="num" w:pos="720"/>
        </w:tabs>
        <w:ind w:left="720" w:hanging="720"/>
        <w:rPr>
          <w:rFonts w:ascii="Arial" w:hAnsi="Arial" w:cs="Arial"/>
          <w:sz w:val="22"/>
          <w:szCs w:val="22"/>
        </w:rPr>
      </w:pPr>
      <w:r w:rsidRPr="00CD7CFC">
        <w:rPr>
          <w:rFonts w:ascii="Arial" w:hAnsi="Arial" w:cs="Arial"/>
          <w:sz w:val="22"/>
          <w:szCs w:val="22"/>
        </w:rPr>
        <w:lastRenderedPageBreak/>
        <w:t>Los factores críticos que afectan a la selección de una barrera de impermeabilización son el clima, la cantidad de asentamientos diferenciales a los que la capa de cobertura está expuesta, la vulnerabilidad de la capa de cobertura a erosión y punzonamiento, la cantidad de agua percolada a través de la capa de cobertura que puede ser tolerada, la necesidad de recogida del gas generado en el relleno y la inclinación de las pendientes.</w:t>
      </w:r>
    </w:p>
    <w:p w14:paraId="03F02178" w14:textId="77777777" w:rsidR="009714FB" w:rsidRPr="00CD7CFC" w:rsidRDefault="0086092E" w:rsidP="00CD7CFC">
      <w:pPr>
        <w:pStyle w:val="Paragraph"/>
        <w:tabs>
          <w:tab w:val="num" w:pos="720"/>
        </w:tabs>
        <w:ind w:left="720" w:hanging="720"/>
        <w:rPr>
          <w:rFonts w:ascii="Arial" w:hAnsi="Arial" w:cs="Arial"/>
          <w:sz w:val="22"/>
          <w:szCs w:val="22"/>
        </w:rPr>
      </w:pPr>
      <w:r>
        <w:rPr>
          <w:rFonts w:ascii="Arial" w:hAnsi="Arial" w:cs="Arial"/>
          <w:sz w:val="22"/>
          <w:szCs w:val="22"/>
        </w:rPr>
        <w:t>En el Cuadro No. 4</w:t>
      </w:r>
      <w:r w:rsidR="009714FB" w:rsidRPr="00CD7CFC">
        <w:rPr>
          <w:rFonts w:ascii="Arial" w:hAnsi="Arial" w:cs="Arial"/>
          <w:sz w:val="22"/>
          <w:szCs w:val="22"/>
        </w:rPr>
        <w:t xml:space="preserve"> se hace una comparación de las alternativas analizadas. </w:t>
      </w:r>
    </w:p>
    <w:p w14:paraId="03F0217B" w14:textId="77777777" w:rsidR="009714FB" w:rsidRPr="001C23B3" w:rsidRDefault="009714FB" w:rsidP="009714FB">
      <w:pPr>
        <w:pStyle w:val="Caption"/>
        <w:keepNext/>
        <w:jc w:val="center"/>
        <w:rPr>
          <w:rFonts w:ascii="Arial" w:hAnsi="Arial" w:cs="Arial"/>
          <w:color w:val="auto"/>
          <w:sz w:val="22"/>
        </w:rPr>
      </w:pPr>
      <w:r w:rsidRPr="001C23B3">
        <w:rPr>
          <w:rFonts w:ascii="Arial" w:hAnsi="Arial" w:cs="Arial"/>
          <w:color w:val="auto"/>
          <w:sz w:val="22"/>
        </w:rPr>
        <w:t xml:space="preserve">Cuadro </w:t>
      </w:r>
      <w:r w:rsidRPr="001C23B3">
        <w:rPr>
          <w:rFonts w:ascii="Arial" w:hAnsi="Arial" w:cs="Arial"/>
          <w:color w:val="auto"/>
          <w:sz w:val="22"/>
        </w:rPr>
        <w:fldChar w:fldCharType="begin"/>
      </w:r>
      <w:r w:rsidRPr="001C23B3">
        <w:rPr>
          <w:rFonts w:ascii="Arial" w:hAnsi="Arial" w:cs="Arial"/>
          <w:color w:val="auto"/>
          <w:sz w:val="22"/>
        </w:rPr>
        <w:instrText xml:space="preserve"> SEQ Cuadro \* ARABIC </w:instrText>
      </w:r>
      <w:r w:rsidRPr="001C23B3">
        <w:rPr>
          <w:rFonts w:ascii="Arial" w:hAnsi="Arial" w:cs="Arial"/>
          <w:color w:val="auto"/>
          <w:sz w:val="22"/>
        </w:rPr>
        <w:fldChar w:fldCharType="separate"/>
      </w:r>
      <w:r w:rsidR="002650BE" w:rsidRPr="001C23B3">
        <w:rPr>
          <w:rFonts w:ascii="Arial" w:hAnsi="Arial" w:cs="Arial"/>
          <w:noProof/>
          <w:color w:val="auto"/>
          <w:sz w:val="22"/>
        </w:rPr>
        <w:t>4</w:t>
      </w:r>
      <w:r w:rsidRPr="001C23B3">
        <w:rPr>
          <w:rFonts w:ascii="Arial" w:hAnsi="Arial" w:cs="Arial"/>
          <w:color w:val="auto"/>
          <w:sz w:val="22"/>
        </w:rPr>
        <w:fldChar w:fldCharType="end"/>
      </w:r>
      <w:r w:rsidRPr="001C23B3">
        <w:rPr>
          <w:rFonts w:ascii="Arial" w:hAnsi="Arial" w:cs="Arial"/>
          <w:color w:val="auto"/>
          <w:sz w:val="22"/>
        </w:rPr>
        <w:t>. Comparación de las alternativas de solución</w:t>
      </w:r>
    </w:p>
    <w:tbl>
      <w:tblPr>
        <w:tblStyle w:val="TableGrid"/>
        <w:tblW w:w="5000" w:type="pct"/>
        <w:tblLayout w:type="fixed"/>
        <w:tblLook w:val="04A0" w:firstRow="1" w:lastRow="0" w:firstColumn="1" w:lastColumn="0" w:noHBand="0" w:noVBand="1"/>
      </w:tblPr>
      <w:tblGrid>
        <w:gridCol w:w="1818"/>
        <w:gridCol w:w="2693"/>
        <w:gridCol w:w="2248"/>
        <w:gridCol w:w="2097"/>
      </w:tblGrid>
      <w:tr w:rsidR="009714FB" w:rsidRPr="003E47FA" w14:paraId="03F02180" w14:textId="77777777" w:rsidTr="00EC645D">
        <w:trPr>
          <w:trHeight w:val="300"/>
        </w:trPr>
        <w:tc>
          <w:tcPr>
            <w:tcW w:w="1026" w:type="pct"/>
            <w:shd w:val="clear" w:color="auto" w:fill="D9D9D9" w:themeFill="background1" w:themeFillShade="D9"/>
            <w:vAlign w:val="center"/>
            <w:hideMark/>
          </w:tcPr>
          <w:p w14:paraId="03F0217C" w14:textId="77777777" w:rsidR="009714FB" w:rsidRPr="00CD7CFC" w:rsidRDefault="009714FB" w:rsidP="00633FF0">
            <w:pPr>
              <w:jc w:val="center"/>
              <w:rPr>
                <w:rFonts w:ascii="Arial" w:hAnsi="Arial" w:cs="Arial"/>
                <w:b/>
                <w:color w:val="000000"/>
                <w:sz w:val="20"/>
                <w:lang w:eastAsia="es-PE"/>
              </w:rPr>
            </w:pPr>
            <w:r w:rsidRPr="00CD7CFC">
              <w:rPr>
                <w:rFonts w:ascii="Arial" w:hAnsi="Arial" w:cs="Arial"/>
                <w:b/>
                <w:color w:val="000000"/>
                <w:sz w:val="20"/>
                <w:lang w:eastAsia="es-PE"/>
              </w:rPr>
              <w:t>Alternativas</w:t>
            </w:r>
          </w:p>
        </w:tc>
        <w:tc>
          <w:tcPr>
            <w:tcW w:w="1520" w:type="pct"/>
            <w:shd w:val="clear" w:color="auto" w:fill="D9D9D9" w:themeFill="background1" w:themeFillShade="D9"/>
            <w:vAlign w:val="center"/>
            <w:hideMark/>
          </w:tcPr>
          <w:p w14:paraId="03F0217D" w14:textId="77777777" w:rsidR="009714FB" w:rsidRPr="00CD7CFC" w:rsidRDefault="009714FB" w:rsidP="00633FF0">
            <w:pPr>
              <w:jc w:val="center"/>
              <w:rPr>
                <w:rFonts w:ascii="Arial" w:hAnsi="Arial" w:cs="Arial"/>
                <w:b/>
                <w:sz w:val="20"/>
                <w:lang w:eastAsia="es-PE"/>
              </w:rPr>
            </w:pPr>
            <w:r w:rsidRPr="00CD7CFC">
              <w:rPr>
                <w:rFonts w:ascii="Arial" w:hAnsi="Arial" w:cs="Arial"/>
                <w:b/>
                <w:sz w:val="20"/>
                <w:lang w:eastAsia="es-PE"/>
              </w:rPr>
              <w:t>Lamina de Bentonita</w:t>
            </w:r>
          </w:p>
        </w:tc>
        <w:tc>
          <w:tcPr>
            <w:tcW w:w="1269" w:type="pct"/>
            <w:shd w:val="clear" w:color="auto" w:fill="D9D9D9" w:themeFill="background1" w:themeFillShade="D9"/>
            <w:vAlign w:val="center"/>
            <w:hideMark/>
          </w:tcPr>
          <w:p w14:paraId="03F0217E" w14:textId="77777777" w:rsidR="009714FB" w:rsidRPr="00CD7CFC" w:rsidRDefault="009714FB" w:rsidP="00633FF0">
            <w:pPr>
              <w:jc w:val="center"/>
              <w:rPr>
                <w:rFonts w:ascii="Arial" w:hAnsi="Arial" w:cs="Arial"/>
                <w:b/>
                <w:sz w:val="20"/>
                <w:lang w:eastAsia="es-PE"/>
              </w:rPr>
            </w:pPr>
            <w:proofErr w:type="spellStart"/>
            <w:proofErr w:type="gramStart"/>
            <w:r w:rsidRPr="00CD7CFC">
              <w:rPr>
                <w:rFonts w:ascii="Arial" w:hAnsi="Arial" w:cs="Arial"/>
                <w:b/>
                <w:sz w:val="20"/>
                <w:lang w:eastAsia="es-PE"/>
              </w:rPr>
              <w:t>Arcilla</w:t>
            </w:r>
            <w:proofErr w:type="spellEnd"/>
            <w:r w:rsidRPr="00CD7CFC">
              <w:rPr>
                <w:rFonts w:ascii="Arial" w:hAnsi="Arial" w:cs="Arial"/>
                <w:b/>
                <w:sz w:val="20"/>
                <w:lang w:eastAsia="es-PE"/>
              </w:rPr>
              <w:t xml:space="preserve"> Compactada</w:t>
            </w:r>
            <w:proofErr w:type="gramEnd"/>
          </w:p>
        </w:tc>
        <w:tc>
          <w:tcPr>
            <w:tcW w:w="1184" w:type="pct"/>
            <w:shd w:val="clear" w:color="auto" w:fill="D9D9D9" w:themeFill="background1" w:themeFillShade="D9"/>
            <w:vAlign w:val="center"/>
          </w:tcPr>
          <w:p w14:paraId="03F0217F" w14:textId="77777777" w:rsidR="009714FB" w:rsidRPr="00CD7CFC" w:rsidRDefault="009714FB" w:rsidP="00633FF0">
            <w:pPr>
              <w:jc w:val="center"/>
              <w:rPr>
                <w:rFonts w:ascii="Arial" w:hAnsi="Arial" w:cs="Arial"/>
                <w:b/>
                <w:sz w:val="20"/>
                <w:lang w:eastAsia="es-PE"/>
              </w:rPr>
            </w:pPr>
            <w:proofErr w:type="spellStart"/>
            <w:r w:rsidRPr="00CD7CFC">
              <w:rPr>
                <w:rFonts w:ascii="Arial" w:hAnsi="Arial" w:cs="Arial"/>
                <w:b/>
                <w:sz w:val="20"/>
                <w:lang w:eastAsia="es-PE"/>
              </w:rPr>
              <w:t>Tierra</w:t>
            </w:r>
            <w:proofErr w:type="spellEnd"/>
            <w:r w:rsidRPr="00CD7CFC">
              <w:rPr>
                <w:rFonts w:ascii="Arial" w:hAnsi="Arial" w:cs="Arial"/>
                <w:b/>
                <w:sz w:val="20"/>
                <w:lang w:eastAsia="es-PE"/>
              </w:rPr>
              <w:t xml:space="preserve"> del entorno</w:t>
            </w:r>
          </w:p>
        </w:tc>
      </w:tr>
      <w:tr w:rsidR="009714FB" w:rsidRPr="001C23B3" w14:paraId="03F02185" w14:textId="77777777" w:rsidTr="00EC645D">
        <w:trPr>
          <w:trHeight w:val="773"/>
        </w:trPr>
        <w:tc>
          <w:tcPr>
            <w:tcW w:w="1026" w:type="pct"/>
            <w:vAlign w:val="center"/>
            <w:hideMark/>
          </w:tcPr>
          <w:p w14:paraId="03F02181" w14:textId="77777777" w:rsidR="009714FB" w:rsidRPr="00CD7CFC" w:rsidRDefault="009714FB" w:rsidP="00633FF0">
            <w:pPr>
              <w:rPr>
                <w:rFonts w:ascii="Arial" w:hAnsi="Arial" w:cs="Arial"/>
                <w:b/>
                <w:color w:val="000000"/>
                <w:sz w:val="20"/>
                <w:lang w:eastAsia="es-PE"/>
              </w:rPr>
            </w:pPr>
            <w:proofErr w:type="spellStart"/>
            <w:r w:rsidRPr="00CD7CFC">
              <w:rPr>
                <w:rFonts w:ascii="Arial" w:hAnsi="Arial" w:cs="Arial"/>
                <w:b/>
                <w:color w:val="000000"/>
                <w:sz w:val="20"/>
                <w:lang w:eastAsia="es-PE"/>
              </w:rPr>
              <w:t>Descripción</w:t>
            </w:r>
            <w:proofErr w:type="spellEnd"/>
            <w:r w:rsidRPr="00CD7CFC">
              <w:rPr>
                <w:rFonts w:ascii="Arial" w:hAnsi="Arial" w:cs="Arial"/>
                <w:b/>
                <w:color w:val="000000"/>
                <w:sz w:val="20"/>
                <w:lang w:eastAsia="es-PE"/>
              </w:rPr>
              <w:t xml:space="preserve"> de la </w:t>
            </w:r>
            <w:proofErr w:type="spellStart"/>
            <w:r w:rsidRPr="00CD7CFC">
              <w:rPr>
                <w:rFonts w:ascii="Arial" w:hAnsi="Arial" w:cs="Arial"/>
                <w:b/>
                <w:color w:val="000000"/>
                <w:sz w:val="20"/>
                <w:lang w:eastAsia="es-PE"/>
              </w:rPr>
              <w:t>acción</w:t>
            </w:r>
            <w:proofErr w:type="spellEnd"/>
          </w:p>
        </w:tc>
        <w:tc>
          <w:tcPr>
            <w:tcW w:w="1520" w:type="pct"/>
            <w:vAlign w:val="center"/>
            <w:hideMark/>
          </w:tcPr>
          <w:p w14:paraId="03F02182" w14:textId="796ACB44" w:rsidR="009714FB" w:rsidRPr="00CD7CFC" w:rsidRDefault="009714FB" w:rsidP="009714FB">
            <w:pPr>
              <w:pStyle w:val="ListParagraph"/>
              <w:numPr>
                <w:ilvl w:val="0"/>
                <w:numId w:val="11"/>
              </w:numPr>
              <w:spacing w:after="0" w:line="240" w:lineRule="auto"/>
              <w:ind w:left="0" w:hanging="216"/>
              <w:contextualSpacing w:val="0"/>
              <w:rPr>
                <w:rFonts w:ascii="Arial" w:hAnsi="Arial" w:cs="Arial"/>
                <w:color w:val="000000"/>
                <w:sz w:val="20"/>
                <w:szCs w:val="20"/>
                <w:lang w:eastAsia="es-PE"/>
              </w:rPr>
            </w:pPr>
            <w:r w:rsidRPr="00CD7CFC">
              <w:rPr>
                <w:rFonts w:ascii="Arial" w:hAnsi="Arial" w:cs="Arial"/>
                <w:color w:val="000000"/>
                <w:sz w:val="20"/>
                <w:szCs w:val="20"/>
                <w:lang w:eastAsia="es-PE"/>
              </w:rPr>
              <w:t>Sobre la capa de drenaje de gases se colocar</w:t>
            </w:r>
            <w:r w:rsidR="005129E4">
              <w:rPr>
                <w:rFonts w:ascii="Arial" w:hAnsi="Arial" w:cs="Arial"/>
                <w:color w:val="000000"/>
                <w:sz w:val="20"/>
                <w:szCs w:val="20"/>
                <w:lang w:eastAsia="es-PE"/>
              </w:rPr>
              <w:t>á</w:t>
            </w:r>
            <w:r w:rsidRPr="00CD7CFC">
              <w:rPr>
                <w:rFonts w:ascii="Arial" w:hAnsi="Arial" w:cs="Arial"/>
                <w:color w:val="000000"/>
                <w:sz w:val="20"/>
                <w:szCs w:val="20"/>
                <w:lang w:eastAsia="es-PE"/>
              </w:rPr>
              <w:t xml:space="preserve"> la Bentonita GCL, considerando para ello actividades de anclaje del material. </w:t>
            </w:r>
          </w:p>
        </w:tc>
        <w:tc>
          <w:tcPr>
            <w:tcW w:w="1269" w:type="pct"/>
            <w:vAlign w:val="center"/>
            <w:hideMark/>
          </w:tcPr>
          <w:p w14:paraId="03F02183" w14:textId="77777777" w:rsidR="009714FB" w:rsidRPr="00CD7CFC" w:rsidRDefault="009714FB" w:rsidP="009714FB">
            <w:pPr>
              <w:pStyle w:val="ListParagraph"/>
              <w:numPr>
                <w:ilvl w:val="0"/>
                <w:numId w:val="11"/>
              </w:numPr>
              <w:spacing w:after="0" w:line="240" w:lineRule="auto"/>
              <w:ind w:left="0" w:hanging="216"/>
              <w:contextualSpacing w:val="0"/>
              <w:rPr>
                <w:rFonts w:ascii="Arial" w:hAnsi="Arial" w:cs="Arial"/>
                <w:color w:val="000000"/>
                <w:sz w:val="20"/>
                <w:szCs w:val="20"/>
                <w:lang w:eastAsia="es-PE"/>
              </w:rPr>
            </w:pPr>
            <w:r w:rsidRPr="00CD7CFC">
              <w:rPr>
                <w:rFonts w:ascii="Arial" w:hAnsi="Arial" w:cs="Arial"/>
                <w:color w:val="000000"/>
                <w:sz w:val="20"/>
                <w:szCs w:val="20"/>
                <w:lang w:eastAsia="es-PE"/>
              </w:rPr>
              <w:t xml:space="preserve">Impermeabilización de la base, con una capa de arcilla de 0.60 m de espesor </w:t>
            </w:r>
          </w:p>
        </w:tc>
        <w:tc>
          <w:tcPr>
            <w:tcW w:w="1184" w:type="pct"/>
            <w:vAlign w:val="center"/>
          </w:tcPr>
          <w:p w14:paraId="03F02184" w14:textId="77777777" w:rsidR="009714FB" w:rsidRPr="00CD7CFC" w:rsidRDefault="009714FB" w:rsidP="00633FF0">
            <w:pPr>
              <w:rPr>
                <w:rFonts w:ascii="Arial" w:hAnsi="Arial" w:cs="Arial"/>
                <w:color w:val="000000"/>
                <w:sz w:val="20"/>
                <w:lang w:val="es-ES_tradnl" w:eastAsia="es-PE"/>
              </w:rPr>
            </w:pPr>
            <w:r w:rsidRPr="00CD7CFC">
              <w:rPr>
                <w:rFonts w:ascii="Arial" w:hAnsi="Arial" w:cs="Arial"/>
                <w:color w:val="000000"/>
                <w:sz w:val="20"/>
                <w:lang w:val="es-ES_tradnl" w:eastAsia="es-PE"/>
              </w:rPr>
              <w:t>Sellado del área con tierra de la zona capa de 90 cm</w:t>
            </w:r>
          </w:p>
        </w:tc>
      </w:tr>
      <w:tr w:rsidR="009714FB" w:rsidRPr="003E47FA" w14:paraId="03F0218A" w14:textId="77777777" w:rsidTr="00EC645D">
        <w:trPr>
          <w:trHeight w:val="980"/>
        </w:trPr>
        <w:tc>
          <w:tcPr>
            <w:tcW w:w="1026" w:type="pct"/>
            <w:vAlign w:val="center"/>
          </w:tcPr>
          <w:p w14:paraId="03F02186" w14:textId="77777777" w:rsidR="009714FB" w:rsidRPr="00CD7CFC" w:rsidRDefault="009714FB" w:rsidP="00633FF0">
            <w:pPr>
              <w:rPr>
                <w:rFonts w:ascii="Arial" w:hAnsi="Arial" w:cs="Arial"/>
                <w:b/>
                <w:sz w:val="20"/>
              </w:rPr>
            </w:pPr>
            <w:proofErr w:type="spellStart"/>
            <w:r w:rsidRPr="00CD7CFC">
              <w:rPr>
                <w:rFonts w:ascii="Arial" w:hAnsi="Arial" w:cs="Arial"/>
                <w:b/>
                <w:sz w:val="20"/>
              </w:rPr>
              <w:t>Integridad</w:t>
            </w:r>
            <w:proofErr w:type="spellEnd"/>
            <w:r w:rsidRPr="00CD7CFC">
              <w:rPr>
                <w:rFonts w:ascii="Arial" w:hAnsi="Arial" w:cs="Arial"/>
                <w:b/>
                <w:sz w:val="20"/>
              </w:rPr>
              <w:t xml:space="preserve"> de la capa por fenómenos meteorológicos</w:t>
            </w:r>
          </w:p>
        </w:tc>
        <w:tc>
          <w:tcPr>
            <w:tcW w:w="1520" w:type="pct"/>
            <w:vAlign w:val="center"/>
          </w:tcPr>
          <w:p w14:paraId="03F02187"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Problemas de mal funcionamiento en ciclos húmedo-seco. Para un correcto funcionamiento de esta capa, es necesario que este convenientemente hidratada</w:t>
            </w:r>
          </w:p>
        </w:tc>
        <w:tc>
          <w:tcPr>
            <w:tcW w:w="1269" w:type="pct"/>
            <w:vAlign w:val="center"/>
          </w:tcPr>
          <w:p w14:paraId="03F02188" w14:textId="77777777" w:rsidR="009714FB" w:rsidRPr="00CD7CFC" w:rsidRDefault="009714FB" w:rsidP="00633FF0">
            <w:pPr>
              <w:rPr>
                <w:rFonts w:ascii="Arial" w:hAnsi="Arial" w:cs="Arial"/>
                <w:sz w:val="20"/>
              </w:rPr>
            </w:pPr>
            <w:r w:rsidRPr="00CD7CFC">
              <w:rPr>
                <w:rFonts w:ascii="Arial" w:hAnsi="Arial" w:cs="Arial"/>
                <w:sz w:val="20"/>
                <w:lang w:val="es-ES_tradnl"/>
              </w:rPr>
              <w:t xml:space="preserve">Problemas de agrietamiento. Poca resistencia a los ciclos húmedo-seco y ciclos de congelación-descongelación. </w:t>
            </w:r>
            <w:proofErr w:type="spellStart"/>
            <w:r w:rsidRPr="00CD7CFC">
              <w:rPr>
                <w:rFonts w:ascii="Arial" w:hAnsi="Arial" w:cs="Arial"/>
                <w:sz w:val="20"/>
              </w:rPr>
              <w:t>Vulnerable</w:t>
            </w:r>
            <w:proofErr w:type="spellEnd"/>
            <w:r w:rsidRPr="00CD7CFC">
              <w:rPr>
                <w:rFonts w:ascii="Arial" w:hAnsi="Arial" w:cs="Arial"/>
                <w:sz w:val="20"/>
              </w:rPr>
              <w:t xml:space="preserve"> a </w:t>
            </w:r>
            <w:proofErr w:type="spellStart"/>
            <w:r w:rsidRPr="00CD7CFC">
              <w:rPr>
                <w:rFonts w:ascii="Arial" w:hAnsi="Arial" w:cs="Arial"/>
                <w:sz w:val="20"/>
              </w:rPr>
              <w:t>grietas</w:t>
            </w:r>
            <w:proofErr w:type="spellEnd"/>
            <w:r w:rsidRPr="00CD7CFC">
              <w:rPr>
                <w:rFonts w:ascii="Arial" w:hAnsi="Arial" w:cs="Arial"/>
                <w:sz w:val="20"/>
              </w:rPr>
              <w:t xml:space="preserve"> por </w:t>
            </w:r>
            <w:proofErr w:type="spellStart"/>
            <w:r w:rsidRPr="00CD7CFC">
              <w:rPr>
                <w:rFonts w:ascii="Arial" w:hAnsi="Arial" w:cs="Arial"/>
                <w:sz w:val="20"/>
              </w:rPr>
              <w:t>desecación</w:t>
            </w:r>
            <w:proofErr w:type="spellEnd"/>
          </w:p>
        </w:tc>
        <w:tc>
          <w:tcPr>
            <w:tcW w:w="1184" w:type="pct"/>
            <w:vAlign w:val="center"/>
          </w:tcPr>
          <w:p w14:paraId="03F02189" w14:textId="77777777" w:rsidR="009714FB" w:rsidRPr="00CD7CFC" w:rsidRDefault="009714FB" w:rsidP="00633FF0">
            <w:pPr>
              <w:rPr>
                <w:rFonts w:ascii="Arial" w:hAnsi="Arial" w:cs="Arial"/>
                <w:sz w:val="20"/>
              </w:rPr>
            </w:pPr>
            <w:r w:rsidRPr="00CD7CFC">
              <w:rPr>
                <w:rFonts w:ascii="Arial" w:hAnsi="Arial" w:cs="Arial"/>
                <w:sz w:val="20"/>
                <w:lang w:val="es-ES_tradnl"/>
              </w:rPr>
              <w:t xml:space="preserve">Nula resistencia a los ciclos húmedo-seco y ciclos de congelación-descongelación. </w:t>
            </w:r>
            <w:r w:rsidRPr="00CD7CFC">
              <w:rPr>
                <w:rFonts w:ascii="Arial" w:hAnsi="Arial" w:cs="Arial"/>
                <w:sz w:val="20"/>
              </w:rPr>
              <w:t xml:space="preserve">Nula </w:t>
            </w:r>
            <w:proofErr w:type="spellStart"/>
            <w:r w:rsidRPr="00CD7CFC">
              <w:rPr>
                <w:rFonts w:ascii="Arial" w:hAnsi="Arial" w:cs="Arial"/>
                <w:sz w:val="20"/>
              </w:rPr>
              <w:t>capacidad</w:t>
            </w:r>
            <w:proofErr w:type="spellEnd"/>
            <w:r w:rsidRPr="00CD7CFC">
              <w:rPr>
                <w:rFonts w:ascii="Arial" w:hAnsi="Arial" w:cs="Arial"/>
                <w:sz w:val="20"/>
              </w:rPr>
              <w:t xml:space="preserve"> de </w:t>
            </w:r>
            <w:proofErr w:type="spellStart"/>
            <w:r w:rsidRPr="00CD7CFC">
              <w:rPr>
                <w:rFonts w:ascii="Arial" w:hAnsi="Arial" w:cs="Arial"/>
                <w:sz w:val="20"/>
              </w:rPr>
              <w:t>impermeabilización</w:t>
            </w:r>
            <w:proofErr w:type="spellEnd"/>
          </w:p>
        </w:tc>
      </w:tr>
      <w:tr w:rsidR="009714FB" w:rsidRPr="001C23B3" w14:paraId="03F0218F" w14:textId="77777777" w:rsidTr="00EC645D">
        <w:trPr>
          <w:trHeight w:val="1291"/>
        </w:trPr>
        <w:tc>
          <w:tcPr>
            <w:tcW w:w="1026" w:type="pct"/>
            <w:vAlign w:val="center"/>
          </w:tcPr>
          <w:p w14:paraId="03F0218B" w14:textId="77777777" w:rsidR="009714FB" w:rsidRPr="00CD7CFC" w:rsidRDefault="009714FB" w:rsidP="00633FF0">
            <w:pPr>
              <w:rPr>
                <w:rFonts w:ascii="Arial" w:hAnsi="Arial" w:cs="Arial"/>
                <w:b/>
                <w:sz w:val="20"/>
                <w:lang w:val="es-ES_tradnl"/>
              </w:rPr>
            </w:pPr>
            <w:r w:rsidRPr="00CD7CFC">
              <w:rPr>
                <w:rFonts w:ascii="Arial" w:hAnsi="Arial" w:cs="Arial"/>
                <w:b/>
                <w:sz w:val="20"/>
                <w:lang w:val="es-ES_tradnl"/>
              </w:rPr>
              <w:t>Integridad de la capa – factores humanos</w:t>
            </w:r>
          </w:p>
        </w:tc>
        <w:tc>
          <w:tcPr>
            <w:tcW w:w="1520" w:type="pct"/>
            <w:vAlign w:val="center"/>
          </w:tcPr>
          <w:p w14:paraId="03F0218C"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 xml:space="preserve">Vulnerable a </w:t>
            </w:r>
            <w:proofErr w:type="spellStart"/>
            <w:r w:rsidRPr="00CD7CFC">
              <w:rPr>
                <w:rFonts w:ascii="Arial" w:hAnsi="Arial" w:cs="Arial"/>
                <w:sz w:val="20"/>
                <w:lang w:val="es-ES_tradnl"/>
              </w:rPr>
              <w:t>punzamientos</w:t>
            </w:r>
            <w:proofErr w:type="spellEnd"/>
            <w:r w:rsidRPr="00CD7CFC">
              <w:rPr>
                <w:rFonts w:ascii="Arial" w:hAnsi="Arial" w:cs="Arial"/>
                <w:sz w:val="20"/>
                <w:lang w:val="es-ES_tradnl"/>
              </w:rPr>
              <w:t xml:space="preserve"> accidentales. Presentan una propiedad denominada Auto sellado. Para que esta propiedad esté asegurada, sobre la GLC es necesario tener una presión superior a 15-20 KN/m2. En estas condiciones, cuando la bentonita se vuelve a humedecer, las grietas que se han podido formar durante la fase de desecación quedan completamente selladas.</w:t>
            </w:r>
          </w:p>
        </w:tc>
        <w:tc>
          <w:tcPr>
            <w:tcW w:w="1269" w:type="pct"/>
            <w:vAlign w:val="center"/>
          </w:tcPr>
          <w:p w14:paraId="03F0218D"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 xml:space="preserve">Problemas en la integridad de la capa por presencia de elementos no arcillosos que no afecten a las propiedades de la capa (piedras </w:t>
            </w:r>
            <w:proofErr w:type="spellStart"/>
            <w:r w:rsidRPr="00CD7CFC">
              <w:rPr>
                <w:rFonts w:ascii="Arial" w:hAnsi="Arial" w:cs="Arial"/>
                <w:sz w:val="20"/>
                <w:lang w:val="es-ES_tradnl"/>
              </w:rPr>
              <w:t>etc</w:t>
            </w:r>
            <w:proofErr w:type="spellEnd"/>
            <w:r w:rsidRPr="00CD7CFC">
              <w:rPr>
                <w:rFonts w:ascii="Arial" w:hAnsi="Arial" w:cs="Arial"/>
                <w:sz w:val="20"/>
                <w:lang w:val="es-ES_tradnl"/>
              </w:rPr>
              <w:t>)</w:t>
            </w:r>
          </w:p>
        </w:tc>
        <w:tc>
          <w:tcPr>
            <w:tcW w:w="1184" w:type="pct"/>
            <w:vAlign w:val="center"/>
          </w:tcPr>
          <w:p w14:paraId="03F0218E"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 xml:space="preserve">Problemas en la integridad de la capa por presencia de elementos afecten a las propiedades de la capa (piedras </w:t>
            </w:r>
            <w:proofErr w:type="spellStart"/>
            <w:r w:rsidRPr="00CD7CFC">
              <w:rPr>
                <w:rFonts w:ascii="Arial" w:hAnsi="Arial" w:cs="Arial"/>
                <w:sz w:val="20"/>
                <w:lang w:val="es-ES_tradnl"/>
              </w:rPr>
              <w:t>etc</w:t>
            </w:r>
            <w:proofErr w:type="spellEnd"/>
            <w:r w:rsidRPr="00CD7CFC">
              <w:rPr>
                <w:rFonts w:ascii="Arial" w:hAnsi="Arial" w:cs="Arial"/>
                <w:sz w:val="20"/>
                <w:lang w:val="es-ES_tradnl"/>
              </w:rPr>
              <w:t>)</w:t>
            </w:r>
          </w:p>
        </w:tc>
      </w:tr>
      <w:tr w:rsidR="009714FB" w:rsidRPr="003E47FA" w14:paraId="03F02195" w14:textId="77777777" w:rsidTr="00EC645D">
        <w:trPr>
          <w:trHeight w:val="746"/>
        </w:trPr>
        <w:tc>
          <w:tcPr>
            <w:tcW w:w="1026" w:type="pct"/>
            <w:vAlign w:val="center"/>
          </w:tcPr>
          <w:p w14:paraId="03F02190" w14:textId="77777777" w:rsidR="009714FB" w:rsidRPr="00CD7CFC" w:rsidRDefault="009714FB" w:rsidP="00633FF0">
            <w:pPr>
              <w:rPr>
                <w:rFonts w:ascii="Arial" w:hAnsi="Arial" w:cs="Arial"/>
                <w:b/>
                <w:sz w:val="20"/>
              </w:rPr>
            </w:pPr>
            <w:r w:rsidRPr="00CD7CFC">
              <w:rPr>
                <w:rFonts w:ascii="Arial" w:hAnsi="Arial" w:cs="Arial"/>
                <w:b/>
                <w:sz w:val="20"/>
              </w:rPr>
              <w:t xml:space="preserve">Resistencia a </w:t>
            </w:r>
            <w:proofErr w:type="spellStart"/>
            <w:r w:rsidRPr="00CD7CFC">
              <w:rPr>
                <w:rFonts w:ascii="Arial" w:hAnsi="Arial" w:cs="Arial"/>
                <w:b/>
                <w:sz w:val="20"/>
              </w:rPr>
              <w:t>esfuerzo</w:t>
            </w:r>
            <w:proofErr w:type="spellEnd"/>
            <w:r w:rsidRPr="00CD7CFC">
              <w:rPr>
                <w:rFonts w:ascii="Arial" w:hAnsi="Arial" w:cs="Arial"/>
                <w:b/>
                <w:sz w:val="20"/>
              </w:rPr>
              <w:t xml:space="preserve"> cortante</w:t>
            </w:r>
          </w:p>
        </w:tc>
        <w:tc>
          <w:tcPr>
            <w:tcW w:w="1520" w:type="pct"/>
            <w:vAlign w:val="center"/>
          </w:tcPr>
          <w:p w14:paraId="03F02191"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No afecta a una lámina maciza y homogénea</w:t>
            </w:r>
          </w:p>
          <w:p w14:paraId="03F02192"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Bajo en la bentonita en condiciones de hidratación</w:t>
            </w:r>
          </w:p>
        </w:tc>
        <w:tc>
          <w:tcPr>
            <w:tcW w:w="1269" w:type="pct"/>
            <w:vAlign w:val="center"/>
          </w:tcPr>
          <w:p w14:paraId="03F02193"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Rotura por esfuerzos cortantes en pendientes pronunciadas</w:t>
            </w:r>
          </w:p>
        </w:tc>
        <w:tc>
          <w:tcPr>
            <w:tcW w:w="1184" w:type="pct"/>
            <w:vAlign w:val="center"/>
          </w:tcPr>
          <w:p w14:paraId="03F02194" w14:textId="77777777" w:rsidR="009714FB" w:rsidRPr="00CD7CFC" w:rsidRDefault="009714FB" w:rsidP="00633FF0">
            <w:pPr>
              <w:rPr>
                <w:rFonts w:ascii="Arial" w:hAnsi="Arial" w:cs="Arial"/>
                <w:sz w:val="20"/>
              </w:rPr>
            </w:pPr>
            <w:r w:rsidRPr="00CD7CFC">
              <w:rPr>
                <w:rFonts w:ascii="Arial" w:hAnsi="Arial" w:cs="Arial"/>
                <w:sz w:val="20"/>
              </w:rPr>
              <w:t xml:space="preserve">Nula </w:t>
            </w:r>
            <w:proofErr w:type="spellStart"/>
            <w:r w:rsidRPr="00CD7CFC">
              <w:rPr>
                <w:rFonts w:ascii="Arial" w:hAnsi="Arial" w:cs="Arial"/>
                <w:sz w:val="20"/>
              </w:rPr>
              <w:t>Cohesión</w:t>
            </w:r>
            <w:proofErr w:type="spellEnd"/>
          </w:p>
        </w:tc>
      </w:tr>
      <w:tr w:rsidR="009714FB" w:rsidRPr="001C23B3" w14:paraId="03F0219A" w14:textId="77777777" w:rsidTr="00EC645D">
        <w:trPr>
          <w:trHeight w:val="710"/>
        </w:trPr>
        <w:tc>
          <w:tcPr>
            <w:tcW w:w="1026" w:type="pct"/>
            <w:vAlign w:val="center"/>
          </w:tcPr>
          <w:p w14:paraId="03F02196" w14:textId="77777777" w:rsidR="009714FB" w:rsidRPr="00CD7CFC" w:rsidRDefault="009714FB" w:rsidP="00633FF0">
            <w:pPr>
              <w:rPr>
                <w:rFonts w:ascii="Arial" w:hAnsi="Arial" w:cs="Arial"/>
                <w:b/>
                <w:sz w:val="20"/>
              </w:rPr>
            </w:pPr>
            <w:r w:rsidRPr="00CD7CFC">
              <w:rPr>
                <w:rFonts w:ascii="Arial" w:hAnsi="Arial" w:cs="Arial"/>
                <w:b/>
                <w:sz w:val="20"/>
              </w:rPr>
              <w:t xml:space="preserve">Resistencia a </w:t>
            </w:r>
            <w:proofErr w:type="spellStart"/>
            <w:r w:rsidRPr="00CD7CFC">
              <w:rPr>
                <w:rFonts w:ascii="Arial" w:hAnsi="Arial" w:cs="Arial"/>
                <w:b/>
                <w:sz w:val="20"/>
              </w:rPr>
              <w:t>tracción</w:t>
            </w:r>
            <w:proofErr w:type="spellEnd"/>
            <w:r w:rsidRPr="00CD7CFC">
              <w:rPr>
                <w:rStyle w:val="FootnoteReference"/>
                <w:rFonts w:ascii="Arial" w:hAnsi="Arial" w:cs="Arial"/>
                <w:b/>
                <w:sz w:val="20"/>
              </w:rPr>
              <w:footnoteReference w:id="7"/>
            </w:r>
          </w:p>
        </w:tc>
        <w:tc>
          <w:tcPr>
            <w:tcW w:w="1520" w:type="pct"/>
            <w:vAlign w:val="center"/>
          </w:tcPr>
          <w:p w14:paraId="03F02197"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 xml:space="preserve">La resistencia a la tracción de las </w:t>
            </w:r>
            <w:proofErr w:type="spellStart"/>
            <w:r w:rsidRPr="00CD7CFC">
              <w:rPr>
                <w:rFonts w:ascii="Arial" w:hAnsi="Arial" w:cs="Arial"/>
                <w:sz w:val="20"/>
                <w:lang w:val="es-ES_tradnl"/>
              </w:rPr>
              <w:t>GCLs</w:t>
            </w:r>
            <w:proofErr w:type="spellEnd"/>
            <w:r w:rsidRPr="00CD7CFC">
              <w:rPr>
                <w:rFonts w:ascii="Arial" w:hAnsi="Arial" w:cs="Arial"/>
                <w:sz w:val="20"/>
                <w:lang w:val="es-ES_tradnl"/>
              </w:rPr>
              <w:t xml:space="preserve"> es muy superior a la de la arcilla compactada </w:t>
            </w:r>
            <w:r w:rsidRPr="00CD7CFC">
              <w:rPr>
                <w:rFonts w:ascii="Arial" w:hAnsi="Arial" w:cs="Arial"/>
                <w:sz w:val="20"/>
              </w:rPr>
              <w:t>ε</w:t>
            </w:r>
            <w:r w:rsidRPr="00CD7CFC">
              <w:rPr>
                <w:rFonts w:ascii="Arial" w:hAnsi="Arial" w:cs="Arial"/>
                <w:sz w:val="20"/>
                <w:lang w:val="es-ES_tradnl"/>
              </w:rPr>
              <w:t xml:space="preserve"> </w:t>
            </w:r>
            <w:proofErr w:type="spellStart"/>
            <w:r w:rsidRPr="00CD7CFC">
              <w:rPr>
                <w:rFonts w:ascii="Arial" w:hAnsi="Arial" w:cs="Arial"/>
                <w:sz w:val="20"/>
                <w:lang w:val="es-ES_tradnl"/>
              </w:rPr>
              <w:t>max</w:t>
            </w:r>
            <w:proofErr w:type="spellEnd"/>
            <w:r w:rsidRPr="00CD7CFC">
              <w:rPr>
                <w:rFonts w:ascii="Arial" w:hAnsi="Arial" w:cs="Arial"/>
                <w:sz w:val="20"/>
                <w:lang w:val="es-ES_tradnl"/>
              </w:rPr>
              <w:t xml:space="preserve"> =10-15 %</w:t>
            </w:r>
          </w:p>
        </w:tc>
        <w:tc>
          <w:tcPr>
            <w:tcW w:w="1269" w:type="pct"/>
            <w:vAlign w:val="center"/>
          </w:tcPr>
          <w:p w14:paraId="03F02198"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 xml:space="preserve">Rotura por elongación debido a asentamientos diferenciales </w:t>
            </w:r>
            <w:r w:rsidRPr="00CD7CFC">
              <w:rPr>
                <w:rFonts w:ascii="Arial" w:hAnsi="Arial" w:cs="Arial"/>
                <w:sz w:val="20"/>
              </w:rPr>
              <w:t>ε</w:t>
            </w:r>
            <w:proofErr w:type="spellStart"/>
            <w:r w:rsidRPr="00CD7CFC">
              <w:rPr>
                <w:rFonts w:ascii="Arial" w:hAnsi="Arial" w:cs="Arial"/>
                <w:sz w:val="20"/>
                <w:lang w:val="es-ES_tradnl"/>
              </w:rPr>
              <w:t>max</w:t>
            </w:r>
            <w:proofErr w:type="spellEnd"/>
            <w:r w:rsidRPr="00CD7CFC">
              <w:rPr>
                <w:rFonts w:ascii="Arial" w:hAnsi="Arial" w:cs="Arial"/>
                <w:sz w:val="20"/>
                <w:lang w:val="es-ES_tradnl"/>
              </w:rPr>
              <w:t xml:space="preserve"> =0,1-3%</w:t>
            </w:r>
          </w:p>
        </w:tc>
        <w:tc>
          <w:tcPr>
            <w:tcW w:w="1184" w:type="pct"/>
            <w:vAlign w:val="center"/>
          </w:tcPr>
          <w:p w14:paraId="03F02199"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Acepta asentamientos diferenciales del terreno</w:t>
            </w:r>
          </w:p>
        </w:tc>
      </w:tr>
      <w:tr w:rsidR="009714FB" w:rsidRPr="001C23B3" w14:paraId="03F0219F" w14:textId="77777777" w:rsidTr="00EC645D">
        <w:trPr>
          <w:trHeight w:val="440"/>
        </w:trPr>
        <w:tc>
          <w:tcPr>
            <w:tcW w:w="1026" w:type="pct"/>
            <w:vAlign w:val="center"/>
          </w:tcPr>
          <w:p w14:paraId="03F0219B" w14:textId="77777777" w:rsidR="009714FB" w:rsidRPr="00CD7CFC" w:rsidRDefault="009714FB" w:rsidP="00633FF0">
            <w:pPr>
              <w:rPr>
                <w:rFonts w:ascii="Arial" w:hAnsi="Arial" w:cs="Arial"/>
                <w:b/>
                <w:sz w:val="20"/>
              </w:rPr>
            </w:pPr>
            <w:proofErr w:type="spellStart"/>
            <w:r w:rsidRPr="00CD7CFC">
              <w:rPr>
                <w:rFonts w:ascii="Arial" w:hAnsi="Arial" w:cs="Arial"/>
                <w:b/>
                <w:sz w:val="20"/>
              </w:rPr>
              <w:lastRenderedPageBreak/>
              <w:t>Estabilidad</w:t>
            </w:r>
            <w:proofErr w:type="spellEnd"/>
          </w:p>
        </w:tc>
        <w:tc>
          <w:tcPr>
            <w:tcW w:w="1520" w:type="pct"/>
            <w:vAlign w:val="center"/>
          </w:tcPr>
          <w:p w14:paraId="03F0219C"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Posibles problemas de estabilidad en la lámina en sí.</w:t>
            </w:r>
          </w:p>
        </w:tc>
        <w:tc>
          <w:tcPr>
            <w:tcW w:w="1269" w:type="pct"/>
            <w:vAlign w:val="center"/>
          </w:tcPr>
          <w:p w14:paraId="03F0219D" w14:textId="77777777" w:rsidR="009714FB" w:rsidRPr="00CD7CFC" w:rsidRDefault="009714FB" w:rsidP="00633FF0">
            <w:pPr>
              <w:rPr>
                <w:rFonts w:ascii="Arial" w:hAnsi="Arial" w:cs="Arial"/>
                <w:sz w:val="20"/>
              </w:rPr>
            </w:pPr>
            <w:proofErr w:type="spellStart"/>
            <w:r w:rsidRPr="00CD7CFC">
              <w:rPr>
                <w:rFonts w:ascii="Arial" w:hAnsi="Arial" w:cs="Arial"/>
                <w:sz w:val="20"/>
              </w:rPr>
              <w:t>Estabilidad</w:t>
            </w:r>
            <w:proofErr w:type="spellEnd"/>
            <w:r w:rsidRPr="00CD7CFC">
              <w:rPr>
                <w:rFonts w:ascii="Arial" w:hAnsi="Arial" w:cs="Arial"/>
                <w:sz w:val="20"/>
              </w:rPr>
              <w:t xml:space="preserve"> de las capas</w:t>
            </w:r>
          </w:p>
        </w:tc>
        <w:tc>
          <w:tcPr>
            <w:tcW w:w="1184" w:type="pct"/>
            <w:vAlign w:val="center"/>
          </w:tcPr>
          <w:p w14:paraId="03F0219E"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Nula cohesión, alto coeficiente de fricción</w:t>
            </w:r>
          </w:p>
        </w:tc>
      </w:tr>
      <w:tr w:rsidR="009714FB" w:rsidRPr="003E47FA" w14:paraId="03F021A4" w14:textId="77777777" w:rsidTr="00EC645D">
        <w:trPr>
          <w:trHeight w:val="242"/>
        </w:trPr>
        <w:tc>
          <w:tcPr>
            <w:tcW w:w="1026" w:type="pct"/>
            <w:vMerge w:val="restart"/>
            <w:vAlign w:val="center"/>
          </w:tcPr>
          <w:p w14:paraId="03F021A0" w14:textId="77777777" w:rsidR="009714FB" w:rsidRPr="00CD7CFC" w:rsidRDefault="009714FB" w:rsidP="00633FF0">
            <w:pPr>
              <w:rPr>
                <w:rFonts w:ascii="Arial" w:hAnsi="Arial" w:cs="Arial"/>
                <w:b/>
                <w:sz w:val="20"/>
              </w:rPr>
            </w:pPr>
            <w:r w:rsidRPr="00CD7CFC">
              <w:rPr>
                <w:rFonts w:ascii="Arial" w:hAnsi="Arial" w:cs="Arial"/>
                <w:b/>
                <w:sz w:val="20"/>
              </w:rPr>
              <w:t xml:space="preserve">Resistencia a </w:t>
            </w:r>
            <w:proofErr w:type="spellStart"/>
            <w:r w:rsidRPr="00CD7CFC">
              <w:rPr>
                <w:rFonts w:ascii="Arial" w:hAnsi="Arial" w:cs="Arial"/>
                <w:b/>
                <w:sz w:val="20"/>
              </w:rPr>
              <w:t>otros</w:t>
            </w:r>
            <w:proofErr w:type="spellEnd"/>
            <w:r w:rsidRPr="00CD7CFC">
              <w:rPr>
                <w:rFonts w:ascii="Arial" w:hAnsi="Arial" w:cs="Arial"/>
                <w:b/>
                <w:sz w:val="20"/>
              </w:rPr>
              <w:t xml:space="preserve"> elementos</w:t>
            </w:r>
          </w:p>
        </w:tc>
        <w:tc>
          <w:tcPr>
            <w:tcW w:w="1520" w:type="pct"/>
            <w:vAlign w:val="center"/>
          </w:tcPr>
          <w:p w14:paraId="03F021A1" w14:textId="77777777" w:rsidR="009714FB" w:rsidRPr="00CD7CFC" w:rsidRDefault="009714FB" w:rsidP="00633FF0">
            <w:pPr>
              <w:rPr>
                <w:rFonts w:ascii="Arial" w:hAnsi="Arial" w:cs="Arial"/>
                <w:sz w:val="20"/>
              </w:rPr>
            </w:pPr>
            <w:proofErr w:type="spellStart"/>
            <w:r w:rsidRPr="00CD7CFC">
              <w:rPr>
                <w:rFonts w:ascii="Arial" w:hAnsi="Arial" w:cs="Arial"/>
                <w:sz w:val="20"/>
              </w:rPr>
              <w:t>Penetración</w:t>
            </w:r>
            <w:proofErr w:type="spellEnd"/>
            <w:r w:rsidRPr="00CD7CFC">
              <w:rPr>
                <w:rFonts w:ascii="Arial" w:hAnsi="Arial" w:cs="Arial"/>
                <w:sz w:val="20"/>
              </w:rPr>
              <w:t xml:space="preserve"> de </w:t>
            </w:r>
            <w:proofErr w:type="spellStart"/>
            <w:r w:rsidRPr="00CD7CFC">
              <w:rPr>
                <w:rFonts w:ascii="Arial" w:hAnsi="Arial" w:cs="Arial"/>
                <w:sz w:val="20"/>
              </w:rPr>
              <w:t>raíces</w:t>
            </w:r>
            <w:proofErr w:type="spellEnd"/>
          </w:p>
        </w:tc>
        <w:tc>
          <w:tcPr>
            <w:tcW w:w="1269" w:type="pct"/>
            <w:vAlign w:val="center"/>
          </w:tcPr>
          <w:p w14:paraId="03F021A2" w14:textId="77777777" w:rsidR="009714FB" w:rsidRPr="00CD7CFC" w:rsidRDefault="009714FB" w:rsidP="00633FF0">
            <w:pPr>
              <w:rPr>
                <w:rFonts w:ascii="Arial" w:hAnsi="Arial" w:cs="Arial"/>
                <w:sz w:val="20"/>
              </w:rPr>
            </w:pPr>
            <w:proofErr w:type="spellStart"/>
            <w:r w:rsidRPr="00CD7CFC">
              <w:rPr>
                <w:rFonts w:ascii="Arial" w:hAnsi="Arial" w:cs="Arial"/>
                <w:sz w:val="20"/>
              </w:rPr>
              <w:t>Penetración</w:t>
            </w:r>
            <w:proofErr w:type="spellEnd"/>
            <w:r w:rsidRPr="00CD7CFC">
              <w:rPr>
                <w:rFonts w:ascii="Arial" w:hAnsi="Arial" w:cs="Arial"/>
                <w:sz w:val="20"/>
              </w:rPr>
              <w:t xml:space="preserve"> de </w:t>
            </w:r>
            <w:proofErr w:type="spellStart"/>
            <w:r w:rsidRPr="00CD7CFC">
              <w:rPr>
                <w:rFonts w:ascii="Arial" w:hAnsi="Arial" w:cs="Arial"/>
                <w:sz w:val="20"/>
              </w:rPr>
              <w:t>raíces</w:t>
            </w:r>
            <w:proofErr w:type="spellEnd"/>
          </w:p>
        </w:tc>
        <w:tc>
          <w:tcPr>
            <w:tcW w:w="1184" w:type="pct"/>
            <w:vAlign w:val="center"/>
          </w:tcPr>
          <w:p w14:paraId="03F021A3" w14:textId="77777777" w:rsidR="009714FB" w:rsidRPr="00CD7CFC" w:rsidRDefault="009714FB" w:rsidP="00633FF0">
            <w:pPr>
              <w:rPr>
                <w:rFonts w:ascii="Arial" w:hAnsi="Arial" w:cs="Arial"/>
                <w:sz w:val="20"/>
              </w:rPr>
            </w:pPr>
            <w:proofErr w:type="spellStart"/>
            <w:r w:rsidRPr="00CD7CFC">
              <w:rPr>
                <w:rFonts w:ascii="Arial" w:hAnsi="Arial" w:cs="Arial"/>
                <w:sz w:val="20"/>
              </w:rPr>
              <w:t>Penetración</w:t>
            </w:r>
            <w:proofErr w:type="spellEnd"/>
            <w:r w:rsidRPr="00CD7CFC">
              <w:rPr>
                <w:rFonts w:ascii="Arial" w:hAnsi="Arial" w:cs="Arial"/>
                <w:sz w:val="20"/>
              </w:rPr>
              <w:t xml:space="preserve"> de </w:t>
            </w:r>
            <w:proofErr w:type="spellStart"/>
            <w:r w:rsidRPr="00CD7CFC">
              <w:rPr>
                <w:rFonts w:ascii="Arial" w:hAnsi="Arial" w:cs="Arial"/>
                <w:sz w:val="20"/>
              </w:rPr>
              <w:t>raíces</w:t>
            </w:r>
            <w:proofErr w:type="spellEnd"/>
          </w:p>
        </w:tc>
      </w:tr>
      <w:tr w:rsidR="009714FB" w:rsidRPr="003E47FA" w14:paraId="03F021A9" w14:textId="77777777" w:rsidTr="00EC645D">
        <w:trPr>
          <w:trHeight w:val="260"/>
        </w:trPr>
        <w:tc>
          <w:tcPr>
            <w:tcW w:w="1026" w:type="pct"/>
            <w:vMerge/>
            <w:vAlign w:val="center"/>
          </w:tcPr>
          <w:p w14:paraId="03F021A5" w14:textId="77777777" w:rsidR="009714FB" w:rsidRPr="00CD7CFC" w:rsidRDefault="009714FB" w:rsidP="00633FF0">
            <w:pPr>
              <w:rPr>
                <w:rFonts w:ascii="Arial" w:hAnsi="Arial" w:cs="Arial"/>
                <w:b/>
                <w:sz w:val="20"/>
              </w:rPr>
            </w:pPr>
          </w:p>
        </w:tc>
        <w:tc>
          <w:tcPr>
            <w:tcW w:w="1520" w:type="pct"/>
            <w:vAlign w:val="center"/>
          </w:tcPr>
          <w:p w14:paraId="03F021A6"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 xml:space="preserve">No lograrían traspasar el </w:t>
            </w:r>
            <w:proofErr w:type="spellStart"/>
            <w:r w:rsidRPr="00CD7CFC">
              <w:rPr>
                <w:rFonts w:ascii="Arial" w:hAnsi="Arial" w:cs="Arial"/>
                <w:sz w:val="20"/>
                <w:lang w:val="es-ES_tradnl"/>
              </w:rPr>
              <w:t>geodren</w:t>
            </w:r>
            <w:proofErr w:type="spellEnd"/>
            <w:r w:rsidRPr="00CD7CFC">
              <w:rPr>
                <w:rFonts w:ascii="Arial" w:hAnsi="Arial" w:cs="Arial"/>
                <w:sz w:val="20"/>
                <w:lang w:val="es-ES_tradnl"/>
              </w:rPr>
              <w:t xml:space="preserve"> de agua</w:t>
            </w:r>
          </w:p>
        </w:tc>
        <w:tc>
          <w:tcPr>
            <w:tcW w:w="1269" w:type="pct"/>
            <w:vAlign w:val="center"/>
          </w:tcPr>
          <w:p w14:paraId="03F021A7" w14:textId="77777777" w:rsidR="009714FB" w:rsidRPr="00CD7CFC" w:rsidRDefault="009714FB" w:rsidP="00633FF0">
            <w:pPr>
              <w:rPr>
                <w:rFonts w:ascii="Arial" w:hAnsi="Arial" w:cs="Arial"/>
                <w:sz w:val="20"/>
              </w:rPr>
            </w:pPr>
            <w:proofErr w:type="spellStart"/>
            <w:r w:rsidRPr="00CD7CFC">
              <w:rPr>
                <w:rFonts w:ascii="Arial" w:hAnsi="Arial" w:cs="Arial"/>
                <w:sz w:val="20"/>
              </w:rPr>
              <w:t>Galerías</w:t>
            </w:r>
            <w:proofErr w:type="spellEnd"/>
            <w:r w:rsidRPr="00CD7CFC">
              <w:rPr>
                <w:rFonts w:ascii="Arial" w:hAnsi="Arial" w:cs="Arial"/>
                <w:sz w:val="20"/>
              </w:rPr>
              <w:t xml:space="preserve"> por </w:t>
            </w:r>
            <w:proofErr w:type="spellStart"/>
            <w:r w:rsidRPr="00CD7CFC">
              <w:rPr>
                <w:rFonts w:ascii="Arial" w:hAnsi="Arial" w:cs="Arial"/>
                <w:sz w:val="20"/>
              </w:rPr>
              <w:t>animales</w:t>
            </w:r>
            <w:proofErr w:type="spellEnd"/>
            <w:r w:rsidRPr="00CD7CFC">
              <w:rPr>
                <w:rFonts w:ascii="Arial" w:hAnsi="Arial" w:cs="Arial"/>
                <w:sz w:val="20"/>
              </w:rPr>
              <w:t xml:space="preserve"> (topos)</w:t>
            </w:r>
          </w:p>
        </w:tc>
        <w:tc>
          <w:tcPr>
            <w:tcW w:w="1184" w:type="pct"/>
            <w:vAlign w:val="center"/>
          </w:tcPr>
          <w:p w14:paraId="03F021A8" w14:textId="77777777" w:rsidR="009714FB" w:rsidRPr="00CD7CFC" w:rsidRDefault="009714FB" w:rsidP="00633FF0">
            <w:pPr>
              <w:rPr>
                <w:rFonts w:ascii="Arial" w:hAnsi="Arial" w:cs="Arial"/>
                <w:sz w:val="20"/>
              </w:rPr>
            </w:pPr>
            <w:proofErr w:type="spellStart"/>
            <w:r w:rsidRPr="00CD7CFC">
              <w:rPr>
                <w:rFonts w:ascii="Arial" w:hAnsi="Arial" w:cs="Arial"/>
                <w:sz w:val="20"/>
              </w:rPr>
              <w:t>Galerías</w:t>
            </w:r>
            <w:proofErr w:type="spellEnd"/>
            <w:r w:rsidRPr="00CD7CFC">
              <w:rPr>
                <w:rFonts w:ascii="Arial" w:hAnsi="Arial" w:cs="Arial"/>
                <w:sz w:val="20"/>
              </w:rPr>
              <w:t xml:space="preserve"> por </w:t>
            </w:r>
            <w:proofErr w:type="spellStart"/>
            <w:r w:rsidRPr="00CD7CFC">
              <w:rPr>
                <w:rFonts w:ascii="Arial" w:hAnsi="Arial" w:cs="Arial"/>
                <w:sz w:val="20"/>
              </w:rPr>
              <w:t>animales</w:t>
            </w:r>
            <w:proofErr w:type="spellEnd"/>
            <w:r w:rsidRPr="00CD7CFC">
              <w:rPr>
                <w:rFonts w:ascii="Arial" w:hAnsi="Arial" w:cs="Arial"/>
                <w:sz w:val="20"/>
              </w:rPr>
              <w:t xml:space="preserve"> (topos)</w:t>
            </w:r>
          </w:p>
        </w:tc>
      </w:tr>
      <w:tr w:rsidR="009714FB" w:rsidRPr="001C23B3" w14:paraId="03F021AE" w14:textId="77777777" w:rsidTr="00EC645D">
        <w:trPr>
          <w:trHeight w:val="1034"/>
        </w:trPr>
        <w:tc>
          <w:tcPr>
            <w:tcW w:w="1026" w:type="pct"/>
            <w:vAlign w:val="center"/>
          </w:tcPr>
          <w:p w14:paraId="03F021AA" w14:textId="77777777" w:rsidR="009714FB" w:rsidRPr="00CD7CFC" w:rsidRDefault="009714FB" w:rsidP="00633FF0">
            <w:pPr>
              <w:rPr>
                <w:rFonts w:ascii="Arial" w:hAnsi="Arial" w:cs="Arial"/>
                <w:b/>
                <w:sz w:val="20"/>
              </w:rPr>
            </w:pPr>
            <w:proofErr w:type="spellStart"/>
            <w:r w:rsidRPr="00CD7CFC">
              <w:rPr>
                <w:rFonts w:ascii="Arial" w:hAnsi="Arial" w:cs="Arial"/>
                <w:b/>
                <w:sz w:val="20"/>
              </w:rPr>
              <w:t>Instalación</w:t>
            </w:r>
            <w:proofErr w:type="spellEnd"/>
          </w:p>
        </w:tc>
        <w:tc>
          <w:tcPr>
            <w:tcW w:w="1520" w:type="pct"/>
            <w:vAlign w:val="center"/>
          </w:tcPr>
          <w:p w14:paraId="03F021AB" w14:textId="77777777" w:rsidR="009714FB" w:rsidRPr="00CD7CFC" w:rsidRDefault="009714FB" w:rsidP="00633FF0">
            <w:pPr>
              <w:rPr>
                <w:rFonts w:ascii="Arial" w:hAnsi="Arial" w:cs="Arial"/>
                <w:sz w:val="20"/>
              </w:rPr>
            </w:pPr>
            <w:r w:rsidRPr="00CD7CFC">
              <w:rPr>
                <w:rFonts w:ascii="Arial" w:hAnsi="Arial" w:cs="Arial"/>
                <w:sz w:val="20"/>
                <w:lang w:val="es-ES_tradnl"/>
              </w:rPr>
              <w:t xml:space="preserve">Colocación más fácil y juntas por superposición y bentonita en polvo. </w:t>
            </w:r>
            <w:proofErr w:type="spellStart"/>
            <w:r w:rsidRPr="00CD7CFC">
              <w:rPr>
                <w:rFonts w:ascii="Arial" w:hAnsi="Arial" w:cs="Arial"/>
                <w:sz w:val="20"/>
              </w:rPr>
              <w:t>Puede</w:t>
            </w:r>
            <w:proofErr w:type="spellEnd"/>
            <w:r w:rsidRPr="00CD7CFC">
              <w:rPr>
                <w:rFonts w:ascii="Arial" w:hAnsi="Arial" w:cs="Arial"/>
                <w:sz w:val="20"/>
              </w:rPr>
              <w:t xml:space="preserve"> </w:t>
            </w:r>
            <w:proofErr w:type="spellStart"/>
            <w:r w:rsidRPr="00CD7CFC">
              <w:rPr>
                <w:rFonts w:ascii="Arial" w:hAnsi="Arial" w:cs="Arial"/>
                <w:sz w:val="20"/>
              </w:rPr>
              <w:t>haber</w:t>
            </w:r>
            <w:proofErr w:type="spellEnd"/>
            <w:r w:rsidRPr="00CD7CFC">
              <w:rPr>
                <w:rFonts w:ascii="Arial" w:hAnsi="Arial" w:cs="Arial"/>
                <w:sz w:val="20"/>
              </w:rPr>
              <w:t xml:space="preserve"> </w:t>
            </w:r>
            <w:proofErr w:type="spellStart"/>
            <w:r w:rsidRPr="00CD7CFC">
              <w:rPr>
                <w:rFonts w:ascii="Arial" w:hAnsi="Arial" w:cs="Arial"/>
                <w:sz w:val="20"/>
              </w:rPr>
              <w:t>deslizamientos</w:t>
            </w:r>
            <w:proofErr w:type="spellEnd"/>
          </w:p>
        </w:tc>
        <w:tc>
          <w:tcPr>
            <w:tcW w:w="1269" w:type="pct"/>
            <w:vAlign w:val="center"/>
          </w:tcPr>
          <w:p w14:paraId="03F021AC"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Compactación dificultosa, especialmente en los taludes.</w:t>
            </w:r>
          </w:p>
        </w:tc>
        <w:tc>
          <w:tcPr>
            <w:tcW w:w="1184" w:type="pct"/>
            <w:vAlign w:val="center"/>
          </w:tcPr>
          <w:p w14:paraId="03F021AD" w14:textId="77777777" w:rsidR="009714FB" w:rsidRPr="00CD7CFC" w:rsidRDefault="009714FB" w:rsidP="00633FF0">
            <w:pPr>
              <w:rPr>
                <w:rFonts w:ascii="Arial" w:hAnsi="Arial" w:cs="Arial"/>
                <w:sz w:val="20"/>
                <w:lang w:val="es-ES_tradnl"/>
              </w:rPr>
            </w:pPr>
            <w:r w:rsidRPr="00CD7CFC">
              <w:rPr>
                <w:rFonts w:ascii="Arial" w:hAnsi="Arial" w:cs="Arial"/>
                <w:sz w:val="20"/>
                <w:lang w:val="es-ES_tradnl"/>
              </w:rPr>
              <w:t>Compactación dificultosa, especialmente en los taludes.</w:t>
            </w:r>
          </w:p>
        </w:tc>
      </w:tr>
      <w:tr w:rsidR="009714FB" w:rsidRPr="003E47FA" w14:paraId="03F021B3" w14:textId="77777777" w:rsidTr="00EC645D">
        <w:trPr>
          <w:trHeight w:val="260"/>
        </w:trPr>
        <w:tc>
          <w:tcPr>
            <w:tcW w:w="1026" w:type="pct"/>
            <w:vAlign w:val="center"/>
          </w:tcPr>
          <w:p w14:paraId="03F021AF" w14:textId="77777777" w:rsidR="009714FB" w:rsidRPr="00CD7CFC" w:rsidRDefault="009714FB" w:rsidP="00633FF0">
            <w:pPr>
              <w:rPr>
                <w:rFonts w:ascii="Arial" w:hAnsi="Arial" w:cs="Arial"/>
                <w:b/>
                <w:bCs/>
                <w:sz w:val="20"/>
              </w:rPr>
            </w:pPr>
            <w:proofErr w:type="spellStart"/>
            <w:r w:rsidRPr="00CD7CFC">
              <w:rPr>
                <w:rFonts w:ascii="Arial" w:hAnsi="Arial" w:cs="Arial"/>
                <w:b/>
                <w:sz w:val="20"/>
              </w:rPr>
              <w:t>Permeabilidad</w:t>
            </w:r>
            <w:proofErr w:type="spellEnd"/>
          </w:p>
        </w:tc>
        <w:tc>
          <w:tcPr>
            <w:tcW w:w="1520" w:type="pct"/>
            <w:vAlign w:val="center"/>
          </w:tcPr>
          <w:p w14:paraId="03F021B0" w14:textId="77777777" w:rsidR="009714FB" w:rsidRPr="00CD7CFC" w:rsidRDefault="009714FB" w:rsidP="00633FF0">
            <w:pPr>
              <w:rPr>
                <w:rFonts w:ascii="Arial" w:hAnsi="Arial" w:cs="Arial"/>
                <w:sz w:val="20"/>
                <w:lang w:val="en-US"/>
              </w:rPr>
            </w:pPr>
            <w:r w:rsidRPr="00CD7CFC">
              <w:rPr>
                <w:rFonts w:ascii="Arial" w:hAnsi="Arial" w:cs="Arial"/>
                <w:sz w:val="20"/>
                <w:lang w:val="en-US"/>
              </w:rPr>
              <w:t>&lt;1*10-</w:t>
            </w:r>
            <w:r w:rsidRPr="00CD7CFC">
              <w:rPr>
                <w:rFonts w:ascii="Arial" w:hAnsi="Arial" w:cs="Arial"/>
                <w:sz w:val="20"/>
                <w:vertAlign w:val="superscript"/>
                <w:lang w:val="en-US"/>
              </w:rPr>
              <w:t xml:space="preserve">11 </w:t>
            </w:r>
            <w:r w:rsidRPr="00CD7CFC">
              <w:rPr>
                <w:rFonts w:ascii="Arial" w:hAnsi="Arial" w:cs="Arial"/>
                <w:sz w:val="20"/>
                <w:lang w:val="en-US"/>
              </w:rPr>
              <w:t>m/s</w:t>
            </w:r>
          </w:p>
        </w:tc>
        <w:tc>
          <w:tcPr>
            <w:tcW w:w="1269" w:type="pct"/>
            <w:vAlign w:val="center"/>
          </w:tcPr>
          <w:p w14:paraId="03F021B1" w14:textId="77777777" w:rsidR="009714FB" w:rsidRPr="00CD7CFC" w:rsidRDefault="009714FB" w:rsidP="00633FF0">
            <w:pPr>
              <w:rPr>
                <w:rFonts w:ascii="Arial" w:hAnsi="Arial" w:cs="Arial"/>
                <w:bCs/>
                <w:sz w:val="20"/>
              </w:rPr>
            </w:pPr>
            <w:r w:rsidRPr="00CD7CFC">
              <w:rPr>
                <w:rFonts w:ascii="Arial" w:hAnsi="Arial" w:cs="Arial"/>
                <w:bCs/>
                <w:sz w:val="20"/>
              </w:rPr>
              <w:t>&lt; 10</w:t>
            </w:r>
            <w:r w:rsidRPr="00CD7CFC">
              <w:rPr>
                <w:rFonts w:ascii="Arial" w:hAnsi="Arial" w:cs="Arial"/>
                <w:bCs/>
                <w:sz w:val="20"/>
                <w:vertAlign w:val="superscript"/>
              </w:rPr>
              <w:t>-9</w:t>
            </w:r>
            <w:r w:rsidRPr="00CD7CFC">
              <w:rPr>
                <w:rFonts w:ascii="Arial" w:hAnsi="Arial" w:cs="Arial"/>
                <w:bCs/>
                <w:sz w:val="20"/>
              </w:rPr>
              <w:t xml:space="preserve"> m/s</w:t>
            </w:r>
          </w:p>
        </w:tc>
        <w:tc>
          <w:tcPr>
            <w:tcW w:w="1184" w:type="pct"/>
            <w:vAlign w:val="center"/>
          </w:tcPr>
          <w:p w14:paraId="03F021B2" w14:textId="77777777" w:rsidR="009714FB" w:rsidRPr="00CD7CFC" w:rsidRDefault="009714FB" w:rsidP="00633FF0">
            <w:pPr>
              <w:rPr>
                <w:rFonts w:ascii="Arial" w:hAnsi="Arial" w:cs="Arial"/>
                <w:bCs/>
                <w:sz w:val="20"/>
              </w:rPr>
            </w:pPr>
            <w:r w:rsidRPr="00CD7CFC">
              <w:rPr>
                <w:rFonts w:ascii="Arial" w:hAnsi="Arial" w:cs="Arial"/>
                <w:bCs/>
                <w:sz w:val="20"/>
              </w:rPr>
              <w:t>&lt; 10</w:t>
            </w:r>
            <w:r w:rsidRPr="00CD7CFC">
              <w:rPr>
                <w:rFonts w:ascii="Arial" w:hAnsi="Arial" w:cs="Arial"/>
                <w:bCs/>
                <w:sz w:val="20"/>
                <w:vertAlign w:val="superscript"/>
              </w:rPr>
              <w:t>-5</w:t>
            </w:r>
            <w:r w:rsidRPr="00CD7CFC">
              <w:rPr>
                <w:rFonts w:ascii="Arial" w:hAnsi="Arial" w:cs="Arial"/>
                <w:bCs/>
                <w:sz w:val="20"/>
              </w:rPr>
              <w:t xml:space="preserve"> m/s</w:t>
            </w:r>
          </w:p>
        </w:tc>
      </w:tr>
    </w:tbl>
    <w:p w14:paraId="03F021B4" w14:textId="77777777" w:rsidR="009714FB" w:rsidRDefault="009714FB" w:rsidP="009714FB">
      <w:pPr>
        <w:rPr>
          <w:rStyle w:val="Strong"/>
          <w:b w:val="0"/>
        </w:rPr>
      </w:pPr>
    </w:p>
    <w:p w14:paraId="03F021B5" w14:textId="77777777" w:rsidR="009714FB" w:rsidRPr="00CD7CFC" w:rsidRDefault="009714FB" w:rsidP="00CD7CFC">
      <w:pPr>
        <w:pStyle w:val="Paragraph"/>
        <w:tabs>
          <w:tab w:val="num" w:pos="720"/>
        </w:tabs>
        <w:ind w:left="720" w:hanging="720"/>
        <w:rPr>
          <w:rFonts w:ascii="Arial" w:hAnsi="Arial" w:cs="Arial"/>
          <w:bCs/>
          <w:sz w:val="22"/>
          <w:szCs w:val="22"/>
        </w:rPr>
      </w:pPr>
      <w:proofErr w:type="spellStart"/>
      <w:r w:rsidRPr="00256EFA">
        <w:rPr>
          <w:rFonts w:ascii="Arial" w:hAnsi="Arial" w:cs="Arial"/>
          <w:bCs/>
          <w:sz w:val="22"/>
          <w:szCs w:val="22"/>
          <w:lang w:val="en-US"/>
        </w:rPr>
        <w:t>Dependiendo</w:t>
      </w:r>
      <w:proofErr w:type="spellEnd"/>
      <w:r w:rsidRPr="00256EFA">
        <w:rPr>
          <w:rFonts w:ascii="Arial" w:hAnsi="Arial" w:cs="Arial"/>
          <w:bCs/>
          <w:sz w:val="22"/>
          <w:szCs w:val="22"/>
          <w:lang w:val="en-US"/>
        </w:rPr>
        <w:t xml:space="preserve"> de las </w:t>
      </w:r>
      <w:proofErr w:type="spellStart"/>
      <w:r w:rsidRPr="00256EFA">
        <w:rPr>
          <w:rFonts w:ascii="Arial" w:hAnsi="Arial" w:cs="Arial"/>
          <w:bCs/>
          <w:sz w:val="22"/>
          <w:szCs w:val="22"/>
          <w:lang w:val="en-US"/>
        </w:rPr>
        <w:t>características</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particulares</w:t>
      </w:r>
      <w:proofErr w:type="spellEnd"/>
      <w:r w:rsidRPr="00256EFA">
        <w:rPr>
          <w:rFonts w:ascii="Arial" w:hAnsi="Arial" w:cs="Arial"/>
          <w:bCs/>
          <w:sz w:val="22"/>
          <w:szCs w:val="22"/>
          <w:lang w:val="en-US"/>
        </w:rPr>
        <w:t xml:space="preserve"> de </w:t>
      </w:r>
      <w:proofErr w:type="spellStart"/>
      <w:r w:rsidRPr="00256EFA">
        <w:rPr>
          <w:rFonts w:ascii="Arial" w:hAnsi="Arial" w:cs="Arial"/>
          <w:bCs/>
          <w:sz w:val="22"/>
          <w:szCs w:val="22"/>
          <w:lang w:val="en-US"/>
        </w:rPr>
        <w:t>cada</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botadero</w:t>
      </w:r>
      <w:proofErr w:type="spellEnd"/>
      <w:r w:rsidRPr="00256EFA">
        <w:rPr>
          <w:rFonts w:ascii="Arial" w:hAnsi="Arial" w:cs="Arial"/>
          <w:bCs/>
          <w:sz w:val="22"/>
          <w:szCs w:val="22"/>
          <w:lang w:val="en-US"/>
        </w:rPr>
        <w:t xml:space="preserve"> se </w:t>
      </w:r>
      <w:proofErr w:type="spellStart"/>
      <w:r w:rsidRPr="00256EFA">
        <w:rPr>
          <w:rFonts w:ascii="Arial" w:hAnsi="Arial" w:cs="Arial"/>
          <w:bCs/>
          <w:sz w:val="22"/>
          <w:szCs w:val="22"/>
          <w:lang w:val="en-US"/>
        </w:rPr>
        <w:t>analizan</w:t>
      </w:r>
      <w:proofErr w:type="spellEnd"/>
      <w:r w:rsidRPr="00256EFA">
        <w:rPr>
          <w:rFonts w:ascii="Arial" w:hAnsi="Arial" w:cs="Arial"/>
          <w:bCs/>
          <w:sz w:val="22"/>
          <w:szCs w:val="22"/>
          <w:lang w:val="en-US"/>
        </w:rPr>
        <w:t xml:space="preserve"> dos de </w:t>
      </w:r>
      <w:proofErr w:type="spellStart"/>
      <w:r w:rsidRPr="00256EFA">
        <w:rPr>
          <w:rFonts w:ascii="Arial" w:hAnsi="Arial" w:cs="Arial"/>
          <w:bCs/>
          <w:sz w:val="22"/>
          <w:szCs w:val="22"/>
          <w:lang w:val="en-US"/>
        </w:rPr>
        <w:t>estas</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tres</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alternativas</w:t>
      </w:r>
      <w:proofErr w:type="spellEnd"/>
      <w:r w:rsidRPr="00256EFA">
        <w:rPr>
          <w:rFonts w:ascii="Arial" w:hAnsi="Arial" w:cs="Arial"/>
          <w:bCs/>
          <w:sz w:val="22"/>
          <w:szCs w:val="22"/>
          <w:lang w:val="en-US"/>
        </w:rPr>
        <w:t xml:space="preserve"> y se </w:t>
      </w:r>
      <w:proofErr w:type="spellStart"/>
      <w:r w:rsidRPr="00256EFA">
        <w:rPr>
          <w:rFonts w:ascii="Arial" w:hAnsi="Arial" w:cs="Arial"/>
          <w:bCs/>
          <w:sz w:val="22"/>
          <w:szCs w:val="22"/>
          <w:lang w:val="en-US"/>
        </w:rPr>
        <w:t>dimensionan</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técnicamente</w:t>
      </w:r>
      <w:proofErr w:type="spellEnd"/>
      <w:r w:rsidRPr="00256EFA">
        <w:rPr>
          <w:rFonts w:ascii="Arial" w:hAnsi="Arial" w:cs="Arial"/>
          <w:bCs/>
          <w:sz w:val="22"/>
          <w:szCs w:val="22"/>
          <w:lang w:val="en-US"/>
        </w:rPr>
        <w:t xml:space="preserve"> para </w:t>
      </w:r>
      <w:proofErr w:type="spellStart"/>
      <w:r w:rsidRPr="00256EFA">
        <w:rPr>
          <w:rFonts w:ascii="Arial" w:hAnsi="Arial" w:cs="Arial"/>
          <w:bCs/>
          <w:sz w:val="22"/>
          <w:szCs w:val="22"/>
          <w:lang w:val="en-US"/>
        </w:rPr>
        <w:t>poder</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determinar</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sus</w:t>
      </w:r>
      <w:proofErr w:type="spellEnd"/>
      <w:r w:rsidRPr="00256EFA">
        <w:rPr>
          <w:rFonts w:ascii="Arial" w:hAnsi="Arial" w:cs="Arial"/>
          <w:bCs/>
          <w:sz w:val="22"/>
          <w:szCs w:val="22"/>
          <w:lang w:val="en-US"/>
        </w:rPr>
        <w:t xml:space="preserve"> </w:t>
      </w:r>
      <w:proofErr w:type="spellStart"/>
      <w:r w:rsidRPr="00256EFA">
        <w:rPr>
          <w:rFonts w:ascii="Arial" w:hAnsi="Arial" w:cs="Arial"/>
          <w:bCs/>
          <w:sz w:val="22"/>
          <w:szCs w:val="22"/>
          <w:lang w:val="en-US"/>
        </w:rPr>
        <w:t>costos</w:t>
      </w:r>
      <w:proofErr w:type="spellEnd"/>
      <w:r w:rsidRPr="00256EFA">
        <w:rPr>
          <w:rFonts w:ascii="Arial" w:hAnsi="Arial" w:cs="Arial"/>
          <w:bCs/>
          <w:sz w:val="22"/>
          <w:szCs w:val="22"/>
          <w:lang w:val="en-US"/>
        </w:rPr>
        <w:t xml:space="preserve">. </w:t>
      </w:r>
      <w:r w:rsidRPr="00CD7CFC">
        <w:rPr>
          <w:rFonts w:ascii="Arial" w:hAnsi="Arial" w:cs="Arial"/>
          <w:bCs/>
          <w:sz w:val="22"/>
          <w:szCs w:val="22"/>
        </w:rPr>
        <w:t>En el siguiente cuadro se presenta en detalle cuáles fueron las alternativas analizadas para cada uno. Como se observa, sólo en aquellos botaderos ubicados en la Costa fue posible considerar la opción de utilizar el material del entorno debido a que son zonas muy áridas (Costa), y se caracterizan por presentar una evapotranspiración media anual hasta 10 veces superior a la precipitación media anual, la misma que limita la migración descendente del agua. Por lo anterior, las capas de material que se proponen no tienen alguna función impermeabilizante. Adicionalmente, estos botaderos cumplen con las condiciones para poder aplicar tierra de la zona: i) botaderos en los que la evapotranspiración media anual hasta un 50% superior a la precipitación media anual; ii) botaderos operados en condiciones donde se haya favorecido la degradación aerobia de los residuos (generación de CO2 en sustitución de metano CH4); iii) botaderos en los que la operación no contemple cubrir periódica de los residuos; iv) botaderos que no presentan a priori problemas de estabilidad de taludes, al presentar columnas de residuo medias inferiores a los 5 metros.</w:t>
      </w:r>
    </w:p>
    <w:p w14:paraId="03F021B6" w14:textId="77777777" w:rsidR="009714FB" w:rsidRPr="00CD7CFC" w:rsidRDefault="009714FB" w:rsidP="009714FB">
      <w:pPr>
        <w:pStyle w:val="Caption"/>
        <w:keepNext/>
        <w:jc w:val="center"/>
        <w:rPr>
          <w:rFonts w:ascii="Arial" w:hAnsi="Arial" w:cs="Arial"/>
          <w:b w:val="0"/>
          <w:color w:val="auto"/>
          <w:sz w:val="22"/>
        </w:rPr>
      </w:pPr>
      <w:r w:rsidRPr="00CD7CFC">
        <w:rPr>
          <w:rFonts w:ascii="Arial" w:hAnsi="Arial" w:cs="Arial"/>
          <w:b w:val="0"/>
          <w:color w:val="auto"/>
          <w:sz w:val="22"/>
        </w:rPr>
        <w:t xml:space="preserve">Cuadro </w:t>
      </w:r>
      <w:r w:rsidRPr="00CD7CFC">
        <w:rPr>
          <w:rFonts w:ascii="Arial" w:hAnsi="Arial" w:cs="Arial"/>
          <w:b w:val="0"/>
          <w:color w:val="auto"/>
          <w:sz w:val="22"/>
        </w:rPr>
        <w:fldChar w:fldCharType="begin"/>
      </w:r>
      <w:r w:rsidRPr="00CD7CFC">
        <w:rPr>
          <w:rFonts w:ascii="Arial" w:hAnsi="Arial" w:cs="Arial"/>
          <w:b w:val="0"/>
          <w:color w:val="auto"/>
          <w:sz w:val="22"/>
        </w:rPr>
        <w:instrText xml:space="preserve"> SEQ Cuadro \* ARABIC </w:instrText>
      </w:r>
      <w:r w:rsidRPr="00CD7CFC">
        <w:rPr>
          <w:rFonts w:ascii="Arial" w:hAnsi="Arial" w:cs="Arial"/>
          <w:b w:val="0"/>
          <w:color w:val="auto"/>
          <w:sz w:val="22"/>
        </w:rPr>
        <w:fldChar w:fldCharType="separate"/>
      </w:r>
      <w:r w:rsidR="002650BE">
        <w:rPr>
          <w:rFonts w:ascii="Arial" w:hAnsi="Arial" w:cs="Arial"/>
          <w:b w:val="0"/>
          <w:noProof/>
          <w:color w:val="auto"/>
          <w:sz w:val="22"/>
        </w:rPr>
        <w:t>5</w:t>
      </w:r>
      <w:r w:rsidRPr="00CD7CFC">
        <w:rPr>
          <w:rFonts w:ascii="Arial" w:hAnsi="Arial" w:cs="Arial"/>
          <w:b w:val="0"/>
          <w:color w:val="auto"/>
          <w:sz w:val="22"/>
        </w:rPr>
        <w:fldChar w:fldCharType="end"/>
      </w:r>
      <w:r w:rsidRPr="00CD7CFC">
        <w:rPr>
          <w:rFonts w:ascii="Arial" w:hAnsi="Arial" w:cs="Arial"/>
          <w:b w:val="0"/>
          <w:color w:val="auto"/>
          <w:sz w:val="22"/>
        </w:rPr>
        <w:t>. Alternativas analizadas por botadero</w:t>
      </w:r>
    </w:p>
    <w:tbl>
      <w:tblPr>
        <w:tblW w:w="5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1139"/>
        <w:gridCol w:w="874"/>
        <w:gridCol w:w="1752"/>
      </w:tblGrid>
      <w:tr w:rsidR="009714FB" w:rsidRPr="00D242A0" w14:paraId="03F021BB" w14:textId="77777777" w:rsidTr="00633FF0">
        <w:trPr>
          <w:trHeight w:val="288"/>
          <w:jc w:val="center"/>
        </w:trPr>
        <w:tc>
          <w:tcPr>
            <w:tcW w:w="1365" w:type="dxa"/>
            <w:shd w:val="clear" w:color="auto" w:fill="D9D9D9" w:themeFill="background1" w:themeFillShade="D9"/>
            <w:noWrap/>
            <w:vAlign w:val="center"/>
            <w:hideMark/>
          </w:tcPr>
          <w:p w14:paraId="03F021B7" w14:textId="77777777" w:rsidR="009714FB" w:rsidRPr="00CD7CFC" w:rsidRDefault="009714FB" w:rsidP="00633FF0">
            <w:pPr>
              <w:rPr>
                <w:rFonts w:ascii="Arial" w:hAnsi="Arial" w:cs="Arial"/>
                <w:b/>
                <w:bCs/>
                <w:color w:val="000000"/>
                <w:sz w:val="20"/>
              </w:rPr>
            </w:pPr>
            <w:proofErr w:type="spellStart"/>
            <w:r w:rsidRPr="00CD7CFC">
              <w:rPr>
                <w:rFonts w:ascii="Arial" w:hAnsi="Arial" w:cs="Arial"/>
                <w:b/>
                <w:bCs/>
                <w:color w:val="000000"/>
                <w:sz w:val="20"/>
              </w:rPr>
              <w:t>Botadero</w:t>
            </w:r>
            <w:proofErr w:type="spellEnd"/>
          </w:p>
        </w:tc>
        <w:tc>
          <w:tcPr>
            <w:tcW w:w="1133" w:type="dxa"/>
            <w:shd w:val="clear" w:color="auto" w:fill="D9D9D9" w:themeFill="background1" w:themeFillShade="D9"/>
            <w:noWrap/>
            <w:vAlign w:val="center"/>
            <w:hideMark/>
          </w:tcPr>
          <w:p w14:paraId="03F021B8" w14:textId="77777777" w:rsidR="009714FB" w:rsidRPr="00CD7CFC" w:rsidRDefault="009714FB" w:rsidP="00633FF0">
            <w:pPr>
              <w:jc w:val="center"/>
              <w:rPr>
                <w:rFonts w:ascii="Arial" w:hAnsi="Arial" w:cs="Arial"/>
                <w:b/>
                <w:bCs/>
                <w:color w:val="000000"/>
                <w:sz w:val="20"/>
              </w:rPr>
            </w:pPr>
            <w:proofErr w:type="spellStart"/>
            <w:r w:rsidRPr="00CD7CFC">
              <w:rPr>
                <w:rFonts w:ascii="Arial" w:hAnsi="Arial" w:cs="Arial"/>
                <w:b/>
                <w:bCs/>
                <w:color w:val="000000"/>
                <w:sz w:val="20"/>
              </w:rPr>
              <w:t>Bentonita</w:t>
            </w:r>
            <w:proofErr w:type="spellEnd"/>
          </w:p>
        </w:tc>
        <w:tc>
          <w:tcPr>
            <w:tcW w:w="874" w:type="dxa"/>
            <w:shd w:val="clear" w:color="auto" w:fill="D9D9D9" w:themeFill="background1" w:themeFillShade="D9"/>
            <w:noWrap/>
            <w:vAlign w:val="center"/>
            <w:hideMark/>
          </w:tcPr>
          <w:p w14:paraId="03F021B9" w14:textId="77777777" w:rsidR="009714FB" w:rsidRPr="00CD7CFC" w:rsidRDefault="009714FB" w:rsidP="00633FF0">
            <w:pPr>
              <w:jc w:val="center"/>
              <w:rPr>
                <w:rFonts w:ascii="Arial" w:hAnsi="Arial" w:cs="Arial"/>
                <w:b/>
                <w:bCs/>
                <w:color w:val="000000"/>
                <w:sz w:val="20"/>
              </w:rPr>
            </w:pPr>
            <w:proofErr w:type="spellStart"/>
            <w:r w:rsidRPr="00CD7CFC">
              <w:rPr>
                <w:rFonts w:ascii="Arial" w:hAnsi="Arial" w:cs="Arial"/>
                <w:b/>
                <w:bCs/>
                <w:color w:val="000000"/>
                <w:sz w:val="20"/>
              </w:rPr>
              <w:t>Arcilla</w:t>
            </w:r>
            <w:proofErr w:type="spellEnd"/>
          </w:p>
        </w:tc>
        <w:tc>
          <w:tcPr>
            <w:tcW w:w="1752" w:type="dxa"/>
            <w:shd w:val="clear" w:color="auto" w:fill="D9D9D9" w:themeFill="background1" w:themeFillShade="D9"/>
            <w:noWrap/>
            <w:vAlign w:val="center"/>
            <w:hideMark/>
          </w:tcPr>
          <w:p w14:paraId="03F021BA" w14:textId="77777777" w:rsidR="009714FB" w:rsidRPr="00CD7CFC" w:rsidRDefault="009714FB" w:rsidP="00633FF0">
            <w:pPr>
              <w:jc w:val="center"/>
              <w:rPr>
                <w:rFonts w:ascii="Arial" w:hAnsi="Arial" w:cs="Arial"/>
                <w:b/>
                <w:bCs/>
                <w:color w:val="000000"/>
                <w:sz w:val="20"/>
              </w:rPr>
            </w:pPr>
            <w:r w:rsidRPr="00CD7CFC">
              <w:rPr>
                <w:rFonts w:ascii="Arial" w:hAnsi="Arial" w:cs="Arial"/>
                <w:b/>
                <w:bCs/>
                <w:color w:val="000000"/>
                <w:sz w:val="20"/>
              </w:rPr>
              <w:t>Tierra de la zona</w:t>
            </w:r>
          </w:p>
        </w:tc>
      </w:tr>
      <w:tr w:rsidR="009714FB" w:rsidRPr="00D242A0" w14:paraId="03F021C0" w14:textId="77777777" w:rsidTr="00633FF0">
        <w:trPr>
          <w:trHeight w:val="288"/>
          <w:jc w:val="center"/>
        </w:trPr>
        <w:tc>
          <w:tcPr>
            <w:tcW w:w="1365" w:type="dxa"/>
            <w:shd w:val="clear" w:color="auto" w:fill="auto"/>
            <w:noWrap/>
            <w:vAlign w:val="center"/>
            <w:hideMark/>
          </w:tcPr>
          <w:p w14:paraId="03F021BC"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Tarma</w:t>
            </w:r>
            <w:proofErr w:type="spellEnd"/>
          </w:p>
        </w:tc>
        <w:tc>
          <w:tcPr>
            <w:tcW w:w="1133" w:type="dxa"/>
            <w:shd w:val="clear" w:color="auto" w:fill="auto"/>
            <w:noWrap/>
            <w:vAlign w:val="center"/>
            <w:hideMark/>
          </w:tcPr>
          <w:p w14:paraId="03F021BD"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BE"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BF" w14:textId="77777777" w:rsidR="009714FB" w:rsidRPr="00CD7CFC" w:rsidRDefault="009714FB" w:rsidP="00633FF0">
            <w:pPr>
              <w:jc w:val="center"/>
              <w:rPr>
                <w:rFonts w:ascii="Arial" w:hAnsi="Arial" w:cs="Arial"/>
                <w:color w:val="000000"/>
                <w:sz w:val="20"/>
              </w:rPr>
            </w:pPr>
          </w:p>
        </w:tc>
      </w:tr>
      <w:tr w:rsidR="009714FB" w:rsidRPr="00D242A0" w14:paraId="03F021C5" w14:textId="77777777" w:rsidTr="00633FF0">
        <w:trPr>
          <w:trHeight w:val="288"/>
          <w:jc w:val="center"/>
        </w:trPr>
        <w:tc>
          <w:tcPr>
            <w:tcW w:w="1365" w:type="dxa"/>
            <w:shd w:val="clear" w:color="auto" w:fill="auto"/>
            <w:noWrap/>
            <w:vAlign w:val="center"/>
            <w:hideMark/>
          </w:tcPr>
          <w:p w14:paraId="03F021C1"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Chancay</w:t>
            </w:r>
            <w:proofErr w:type="spellEnd"/>
          </w:p>
        </w:tc>
        <w:tc>
          <w:tcPr>
            <w:tcW w:w="1133" w:type="dxa"/>
            <w:shd w:val="clear" w:color="auto" w:fill="auto"/>
            <w:noWrap/>
            <w:vAlign w:val="center"/>
            <w:hideMark/>
          </w:tcPr>
          <w:p w14:paraId="03F021C2"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C3" w14:textId="77777777" w:rsidR="009714FB" w:rsidRPr="00CD7CFC" w:rsidRDefault="009714FB" w:rsidP="00633FF0">
            <w:pPr>
              <w:jc w:val="center"/>
              <w:rPr>
                <w:rFonts w:ascii="Arial" w:hAnsi="Arial" w:cs="Arial"/>
                <w:color w:val="000000"/>
                <w:sz w:val="20"/>
              </w:rPr>
            </w:pPr>
          </w:p>
        </w:tc>
        <w:tc>
          <w:tcPr>
            <w:tcW w:w="1752" w:type="dxa"/>
            <w:shd w:val="clear" w:color="auto" w:fill="auto"/>
            <w:noWrap/>
            <w:vAlign w:val="center"/>
            <w:hideMark/>
          </w:tcPr>
          <w:p w14:paraId="03F021C4"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r>
      <w:tr w:rsidR="009714FB" w:rsidRPr="00D242A0" w14:paraId="03F021CA" w14:textId="77777777" w:rsidTr="00633FF0">
        <w:trPr>
          <w:trHeight w:val="288"/>
          <w:jc w:val="center"/>
        </w:trPr>
        <w:tc>
          <w:tcPr>
            <w:tcW w:w="1365" w:type="dxa"/>
            <w:shd w:val="clear" w:color="auto" w:fill="auto"/>
            <w:noWrap/>
            <w:vAlign w:val="center"/>
            <w:hideMark/>
          </w:tcPr>
          <w:p w14:paraId="03F021C6"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Yauyos</w:t>
            </w:r>
            <w:proofErr w:type="spellEnd"/>
          </w:p>
        </w:tc>
        <w:tc>
          <w:tcPr>
            <w:tcW w:w="1133" w:type="dxa"/>
            <w:shd w:val="clear" w:color="auto" w:fill="auto"/>
            <w:noWrap/>
            <w:vAlign w:val="center"/>
            <w:hideMark/>
          </w:tcPr>
          <w:p w14:paraId="03F021C7"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C8"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C9" w14:textId="77777777" w:rsidR="009714FB" w:rsidRPr="00CD7CFC" w:rsidRDefault="009714FB" w:rsidP="00633FF0">
            <w:pPr>
              <w:jc w:val="center"/>
              <w:rPr>
                <w:rFonts w:ascii="Arial" w:hAnsi="Arial" w:cs="Arial"/>
                <w:color w:val="000000"/>
                <w:sz w:val="20"/>
              </w:rPr>
            </w:pPr>
          </w:p>
        </w:tc>
      </w:tr>
      <w:tr w:rsidR="009714FB" w:rsidRPr="00D242A0" w14:paraId="03F021CF" w14:textId="77777777" w:rsidTr="00633FF0">
        <w:trPr>
          <w:trHeight w:val="288"/>
          <w:jc w:val="center"/>
        </w:trPr>
        <w:tc>
          <w:tcPr>
            <w:tcW w:w="1365" w:type="dxa"/>
            <w:shd w:val="clear" w:color="auto" w:fill="auto"/>
            <w:noWrap/>
            <w:vAlign w:val="center"/>
            <w:hideMark/>
          </w:tcPr>
          <w:p w14:paraId="03F021CB"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Oxapampa</w:t>
            </w:r>
            <w:proofErr w:type="spellEnd"/>
          </w:p>
        </w:tc>
        <w:tc>
          <w:tcPr>
            <w:tcW w:w="1133" w:type="dxa"/>
            <w:shd w:val="clear" w:color="auto" w:fill="auto"/>
            <w:noWrap/>
            <w:vAlign w:val="center"/>
            <w:hideMark/>
          </w:tcPr>
          <w:p w14:paraId="03F021CC"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CD"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CE" w14:textId="77777777" w:rsidR="009714FB" w:rsidRPr="00CD7CFC" w:rsidRDefault="009714FB" w:rsidP="00633FF0">
            <w:pPr>
              <w:jc w:val="center"/>
              <w:rPr>
                <w:rFonts w:ascii="Arial" w:hAnsi="Arial" w:cs="Arial"/>
                <w:color w:val="000000"/>
                <w:sz w:val="20"/>
              </w:rPr>
            </w:pPr>
          </w:p>
        </w:tc>
      </w:tr>
      <w:tr w:rsidR="009714FB" w:rsidRPr="00D242A0" w14:paraId="03F021D4" w14:textId="77777777" w:rsidTr="00633FF0">
        <w:trPr>
          <w:trHeight w:val="288"/>
          <w:jc w:val="center"/>
        </w:trPr>
        <w:tc>
          <w:tcPr>
            <w:tcW w:w="1365" w:type="dxa"/>
            <w:shd w:val="clear" w:color="auto" w:fill="auto"/>
            <w:noWrap/>
            <w:vAlign w:val="center"/>
            <w:hideMark/>
          </w:tcPr>
          <w:p w14:paraId="03F021D0"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Pozuzo</w:t>
            </w:r>
            <w:proofErr w:type="spellEnd"/>
          </w:p>
        </w:tc>
        <w:tc>
          <w:tcPr>
            <w:tcW w:w="1133" w:type="dxa"/>
            <w:shd w:val="clear" w:color="auto" w:fill="auto"/>
            <w:noWrap/>
            <w:vAlign w:val="center"/>
            <w:hideMark/>
          </w:tcPr>
          <w:p w14:paraId="03F021D1"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D2"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D3" w14:textId="77777777" w:rsidR="009714FB" w:rsidRPr="00CD7CFC" w:rsidRDefault="009714FB" w:rsidP="00633FF0">
            <w:pPr>
              <w:jc w:val="center"/>
              <w:rPr>
                <w:rFonts w:ascii="Arial" w:hAnsi="Arial" w:cs="Arial"/>
                <w:color w:val="000000"/>
                <w:sz w:val="20"/>
              </w:rPr>
            </w:pPr>
          </w:p>
        </w:tc>
      </w:tr>
      <w:tr w:rsidR="009714FB" w:rsidRPr="00D242A0" w14:paraId="03F021D9" w14:textId="77777777" w:rsidTr="00633FF0">
        <w:trPr>
          <w:trHeight w:val="288"/>
          <w:jc w:val="center"/>
        </w:trPr>
        <w:tc>
          <w:tcPr>
            <w:tcW w:w="1365" w:type="dxa"/>
            <w:shd w:val="clear" w:color="auto" w:fill="auto"/>
            <w:noWrap/>
            <w:vAlign w:val="center"/>
            <w:hideMark/>
          </w:tcPr>
          <w:p w14:paraId="03F021D5"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Huacho</w:t>
            </w:r>
            <w:proofErr w:type="spellEnd"/>
          </w:p>
        </w:tc>
        <w:tc>
          <w:tcPr>
            <w:tcW w:w="1133" w:type="dxa"/>
            <w:shd w:val="clear" w:color="auto" w:fill="auto"/>
            <w:noWrap/>
            <w:vAlign w:val="center"/>
            <w:hideMark/>
          </w:tcPr>
          <w:p w14:paraId="03F021D6"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D7" w14:textId="77777777" w:rsidR="009714FB" w:rsidRPr="00CD7CFC" w:rsidRDefault="009714FB" w:rsidP="00633FF0">
            <w:pPr>
              <w:jc w:val="center"/>
              <w:rPr>
                <w:rFonts w:ascii="Arial" w:hAnsi="Arial" w:cs="Arial"/>
                <w:color w:val="000000"/>
                <w:sz w:val="20"/>
              </w:rPr>
            </w:pPr>
          </w:p>
        </w:tc>
        <w:tc>
          <w:tcPr>
            <w:tcW w:w="1752" w:type="dxa"/>
            <w:shd w:val="clear" w:color="auto" w:fill="auto"/>
            <w:noWrap/>
            <w:vAlign w:val="center"/>
            <w:hideMark/>
          </w:tcPr>
          <w:p w14:paraId="03F021D8"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r>
      <w:tr w:rsidR="009714FB" w:rsidRPr="00D242A0" w14:paraId="03F021DE" w14:textId="77777777" w:rsidTr="00633FF0">
        <w:trPr>
          <w:trHeight w:val="288"/>
          <w:jc w:val="center"/>
        </w:trPr>
        <w:tc>
          <w:tcPr>
            <w:tcW w:w="1365" w:type="dxa"/>
            <w:shd w:val="clear" w:color="auto" w:fill="auto"/>
            <w:noWrap/>
            <w:vAlign w:val="center"/>
            <w:hideMark/>
          </w:tcPr>
          <w:p w14:paraId="03F021DA"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Bagua</w:t>
            </w:r>
            <w:proofErr w:type="spellEnd"/>
          </w:p>
        </w:tc>
        <w:tc>
          <w:tcPr>
            <w:tcW w:w="1133" w:type="dxa"/>
            <w:shd w:val="clear" w:color="auto" w:fill="auto"/>
            <w:noWrap/>
            <w:vAlign w:val="center"/>
            <w:hideMark/>
          </w:tcPr>
          <w:p w14:paraId="03F021DB"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DC"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DD" w14:textId="77777777" w:rsidR="009714FB" w:rsidRPr="00CD7CFC" w:rsidRDefault="009714FB" w:rsidP="00633FF0">
            <w:pPr>
              <w:jc w:val="center"/>
              <w:rPr>
                <w:rFonts w:ascii="Arial" w:hAnsi="Arial" w:cs="Arial"/>
                <w:color w:val="000000"/>
                <w:sz w:val="20"/>
              </w:rPr>
            </w:pPr>
          </w:p>
        </w:tc>
      </w:tr>
      <w:tr w:rsidR="009714FB" w:rsidRPr="00D242A0" w14:paraId="03F021E3" w14:textId="77777777" w:rsidTr="00633FF0">
        <w:trPr>
          <w:trHeight w:val="288"/>
          <w:jc w:val="center"/>
        </w:trPr>
        <w:tc>
          <w:tcPr>
            <w:tcW w:w="1365" w:type="dxa"/>
            <w:shd w:val="clear" w:color="auto" w:fill="auto"/>
            <w:noWrap/>
            <w:vAlign w:val="center"/>
            <w:hideMark/>
          </w:tcPr>
          <w:p w14:paraId="03F021DF"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Aymaraes</w:t>
            </w:r>
            <w:proofErr w:type="spellEnd"/>
          </w:p>
        </w:tc>
        <w:tc>
          <w:tcPr>
            <w:tcW w:w="1133" w:type="dxa"/>
            <w:shd w:val="clear" w:color="auto" w:fill="auto"/>
            <w:noWrap/>
            <w:vAlign w:val="center"/>
            <w:hideMark/>
          </w:tcPr>
          <w:p w14:paraId="03F021E0"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E1"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E2" w14:textId="77777777" w:rsidR="009714FB" w:rsidRPr="00CD7CFC" w:rsidRDefault="009714FB" w:rsidP="00633FF0">
            <w:pPr>
              <w:jc w:val="center"/>
              <w:rPr>
                <w:rFonts w:ascii="Arial" w:hAnsi="Arial" w:cs="Arial"/>
                <w:color w:val="000000"/>
                <w:sz w:val="20"/>
              </w:rPr>
            </w:pPr>
          </w:p>
        </w:tc>
      </w:tr>
      <w:tr w:rsidR="009714FB" w:rsidRPr="00D242A0" w14:paraId="03F021E8" w14:textId="77777777" w:rsidTr="00633FF0">
        <w:trPr>
          <w:trHeight w:val="288"/>
          <w:jc w:val="center"/>
        </w:trPr>
        <w:tc>
          <w:tcPr>
            <w:tcW w:w="1365" w:type="dxa"/>
            <w:shd w:val="clear" w:color="auto" w:fill="auto"/>
            <w:noWrap/>
            <w:vAlign w:val="center"/>
            <w:hideMark/>
          </w:tcPr>
          <w:p w14:paraId="03F021E4"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Abancay</w:t>
            </w:r>
            <w:proofErr w:type="spellEnd"/>
          </w:p>
        </w:tc>
        <w:tc>
          <w:tcPr>
            <w:tcW w:w="1133" w:type="dxa"/>
            <w:shd w:val="clear" w:color="auto" w:fill="auto"/>
            <w:noWrap/>
            <w:vAlign w:val="center"/>
            <w:hideMark/>
          </w:tcPr>
          <w:p w14:paraId="03F021E5"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E6"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E7" w14:textId="77777777" w:rsidR="009714FB" w:rsidRPr="00CD7CFC" w:rsidRDefault="009714FB" w:rsidP="00633FF0">
            <w:pPr>
              <w:jc w:val="center"/>
              <w:rPr>
                <w:rFonts w:ascii="Arial" w:hAnsi="Arial" w:cs="Arial"/>
                <w:color w:val="000000"/>
                <w:sz w:val="20"/>
              </w:rPr>
            </w:pPr>
          </w:p>
        </w:tc>
      </w:tr>
      <w:tr w:rsidR="009714FB" w:rsidRPr="00D242A0" w14:paraId="03F021ED" w14:textId="77777777" w:rsidTr="00633FF0">
        <w:trPr>
          <w:trHeight w:val="288"/>
          <w:jc w:val="center"/>
        </w:trPr>
        <w:tc>
          <w:tcPr>
            <w:tcW w:w="1365" w:type="dxa"/>
            <w:shd w:val="clear" w:color="auto" w:fill="auto"/>
            <w:noWrap/>
            <w:vAlign w:val="center"/>
            <w:hideMark/>
          </w:tcPr>
          <w:p w14:paraId="03F021E9"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Andahuaylas</w:t>
            </w:r>
            <w:proofErr w:type="spellEnd"/>
          </w:p>
        </w:tc>
        <w:tc>
          <w:tcPr>
            <w:tcW w:w="1133" w:type="dxa"/>
            <w:shd w:val="clear" w:color="auto" w:fill="auto"/>
            <w:noWrap/>
            <w:vAlign w:val="center"/>
            <w:hideMark/>
          </w:tcPr>
          <w:p w14:paraId="03F021EA"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EB"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EC" w14:textId="77777777" w:rsidR="009714FB" w:rsidRPr="00CD7CFC" w:rsidRDefault="009714FB" w:rsidP="00633FF0">
            <w:pPr>
              <w:jc w:val="center"/>
              <w:rPr>
                <w:rFonts w:ascii="Arial" w:hAnsi="Arial" w:cs="Arial"/>
                <w:color w:val="000000"/>
                <w:sz w:val="20"/>
              </w:rPr>
            </w:pPr>
          </w:p>
        </w:tc>
      </w:tr>
      <w:tr w:rsidR="009714FB" w:rsidRPr="00D242A0" w14:paraId="03F021F2" w14:textId="77777777" w:rsidTr="00633FF0">
        <w:trPr>
          <w:trHeight w:val="288"/>
          <w:jc w:val="center"/>
        </w:trPr>
        <w:tc>
          <w:tcPr>
            <w:tcW w:w="1365" w:type="dxa"/>
            <w:shd w:val="clear" w:color="auto" w:fill="auto"/>
            <w:noWrap/>
            <w:vAlign w:val="center"/>
            <w:hideMark/>
          </w:tcPr>
          <w:p w14:paraId="03F021EE" w14:textId="77777777" w:rsidR="009714FB" w:rsidRPr="002650BE" w:rsidRDefault="009714FB" w:rsidP="00633FF0">
            <w:pPr>
              <w:rPr>
                <w:rFonts w:ascii="Arial" w:hAnsi="Arial" w:cs="Arial"/>
                <w:color w:val="000000"/>
                <w:sz w:val="20"/>
              </w:rPr>
            </w:pPr>
            <w:proofErr w:type="spellStart"/>
            <w:r w:rsidRPr="002650BE">
              <w:rPr>
                <w:rFonts w:ascii="Arial" w:hAnsi="Arial" w:cs="Arial"/>
                <w:color w:val="000000"/>
                <w:sz w:val="20"/>
              </w:rPr>
              <w:t>Huamanga</w:t>
            </w:r>
            <w:proofErr w:type="spellEnd"/>
          </w:p>
        </w:tc>
        <w:tc>
          <w:tcPr>
            <w:tcW w:w="1133" w:type="dxa"/>
            <w:shd w:val="clear" w:color="auto" w:fill="auto"/>
            <w:noWrap/>
            <w:vAlign w:val="center"/>
            <w:hideMark/>
          </w:tcPr>
          <w:p w14:paraId="03F021EF"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F0"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1752" w:type="dxa"/>
            <w:shd w:val="clear" w:color="auto" w:fill="auto"/>
            <w:noWrap/>
            <w:vAlign w:val="center"/>
            <w:hideMark/>
          </w:tcPr>
          <w:p w14:paraId="03F021F1" w14:textId="77777777" w:rsidR="009714FB" w:rsidRPr="00CD7CFC" w:rsidRDefault="009714FB" w:rsidP="00633FF0">
            <w:pPr>
              <w:jc w:val="center"/>
              <w:rPr>
                <w:rFonts w:ascii="Arial" w:hAnsi="Arial" w:cs="Arial"/>
                <w:color w:val="000000"/>
                <w:sz w:val="20"/>
              </w:rPr>
            </w:pPr>
          </w:p>
        </w:tc>
      </w:tr>
      <w:tr w:rsidR="009714FB" w:rsidRPr="00D242A0" w14:paraId="03F021F7" w14:textId="77777777" w:rsidTr="00633FF0">
        <w:trPr>
          <w:trHeight w:val="288"/>
          <w:jc w:val="center"/>
        </w:trPr>
        <w:tc>
          <w:tcPr>
            <w:tcW w:w="1365" w:type="dxa"/>
            <w:shd w:val="clear" w:color="auto" w:fill="auto"/>
            <w:noWrap/>
            <w:vAlign w:val="center"/>
            <w:hideMark/>
          </w:tcPr>
          <w:p w14:paraId="03F021F3" w14:textId="77777777" w:rsidR="009714FB" w:rsidRPr="00CD7CFC" w:rsidRDefault="009714FB" w:rsidP="00633FF0">
            <w:pPr>
              <w:rPr>
                <w:rFonts w:ascii="Arial" w:hAnsi="Arial" w:cs="Arial"/>
                <w:color w:val="000000"/>
                <w:sz w:val="20"/>
              </w:rPr>
            </w:pPr>
            <w:proofErr w:type="spellStart"/>
            <w:r w:rsidRPr="00CD7CFC">
              <w:rPr>
                <w:rFonts w:ascii="Arial" w:hAnsi="Arial" w:cs="Arial"/>
                <w:color w:val="000000"/>
                <w:sz w:val="20"/>
              </w:rPr>
              <w:t>Chincha</w:t>
            </w:r>
            <w:proofErr w:type="spellEnd"/>
          </w:p>
        </w:tc>
        <w:tc>
          <w:tcPr>
            <w:tcW w:w="1133" w:type="dxa"/>
            <w:shd w:val="clear" w:color="auto" w:fill="auto"/>
            <w:noWrap/>
            <w:vAlign w:val="center"/>
            <w:hideMark/>
          </w:tcPr>
          <w:p w14:paraId="03F021F4"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c>
          <w:tcPr>
            <w:tcW w:w="874" w:type="dxa"/>
            <w:shd w:val="clear" w:color="auto" w:fill="auto"/>
            <w:noWrap/>
            <w:vAlign w:val="center"/>
            <w:hideMark/>
          </w:tcPr>
          <w:p w14:paraId="03F021F5" w14:textId="77777777" w:rsidR="009714FB" w:rsidRPr="00CD7CFC" w:rsidRDefault="009714FB" w:rsidP="00633FF0">
            <w:pPr>
              <w:jc w:val="center"/>
              <w:rPr>
                <w:rFonts w:ascii="Arial" w:hAnsi="Arial" w:cs="Arial"/>
                <w:color w:val="000000"/>
                <w:sz w:val="20"/>
              </w:rPr>
            </w:pPr>
          </w:p>
        </w:tc>
        <w:tc>
          <w:tcPr>
            <w:tcW w:w="1752" w:type="dxa"/>
            <w:shd w:val="clear" w:color="auto" w:fill="auto"/>
            <w:noWrap/>
            <w:vAlign w:val="center"/>
            <w:hideMark/>
          </w:tcPr>
          <w:p w14:paraId="03F021F6" w14:textId="77777777" w:rsidR="009714FB" w:rsidRPr="00CD7CFC" w:rsidRDefault="009714FB" w:rsidP="00633FF0">
            <w:pPr>
              <w:jc w:val="center"/>
              <w:rPr>
                <w:rFonts w:ascii="Arial" w:hAnsi="Arial" w:cs="Arial"/>
                <w:color w:val="000000"/>
                <w:sz w:val="20"/>
              </w:rPr>
            </w:pPr>
            <w:r w:rsidRPr="00CD7CFC">
              <w:rPr>
                <w:rFonts w:ascii="Arial" w:hAnsi="Arial" w:cs="Arial"/>
                <w:color w:val="000000"/>
                <w:sz w:val="20"/>
              </w:rPr>
              <w:t>X</w:t>
            </w:r>
          </w:p>
        </w:tc>
      </w:tr>
    </w:tbl>
    <w:p w14:paraId="03F021F8" w14:textId="77777777" w:rsidR="009714FB" w:rsidRDefault="009714FB" w:rsidP="009714FB">
      <w:pPr>
        <w:rPr>
          <w:rStyle w:val="Strong"/>
          <w:b w:val="0"/>
        </w:rPr>
      </w:pPr>
    </w:p>
    <w:p w14:paraId="03F021FA" w14:textId="77777777" w:rsidR="00694698" w:rsidRDefault="00FC25AE" w:rsidP="002650BE">
      <w:pPr>
        <w:pStyle w:val="Paragraph"/>
        <w:numPr>
          <w:ilvl w:val="0"/>
          <w:numId w:val="0"/>
        </w:numPr>
        <w:tabs>
          <w:tab w:val="num" w:pos="1296"/>
        </w:tabs>
        <w:rPr>
          <w:rFonts w:ascii="Arial" w:hAnsi="Arial" w:cs="Arial"/>
          <w:sz w:val="22"/>
          <w:szCs w:val="22"/>
        </w:rPr>
      </w:pPr>
      <w:r>
        <w:rPr>
          <w:rFonts w:ascii="Arial" w:hAnsi="Arial" w:cs="Arial"/>
          <w:sz w:val="22"/>
          <w:szCs w:val="22"/>
        </w:rPr>
        <w:lastRenderedPageBreak/>
        <w:t>Los c</w:t>
      </w:r>
      <w:r w:rsidRPr="00FC25AE">
        <w:rPr>
          <w:rFonts w:ascii="Arial" w:hAnsi="Arial" w:cs="Arial"/>
          <w:sz w:val="22"/>
          <w:szCs w:val="22"/>
        </w:rPr>
        <w:t>riterios técnicos de las propuestas por proyecto</w:t>
      </w:r>
      <w:r>
        <w:rPr>
          <w:rFonts w:ascii="Arial" w:hAnsi="Arial" w:cs="Arial"/>
          <w:sz w:val="22"/>
          <w:szCs w:val="22"/>
        </w:rPr>
        <w:t xml:space="preserve"> incluyen:</w:t>
      </w:r>
    </w:p>
    <w:p w14:paraId="03F021FB" w14:textId="77777777" w:rsidR="00694698" w:rsidRDefault="00694698" w:rsidP="00694698">
      <w:pPr>
        <w:pStyle w:val="Paragraph"/>
        <w:tabs>
          <w:tab w:val="num" w:pos="720"/>
        </w:tabs>
        <w:ind w:left="720" w:hanging="720"/>
        <w:rPr>
          <w:rFonts w:ascii="Arial" w:hAnsi="Arial" w:cs="Arial"/>
          <w:sz w:val="22"/>
          <w:szCs w:val="22"/>
        </w:rPr>
      </w:pPr>
      <w:r w:rsidRPr="00694698">
        <w:rPr>
          <w:rFonts w:ascii="Arial" w:hAnsi="Arial" w:cs="Arial"/>
          <w:sz w:val="22"/>
          <w:szCs w:val="22"/>
        </w:rPr>
        <w:t>Tarma</w:t>
      </w:r>
      <w:r>
        <w:rPr>
          <w:rFonts w:ascii="Arial" w:hAnsi="Arial" w:cs="Arial"/>
          <w:sz w:val="22"/>
          <w:szCs w:val="22"/>
        </w:rPr>
        <w:t xml:space="preserve">: </w:t>
      </w:r>
      <w:r w:rsidRPr="00694698">
        <w:rPr>
          <w:rFonts w:ascii="Arial" w:hAnsi="Arial" w:cs="Arial"/>
          <w:sz w:val="22"/>
          <w:szCs w:val="22"/>
        </w:rPr>
        <w:t xml:space="preserve">Sellado del área con lámina de Bentonita. Conformación de la capa soporte </w:t>
      </w:r>
      <w:proofErr w:type="spellStart"/>
      <w:r w:rsidRPr="00694698">
        <w:rPr>
          <w:rFonts w:ascii="Arial" w:hAnsi="Arial" w:cs="Arial"/>
          <w:sz w:val="22"/>
          <w:szCs w:val="22"/>
        </w:rPr>
        <w:t>y</w:t>
      </w:r>
      <w:proofErr w:type="spellEnd"/>
      <w:r w:rsidRPr="00694698">
        <w:rPr>
          <w:rFonts w:ascii="Arial" w:hAnsi="Arial" w:cs="Arial"/>
          <w:sz w:val="22"/>
          <w:szCs w:val="22"/>
        </w:rPr>
        <w:t xml:space="preserve"> integración paisajística.</w:t>
      </w:r>
    </w:p>
    <w:p w14:paraId="03F021FC" w14:textId="77777777" w:rsidR="00694698" w:rsidRPr="00694698" w:rsidRDefault="00694698" w:rsidP="00694698">
      <w:pPr>
        <w:pStyle w:val="Paragraph"/>
        <w:numPr>
          <w:ilvl w:val="0"/>
          <w:numId w:val="0"/>
        </w:numPr>
        <w:jc w:val="center"/>
        <w:rPr>
          <w:rFonts w:ascii="Arial" w:hAnsi="Arial" w:cs="Arial"/>
          <w:sz w:val="22"/>
          <w:szCs w:val="22"/>
        </w:rPr>
      </w:pPr>
      <w:r w:rsidRPr="00353C66">
        <w:rPr>
          <w:noProof/>
          <w:sz w:val="18"/>
          <w:szCs w:val="18"/>
          <w:lang w:val="en-US"/>
        </w:rPr>
        <w:drawing>
          <wp:inline distT="0" distB="0" distL="0" distR="0" wp14:anchorId="03F0221B" wp14:editId="03F0221C">
            <wp:extent cx="3360476" cy="2698132"/>
            <wp:effectExtent l="0" t="0" r="0" b="6985"/>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64762" cy="2701573"/>
                    </a:xfrm>
                    <a:prstGeom prst="rect">
                      <a:avLst/>
                    </a:prstGeom>
                    <a:noFill/>
                    <a:ln>
                      <a:noFill/>
                    </a:ln>
                  </pic:spPr>
                </pic:pic>
              </a:graphicData>
            </a:graphic>
          </wp:inline>
        </w:drawing>
      </w:r>
    </w:p>
    <w:p w14:paraId="03F021FD" w14:textId="77777777" w:rsidR="00360E83" w:rsidRDefault="00360E83" w:rsidP="004D10B6">
      <w:pPr>
        <w:pStyle w:val="Paragraph"/>
        <w:tabs>
          <w:tab w:val="num" w:pos="720"/>
        </w:tabs>
        <w:ind w:left="720" w:hanging="720"/>
        <w:rPr>
          <w:rFonts w:ascii="Arial" w:hAnsi="Arial" w:cs="Arial"/>
          <w:sz w:val="22"/>
          <w:szCs w:val="22"/>
        </w:rPr>
      </w:pPr>
      <w:r w:rsidRPr="00360E83">
        <w:rPr>
          <w:rFonts w:ascii="Arial" w:hAnsi="Arial" w:cs="Arial"/>
          <w:sz w:val="22"/>
          <w:szCs w:val="22"/>
        </w:rPr>
        <w:t>Chancay</w:t>
      </w:r>
      <w:r w:rsidR="004D10B6">
        <w:rPr>
          <w:rFonts w:ascii="Arial" w:hAnsi="Arial" w:cs="Arial"/>
          <w:sz w:val="22"/>
          <w:szCs w:val="22"/>
        </w:rPr>
        <w:t xml:space="preserve">: </w:t>
      </w:r>
      <w:r w:rsidRPr="00360E83">
        <w:rPr>
          <w:rFonts w:ascii="Arial" w:hAnsi="Arial" w:cs="Arial"/>
          <w:sz w:val="22"/>
          <w:szCs w:val="22"/>
        </w:rPr>
        <w:t>Sellado con suelo local e integración paisajística.</w:t>
      </w:r>
    </w:p>
    <w:p w14:paraId="03F021FE" w14:textId="77777777" w:rsidR="004D10B6" w:rsidRPr="00360E83" w:rsidRDefault="004D10B6" w:rsidP="004D10B6">
      <w:pPr>
        <w:pStyle w:val="Paragraph"/>
        <w:numPr>
          <w:ilvl w:val="0"/>
          <w:numId w:val="0"/>
        </w:numPr>
        <w:jc w:val="center"/>
        <w:rPr>
          <w:rFonts w:ascii="Arial" w:hAnsi="Arial" w:cs="Arial"/>
          <w:sz w:val="22"/>
          <w:szCs w:val="22"/>
        </w:rPr>
      </w:pPr>
      <w:r w:rsidRPr="00353C66">
        <w:rPr>
          <w:noProof/>
          <w:sz w:val="18"/>
          <w:szCs w:val="18"/>
          <w:lang w:val="en-US"/>
        </w:rPr>
        <w:drawing>
          <wp:inline distT="0" distB="0" distL="0" distR="0" wp14:anchorId="03F0221D" wp14:editId="03F0221E">
            <wp:extent cx="3291840" cy="2068545"/>
            <wp:effectExtent l="0" t="0" r="3810" b="8255"/>
            <wp:docPr id="4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99113" cy="2073115"/>
                    </a:xfrm>
                    <a:prstGeom prst="rect">
                      <a:avLst/>
                    </a:prstGeom>
                    <a:noFill/>
                  </pic:spPr>
                </pic:pic>
              </a:graphicData>
            </a:graphic>
          </wp:inline>
        </w:drawing>
      </w:r>
    </w:p>
    <w:p w14:paraId="03F021FF" w14:textId="77777777" w:rsidR="002650BE" w:rsidRDefault="002650BE">
      <w:pPr>
        <w:spacing w:after="200" w:line="276" w:lineRule="auto"/>
        <w:rPr>
          <w:rFonts w:ascii="Arial" w:hAnsi="Arial" w:cs="Arial"/>
          <w:sz w:val="22"/>
          <w:szCs w:val="22"/>
          <w:lang w:val="es-ES"/>
        </w:rPr>
      </w:pPr>
      <w:r>
        <w:rPr>
          <w:rFonts w:ascii="Arial" w:hAnsi="Arial" w:cs="Arial"/>
          <w:sz w:val="22"/>
          <w:szCs w:val="22"/>
        </w:rPr>
        <w:br w:type="page"/>
      </w:r>
    </w:p>
    <w:p w14:paraId="03F02200" w14:textId="6365D401" w:rsidR="00FC25AE" w:rsidRDefault="00FC25AE" w:rsidP="00FC25AE">
      <w:pPr>
        <w:pStyle w:val="Paragraph"/>
        <w:tabs>
          <w:tab w:val="num" w:pos="720"/>
        </w:tabs>
        <w:ind w:left="720" w:hanging="720"/>
        <w:rPr>
          <w:rFonts w:ascii="Arial" w:hAnsi="Arial" w:cs="Arial"/>
          <w:sz w:val="22"/>
          <w:szCs w:val="22"/>
        </w:rPr>
      </w:pPr>
      <w:r w:rsidRPr="00FC25AE">
        <w:rPr>
          <w:rFonts w:ascii="Arial" w:hAnsi="Arial" w:cs="Arial"/>
          <w:sz w:val="22"/>
          <w:szCs w:val="22"/>
        </w:rPr>
        <w:lastRenderedPageBreak/>
        <w:t>Yauyos:</w:t>
      </w:r>
      <w:r>
        <w:rPr>
          <w:rFonts w:ascii="Arial" w:hAnsi="Arial" w:cs="Arial"/>
          <w:sz w:val="22"/>
          <w:szCs w:val="22"/>
        </w:rPr>
        <w:t xml:space="preserve"> </w:t>
      </w:r>
      <w:r w:rsidRPr="00FC25AE">
        <w:rPr>
          <w:rFonts w:ascii="Arial" w:hAnsi="Arial" w:cs="Arial"/>
          <w:sz w:val="22"/>
          <w:szCs w:val="22"/>
        </w:rPr>
        <w:t>Sellado del área con lámina de Bentonita. c</w:t>
      </w:r>
      <w:r w:rsidR="001C23B3">
        <w:rPr>
          <w:rFonts w:ascii="Arial" w:hAnsi="Arial" w:cs="Arial"/>
          <w:sz w:val="22"/>
          <w:szCs w:val="22"/>
        </w:rPr>
        <w:t>onformación de la capa soporte e</w:t>
      </w:r>
      <w:r w:rsidRPr="00FC25AE">
        <w:rPr>
          <w:rFonts w:ascii="Arial" w:hAnsi="Arial" w:cs="Arial"/>
          <w:sz w:val="22"/>
          <w:szCs w:val="22"/>
        </w:rPr>
        <w:t xml:space="preserve"> integración paisajística. Sellado del área con lámina de Bentonita. conformac</w:t>
      </w:r>
      <w:r w:rsidR="001C23B3">
        <w:rPr>
          <w:rFonts w:ascii="Arial" w:hAnsi="Arial" w:cs="Arial"/>
          <w:sz w:val="22"/>
          <w:szCs w:val="22"/>
        </w:rPr>
        <w:t>ión de la capa soporte e</w:t>
      </w:r>
      <w:r w:rsidRPr="00FC25AE">
        <w:rPr>
          <w:rFonts w:ascii="Arial" w:hAnsi="Arial" w:cs="Arial"/>
          <w:sz w:val="22"/>
          <w:szCs w:val="22"/>
        </w:rPr>
        <w:t xml:space="preserve"> integración paisajística.</w:t>
      </w:r>
    </w:p>
    <w:p w14:paraId="03F02201" w14:textId="77777777" w:rsidR="00FC25AE" w:rsidRDefault="00FC25AE" w:rsidP="00FC25AE">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1F" wp14:editId="03F02220">
            <wp:extent cx="3343046" cy="2606041"/>
            <wp:effectExtent l="0" t="0" r="0" b="381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50301" cy="2611696"/>
                    </a:xfrm>
                    <a:prstGeom prst="rect">
                      <a:avLst/>
                    </a:prstGeom>
                    <a:noFill/>
                    <a:ln>
                      <a:noFill/>
                    </a:ln>
                  </pic:spPr>
                </pic:pic>
              </a:graphicData>
            </a:graphic>
          </wp:inline>
        </w:drawing>
      </w:r>
    </w:p>
    <w:p w14:paraId="03F02202" w14:textId="3B142B0D" w:rsidR="00694698" w:rsidRDefault="00694698" w:rsidP="00694698">
      <w:pPr>
        <w:pStyle w:val="Paragraph"/>
        <w:tabs>
          <w:tab w:val="num" w:pos="720"/>
        </w:tabs>
        <w:ind w:left="720" w:hanging="720"/>
        <w:rPr>
          <w:rFonts w:ascii="Arial" w:hAnsi="Arial" w:cs="Arial"/>
          <w:sz w:val="22"/>
          <w:szCs w:val="22"/>
        </w:rPr>
      </w:pPr>
      <w:r>
        <w:rPr>
          <w:rFonts w:ascii="Arial" w:hAnsi="Arial" w:cs="Arial"/>
          <w:sz w:val="22"/>
          <w:szCs w:val="22"/>
        </w:rPr>
        <w:t>Oxapampa:</w:t>
      </w:r>
      <w:r w:rsidR="001C23B3">
        <w:rPr>
          <w:rFonts w:ascii="Arial" w:hAnsi="Arial" w:cs="Arial"/>
          <w:sz w:val="22"/>
          <w:szCs w:val="22"/>
        </w:rPr>
        <w:t xml:space="preserve"> </w:t>
      </w:r>
      <w:r w:rsidRPr="00694698">
        <w:rPr>
          <w:rFonts w:ascii="Arial" w:hAnsi="Arial" w:cs="Arial"/>
          <w:sz w:val="22"/>
          <w:szCs w:val="22"/>
        </w:rPr>
        <w:t>Sellado del área con lámina de Bentonita. C</w:t>
      </w:r>
      <w:r w:rsidR="001C23B3">
        <w:rPr>
          <w:rFonts w:ascii="Arial" w:hAnsi="Arial" w:cs="Arial"/>
          <w:sz w:val="22"/>
          <w:szCs w:val="22"/>
        </w:rPr>
        <w:t>onformación de la capa soporte e</w:t>
      </w:r>
      <w:r w:rsidRPr="00694698">
        <w:rPr>
          <w:rFonts w:ascii="Arial" w:hAnsi="Arial" w:cs="Arial"/>
          <w:sz w:val="22"/>
          <w:szCs w:val="22"/>
        </w:rPr>
        <w:t xml:space="preserve"> integración paisajística.</w:t>
      </w:r>
    </w:p>
    <w:p w14:paraId="03F02203" w14:textId="77777777" w:rsidR="00694698" w:rsidRPr="00694698" w:rsidRDefault="00694698" w:rsidP="00694698">
      <w:pPr>
        <w:pStyle w:val="Paragraph"/>
        <w:numPr>
          <w:ilvl w:val="0"/>
          <w:numId w:val="0"/>
        </w:numPr>
        <w:jc w:val="center"/>
        <w:rPr>
          <w:rFonts w:ascii="Arial" w:hAnsi="Arial" w:cs="Arial"/>
          <w:sz w:val="22"/>
          <w:szCs w:val="22"/>
        </w:rPr>
      </w:pPr>
      <w:r w:rsidRPr="00353C66">
        <w:rPr>
          <w:noProof/>
          <w:sz w:val="18"/>
          <w:szCs w:val="18"/>
          <w:lang w:val="en-US"/>
        </w:rPr>
        <w:drawing>
          <wp:inline distT="0" distB="0" distL="0" distR="0" wp14:anchorId="03F02221" wp14:editId="03F02222">
            <wp:extent cx="3298115" cy="2754716"/>
            <wp:effectExtent l="0" t="0" r="0" b="762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97651" cy="2754328"/>
                    </a:xfrm>
                    <a:prstGeom prst="rect">
                      <a:avLst/>
                    </a:prstGeom>
                    <a:noFill/>
                    <a:ln>
                      <a:noFill/>
                    </a:ln>
                  </pic:spPr>
                </pic:pic>
              </a:graphicData>
            </a:graphic>
          </wp:inline>
        </w:drawing>
      </w:r>
    </w:p>
    <w:p w14:paraId="03F02204" w14:textId="77777777" w:rsidR="002650BE" w:rsidRDefault="002650BE">
      <w:pPr>
        <w:spacing w:after="200" w:line="276" w:lineRule="auto"/>
        <w:rPr>
          <w:rFonts w:ascii="Arial" w:hAnsi="Arial" w:cs="Arial"/>
          <w:sz w:val="22"/>
          <w:szCs w:val="22"/>
          <w:lang w:val="es-ES"/>
        </w:rPr>
      </w:pPr>
      <w:r>
        <w:rPr>
          <w:rFonts w:ascii="Arial" w:hAnsi="Arial" w:cs="Arial"/>
          <w:sz w:val="22"/>
          <w:szCs w:val="22"/>
        </w:rPr>
        <w:br w:type="page"/>
      </w:r>
    </w:p>
    <w:p w14:paraId="03F02205" w14:textId="265C6DF6" w:rsidR="00FC25AE" w:rsidRDefault="00694698" w:rsidP="003E6952">
      <w:pPr>
        <w:pStyle w:val="Paragraph"/>
        <w:tabs>
          <w:tab w:val="num" w:pos="720"/>
        </w:tabs>
        <w:ind w:left="720" w:hanging="720"/>
        <w:rPr>
          <w:rFonts w:ascii="Arial" w:hAnsi="Arial" w:cs="Arial"/>
          <w:sz w:val="22"/>
          <w:szCs w:val="22"/>
        </w:rPr>
      </w:pPr>
      <w:proofErr w:type="spellStart"/>
      <w:r>
        <w:rPr>
          <w:rFonts w:ascii="Arial" w:hAnsi="Arial" w:cs="Arial"/>
          <w:sz w:val="22"/>
          <w:szCs w:val="22"/>
        </w:rPr>
        <w:lastRenderedPageBreak/>
        <w:t>Pozuzo</w:t>
      </w:r>
      <w:proofErr w:type="spellEnd"/>
      <w:r>
        <w:rPr>
          <w:rFonts w:ascii="Arial" w:hAnsi="Arial" w:cs="Arial"/>
          <w:sz w:val="22"/>
          <w:szCs w:val="22"/>
        </w:rPr>
        <w:t xml:space="preserve">: </w:t>
      </w:r>
      <w:r w:rsidR="003E6952" w:rsidRPr="003E6952">
        <w:rPr>
          <w:rFonts w:ascii="Arial" w:hAnsi="Arial" w:cs="Arial"/>
          <w:sz w:val="22"/>
          <w:szCs w:val="22"/>
        </w:rPr>
        <w:t>Sellado del área con lámina de Bentonita. c</w:t>
      </w:r>
      <w:r w:rsidR="001C23B3">
        <w:rPr>
          <w:rFonts w:ascii="Arial" w:hAnsi="Arial" w:cs="Arial"/>
          <w:sz w:val="22"/>
          <w:szCs w:val="22"/>
        </w:rPr>
        <w:t>onformación de la capa soporte e</w:t>
      </w:r>
      <w:bookmarkStart w:id="9" w:name="_GoBack"/>
      <w:bookmarkEnd w:id="9"/>
      <w:r w:rsidR="003E6952" w:rsidRPr="003E6952">
        <w:rPr>
          <w:rFonts w:ascii="Arial" w:hAnsi="Arial" w:cs="Arial"/>
          <w:sz w:val="22"/>
          <w:szCs w:val="22"/>
        </w:rPr>
        <w:t xml:space="preserve"> integración paisajística.</w:t>
      </w:r>
    </w:p>
    <w:p w14:paraId="03F02206" w14:textId="77777777" w:rsidR="00694698" w:rsidRDefault="00694698" w:rsidP="00694698">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3" wp14:editId="03F02224">
            <wp:extent cx="3555187" cy="2781134"/>
            <wp:effectExtent l="0" t="0" r="7620" b="635"/>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52113" cy="2778729"/>
                    </a:xfrm>
                    <a:prstGeom prst="rect">
                      <a:avLst/>
                    </a:prstGeom>
                    <a:noFill/>
                    <a:ln>
                      <a:noFill/>
                    </a:ln>
                  </pic:spPr>
                </pic:pic>
              </a:graphicData>
            </a:graphic>
          </wp:inline>
        </w:drawing>
      </w:r>
    </w:p>
    <w:p w14:paraId="03F02207" w14:textId="77777777" w:rsidR="007634B9" w:rsidRDefault="007634B9" w:rsidP="007634B9">
      <w:pPr>
        <w:pStyle w:val="Paragraph"/>
        <w:tabs>
          <w:tab w:val="num" w:pos="720"/>
        </w:tabs>
        <w:ind w:left="720" w:hanging="720"/>
        <w:rPr>
          <w:rFonts w:ascii="Arial" w:hAnsi="Arial" w:cs="Arial"/>
          <w:sz w:val="22"/>
          <w:szCs w:val="22"/>
        </w:rPr>
      </w:pPr>
      <w:r>
        <w:rPr>
          <w:rFonts w:ascii="Arial" w:hAnsi="Arial" w:cs="Arial"/>
          <w:sz w:val="22"/>
          <w:szCs w:val="22"/>
        </w:rPr>
        <w:t xml:space="preserve">Huacho: </w:t>
      </w:r>
      <w:r w:rsidRPr="007634B9">
        <w:rPr>
          <w:rFonts w:ascii="Arial" w:hAnsi="Arial" w:cs="Arial"/>
          <w:sz w:val="22"/>
          <w:szCs w:val="22"/>
        </w:rPr>
        <w:t>Sellado con suelo local e integración paisajística.</w:t>
      </w:r>
    </w:p>
    <w:p w14:paraId="03F02208" w14:textId="77777777" w:rsidR="007634B9" w:rsidRDefault="007634B9" w:rsidP="007634B9">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5" wp14:editId="03F02226">
            <wp:extent cx="3398969" cy="2135863"/>
            <wp:effectExtent l="0" t="0" r="0" b="0"/>
            <wp:docPr id="47"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3342" cy="2138611"/>
                    </a:xfrm>
                    <a:prstGeom prst="rect">
                      <a:avLst/>
                    </a:prstGeom>
                    <a:noFill/>
                  </pic:spPr>
                </pic:pic>
              </a:graphicData>
            </a:graphic>
          </wp:inline>
        </w:drawing>
      </w:r>
    </w:p>
    <w:p w14:paraId="03F02209" w14:textId="77777777" w:rsidR="002650BE" w:rsidRDefault="002650BE">
      <w:pPr>
        <w:spacing w:after="200" w:line="276" w:lineRule="auto"/>
        <w:rPr>
          <w:rFonts w:ascii="Arial" w:hAnsi="Arial" w:cs="Arial"/>
          <w:sz w:val="22"/>
          <w:szCs w:val="22"/>
          <w:lang w:val="es-ES"/>
        </w:rPr>
      </w:pPr>
      <w:r>
        <w:rPr>
          <w:rFonts w:ascii="Arial" w:hAnsi="Arial" w:cs="Arial"/>
          <w:sz w:val="22"/>
          <w:szCs w:val="22"/>
        </w:rPr>
        <w:br w:type="page"/>
      </w:r>
    </w:p>
    <w:p w14:paraId="03F0220A" w14:textId="3F32ED29" w:rsidR="00694698" w:rsidRPr="00A34920" w:rsidRDefault="00A34920" w:rsidP="00A34920">
      <w:pPr>
        <w:pStyle w:val="Paragraph"/>
        <w:tabs>
          <w:tab w:val="num" w:pos="720"/>
        </w:tabs>
        <w:ind w:left="720" w:hanging="720"/>
        <w:rPr>
          <w:rFonts w:ascii="Arial" w:hAnsi="Arial" w:cs="Arial"/>
          <w:sz w:val="22"/>
          <w:szCs w:val="22"/>
        </w:rPr>
      </w:pPr>
      <w:r w:rsidRPr="00A34920">
        <w:rPr>
          <w:rFonts w:ascii="Arial" w:hAnsi="Arial" w:cs="Arial"/>
          <w:sz w:val="22"/>
          <w:szCs w:val="22"/>
        </w:rPr>
        <w:lastRenderedPageBreak/>
        <w:t>Bagua</w:t>
      </w:r>
      <w:r>
        <w:rPr>
          <w:rFonts w:ascii="Arial" w:hAnsi="Arial" w:cs="Arial"/>
          <w:sz w:val="22"/>
          <w:szCs w:val="22"/>
        </w:rPr>
        <w:t>:</w:t>
      </w:r>
      <w:r w:rsidR="001C23B3">
        <w:rPr>
          <w:rFonts w:ascii="Arial" w:hAnsi="Arial" w:cs="Arial"/>
          <w:sz w:val="22"/>
          <w:szCs w:val="22"/>
        </w:rPr>
        <w:t xml:space="preserve"> </w:t>
      </w:r>
      <w:r w:rsidRPr="00A34920">
        <w:rPr>
          <w:rFonts w:ascii="Arial" w:hAnsi="Arial" w:cs="Arial"/>
          <w:sz w:val="22"/>
          <w:szCs w:val="22"/>
        </w:rPr>
        <w:t>Sellado del área con lámina de Bentonita. c</w:t>
      </w:r>
      <w:r w:rsidR="001C23B3">
        <w:rPr>
          <w:rFonts w:ascii="Arial" w:hAnsi="Arial" w:cs="Arial"/>
          <w:sz w:val="22"/>
          <w:szCs w:val="22"/>
        </w:rPr>
        <w:t>onformación de la capa soporte e</w:t>
      </w:r>
      <w:r w:rsidRPr="00A34920">
        <w:rPr>
          <w:rFonts w:ascii="Arial" w:hAnsi="Arial" w:cs="Arial"/>
          <w:sz w:val="22"/>
          <w:szCs w:val="22"/>
        </w:rPr>
        <w:t xml:space="preserve"> integración paisajística.</w:t>
      </w:r>
    </w:p>
    <w:p w14:paraId="03F0220B" w14:textId="77777777" w:rsidR="00694698" w:rsidRDefault="00A34920" w:rsidP="00A34920">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7" wp14:editId="03F02228">
            <wp:extent cx="3496666" cy="2811622"/>
            <wp:effectExtent l="0" t="0" r="8890" b="8255"/>
            <wp:docPr id="1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01063" cy="2815157"/>
                    </a:xfrm>
                    <a:prstGeom prst="rect">
                      <a:avLst/>
                    </a:prstGeom>
                    <a:noFill/>
                    <a:ln>
                      <a:noFill/>
                    </a:ln>
                  </pic:spPr>
                </pic:pic>
              </a:graphicData>
            </a:graphic>
          </wp:inline>
        </w:drawing>
      </w:r>
    </w:p>
    <w:p w14:paraId="03F0220C" w14:textId="031E937C" w:rsidR="00E060CA" w:rsidRPr="00E060CA" w:rsidRDefault="00E060CA" w:rsidP="00E060CA">
      <w:pPr>
        <w:pStyle w:val="Paragraph"/>
        <w:tabs>
          <w:tab w:val="num" w:pos="720"/>
        </w:tabs>
        <w:ind w:left="720" w:hanging="720"/>
        <w:rPr>
          <w:rFonts w:ascii="Arial" w:hAnsi="Arial" w:cs="Arial"/>
          <w:sz w:val="22"/>
          <w:szCs w:val="22"/>
        </w:rPr>
      </w:pPr>
      <w:proofErr w:type="spellStart"/>
      <w:r>
        <w:rPr>
          <w:rFonts w:ascii="Arial" w:hAnsi="Arial" w:cs="Arial"/>
          <w:sz w:val="22"/>
          <w:szCs w:val="22"/>
        </w:rPr>
        <w:t>Aymaraes</w:t>
      </w:r>
      <w:proofErr w:type="spellEnd"/>
      <w:r>
        <w:rPr>
          <w:rFonts w:ascii="Arial" w:hAnsi="Arial" w:cs="Arial"/>
          <w:sz w:val="22"/>
          <w:szCs w:val="22"/>
        </w:rPr>
        <w:t xml:space="preserve">: </w:t>
      </w:r>
      <w:r w:rsidRPr="00E060CA">
        <w:rPr>
          <w:rFonts w:ascii="Arial" w:hAnsi="Arial" w:cs="Arial"/>
          <w:sz w:val="22"/>
          <w:szCs w:val="22"/>
        </w:rPr>
        <w:t xml:space="preserve">Sellado del área con lámina de Bentonita. conformación de la capa </w:t>
      </w:r>
      <w:r w:rsidR="001C23B3">
        <w:rPr>
          <w:rFonts w:ascii="Arial" w:hAnsi="Arial" w:cs="Arial"/>
          <w:sz w:val="22"/>
          <w:szCs w:val="22"/>
        </w:rPr>
        <w:t>soporte e</w:t>
      </w:r>
      <w:r w:rsidRPr="00E060CA">
        <w:rPr>
          <w:rFonts w:ascii="Arial" w:hAnsi="Arial" w:cs="Arial"/>
          <w:sz w:val="22"/>
          <w:szCs w:val="22"/>
        </w:rPr>
        <w:t xml:space="preserve"> integración paisajística.</w:t>
      </w:r>
    </w:p>
    <w:p w14:paraId="03F0220D" w14:textId="77777777" w:rsidR="00E060CA" w:rsidRDefault="00E060CA" w:rsidP="00E060CA">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9" wp14:editId="03F0222A">
            <wp:extent cx="3350362" cy="3262053"/>
            <wp:effectExtent l="0" t="0" r="2540" b="0"/>
            <wp:docPr id="18"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58176" cy="3269661"/>
                    </a:xfrm>
                    <a:prstGeom prst="rect">
                      <a:avLst/>
                    </a:prstGeom>
                    <a:noFill/>
                    <a:ln>
                      <a:noFill/>
                    </a:ln>
                  </pic:spPr>
                </pic:pic>
              </a:graphicData>
            </a:graphic>
          </wp:inline>
        </w:drawing>
      </w:r>
    </w:p>
    <w:p w14:paraId="03F0220E" w14:textId="77777777" w:rsidR="002650BE" w:rsidRDefault="002650BE">
      <w:pPr>
        <w:spacing w:after="200" w:line="276" w:lineRule="auto"/>
        <w:rPr>
          <w:rFonts w:ascii="Arial" w:hAnsi="Arial" w:cs="Arial"/>
          <w:sz w:val="22"/>
          <w:szCs w:val="22"/>
          <w:lang w:val="es-ES"/>
        </w:rPr>
      </w:pPr>
      <w:r>
        <w:rPr>
          <w:rFonts w:ascii="Arial" w:hAnsi="Arial" w:cs="Arial"/>
          <w:sz w:val="22"/>
          <w:szCs w:val="22"/>
        </w:rPr>
        <w:br w:type="page"/>
      </w:r>
    </w:p>
    <w:p w14:paraId="03F0220F" w14:textId="19DA4E08" w:rsidR="00E436FD" w:rsidRPr="00E436FD" w:rsidRDefault="00E436FD" w:rsidP="00E436FD">
      <w:pPr>
        <w:pStyle w:val="Paragraph"/>
        <w:tabs>
          <w:tab w:val="num" w:pos="720"/>
        </w:tabs>
        <w:ind w:left="720" w:hanging="720"/>
        <w:rPr>
          <w:rFonts w:ascii="Arial" w:hAnsi="Arial" w:cs="Arial"/>
          <w:sz w:val="22"/>
          <w:szCs w:val="22"/>
        </w:rPr>
      </w:pPr>
      <w:r>
        <w:rPr>
          <w:rFonts w:ascii="Arial" w:hAnsi="Arial" w:cs="Arial"/>
          <w:sz w:val="22"/>
          <w:szCs w:val="22"/>
        </w:rPr>
        <w:lastRenderedPageBreak/>
        <w:t xml:space="preserve">Abancay: </w:t>
      </w:r>
      <w:r w:rsidRPr="00E436FD">
        <w:rPr>
          <w:rFonts w:ascii="Arial" w:hAnsi="Arial" w:cs="Arial"/>
          <w:sz w:val="22"/>
          <w:szCs w:val="22"/>
        </w:rPr>
        <w:t>Sellado del área con lámina de Bentonita. c</w:t>
      </w:r>
      <w:r w:rsidR="005129E4">
        <w:rPr>
          <w:rFonts w:ascii="Arial" w:hAnsi="Arial" w:cs="Arial"/>
          <w:sz w:val="22"/>
          <w:szCs w:val="22"/>
        </w:rPr>
        <w:t>onformación de la capa soporte e</w:t>
      </w:r>
      <w:r w:rsidRPr="00E436FD">
        <w:rPr>
          <w:rFonts w:ascii="Arial" w:hAnsi="Arial" w:cs="Arial"/>
          <w:sz w:val="22"/>
          <w:szCs w:val="22"/>
        </w:rPr>
        <w:t xml:space="preserve"> integración paisajística. D</w:t>
      </w:r>
    </w:p>
    <w:p w14:paraId="03F02210" w14:textId="77777777" w:rsidR="00E436FD" w:rsidRDefault="00E436FD" w:rsidP="00E436FD">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B" wp14:editId="03F0222C">
            <wp:extent cx="3477400" cy="1827851"/>
            <wp:effectExtent l="0" t="0" r="8890" b="1270"/>
            <wp:docPr id="1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80677" cy="1829574"/>
                    </a:xfrm>
                    <a:prstGeom prst="rect">
                      <a:avLst/>
                    </a:prstGeom>
                    <a:noFill/>
                    <a:ln>
                      <a:noFill/>
                    </a:ln>
                  </pic:spPr>
                </pic:pic>
              </a:graphicData>
            </a:graphic>
          </wp:inline>
        </w:drawing>
      </w:r>
    </w:p>
    <w:p w14:paraId="03F02211" w14:textId="4A2DA76C" w:rsidR="00A34920" w:rsidRPr="00A34920" w:rsidRDefault="00A34920" w:rsidP="00A34920">
      <w:pPr>
        <w:pStyle w:val="Paragraph"/>
        <w:tabs>
          <w:tab w:val="num" w:pos="720"/>
        </w:tabs>
        <w:ind w:left="720" w:hanging="720"/>
        <w:rPr>
          <w:rFonts w:ascii="Arial" w:hAnsi="Arial" w:cs="Arial"/>
          <w:sz w:val="22"/>
          <w:szCs w:val="22"/>
        </w:rPr>
      </w:pPr>
      <w:r>
        <w:rPr>
          <w:rFonts w:ascii="Arial" w:hAnsi="Arial" w:cs="Arial"/>
          <w:sz w:val="22"/>
          <w:szCs w:val="22"/>
        </w:rPr>
        <w:t xml:space="preserve">Andahuaylas: </w:t>
      </w:r>
      <w:r w:rsidRPr="00A34920">
        <w:rPr>
          <w:rFonts w:ascii="Arial" w:hAnsi="Arial" w:cs="Arial"/>
          <w:sz w:val="22"/>
          <w:szCs w:val="22"/>
        </w:rPr>
        <w:t>Sellado del área con lámina de Bentonita. c</w:t>
      </w:r>
      <w:r w:rsidR="001C23B3">
        <w:rPr>
          <w:rFonts w:ascii="Arial" w:hAnsi="Arial" w:cs="Arial"/>
          <w:sz w:val="22"/>
          <w:szCs w:val="22"/>
        </w:rPr>
        <w:t>onformación de la capa soporte e</w:t>
      </w:r>
      <w:r w:rsidRPr="00A34920">
        <w:rPr>
          <w:rFonts w:ascii="Arial" w:hAnsi="Arial" w:cs="Arial"/>
          <w:sz w:val="22"/>
          <w:szCs w:val="22"/>
        </w:rPr>
        <w:t xml:space="preserve"> integración paisajística.</w:t>
      </w:r>
    </w:p>
    <w:p w14:paraId="03F02212" w14:textId="77777777" w:rsidR="00A34920" w:rsidRDefault="00A34920" w:rsidP="00A34920">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D" wp14:editId="03F0222E">
            <wp:extent cx="3372307" cy="2900621"/>
            <wp:effectExtent l="0" t="0" r="0"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69925" cy="2898573"/>
                    </a:xfrm>
                    <a:prstGeom prst="rect">
                      <a:avLst/>
                    </a:prstGeom>
                    <a:noFill/>
                    <a:ln>
                      <a:noFill/>
                    </a:ln>
                  </pic:spPr>
                </pic:pic>
              </a:graphicData>
            </a:graphic>
          </wp:inline>
        </w:drawing>
      </w:r>
    </w:p>
    <w:p w14:paraId="03F02213" w14:textId="77777777" w:rsidR="002650BE" w:rsidRDefault="002650BE">
      <w:pPr>
        <w:spacing w:after="200" w:line="276" w:lineRule="auto"/>
        <w:rPr>
          <w:rFonts w:ascii="Arial" w:hAnsi="Arial" w:cs="Arial"/>
          <w:sz w:val="22"/>
          <w:szCs w:val="22"/>
          <w:lang w:val="es-ES"/>
        </w:rPr>
      </w:pPr>
      <w:r>
        <w:rPr>
          <w:rFonts w:ascii="Arial" w:hAnsi="Arial" w:cs="Arial"/>
          <w:sz w:val="22"/>
          <w:szCs w:val="22"/>
        </w:rPr>
        <w:br w:type="page"/>
      </w:r>
    </w:p>
    <w:p w14:paraId="03F02214" w14:textId="5DD54EB6" w:rsidR="00A34920" w:rsidRPr="00E436FD" w:rsidRDefault="00E436FD" w:rsidP="00E436FD">
      <w:pPr>
        <w:pStyle w:val="Paragraph"/>
        <w:tabs>
          <w:tab w:val="num" w:pos="720"/>
        </w:tabs>
        <w:ind w:left="720" w:hanging="720"/>
        <w:rPr>
          <w:rFonts w:ascii="Arial" w:hAnsi="Arial" w:cs="Arial"/>
          <w:sz w:val="22"/>
          <w:szCs w:val="22"/>
        </w:rPr>
      </w:pPr>
      <w:r>
        <w:rPr>
          <w:rFonts w:ascii="Arial" w:hAnsi="Arial" w:cs="Arial"/>
          <w:sz w:val="22"/>
          <w:szCs w:val="22"/>
        </w:rPr>
        <w:lastRenderedPageBreak/>
        <w:t xml:space="preserve">Huamanga: </w:t>
      </w:r>
      <w:r w:rsidRPr="00E436FD">
        <w:rPr>
          <w:rFonts w:ascii="Arial" w:hAnsi="Arial" w:cs="Arial"/>
          <w:sz w:val="22"/>
          <w:szCs w:val="22"/>
        </w:rPr>
        <w:t>Sellado del</w:t>
      </w:r>
      <w:r>
        <w:rPr>
          <w:rFonts w:ascii="Arial" w:hAnsi="Arial" w:cs="Arial"/>
          <w:sz w:val="22"/>
          <w:szCs w:val="22"/>
        </w:rPr>
        <w:t xml:space="preserve"> área con lámina de Bentonita. C</w:t>
      </w:r>
      <w:r w:rsidRPr="00E436FD">
        <w:rPr>
          <w:rFonts w:ascii="Arial" w:hAnsi="Arial" w:cs="Arial"/>
          <w:sz w:val="22"/>
          <w:szCs w:val="22"/>
        </w:rPr>
        <w:t>onfo</w:t>
      </w:r>
      <w:r w:rsidR="001C23B3">
        <w:rPr>
          <w:rFonts w:ascii="Arial" w:hAnsi="Arial" w:cs="Arial"/>
          <w:sz w:val="22"/>
          <w:szCs w:val="22"/>
        </w:rPr>
        <w:t>rmación de la capa soporte e</w:t>
      </w:r>
      <w:r w:rsidRPr="00E436FD">
        <w:rPr>
          <w:rFonts w:ascii="Arial" w:hAnsi="Arial" w:cs="Arial"/>
          <w:sz w:val="22"/>
          <w:szCs w:val="22"/>
        </w:rPr>
        <w:t xml:space="preserve"> integración paisajística. </w:t>
      </w:r>
    </w:p>
    <w:p w14:paraId="03F02215" w14:textId="77777777" w:rsidR="00E436FD" w:rsidRDefault="00E436FD" w:rsidP="00E436FD">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2F" wp14:editId="03F02230">
            <wp:extent cx="3416198" cy="2509455"/>
            <wp:effectExtent l="0" t="0" r="0" b="5715"/>
            <wp:docPr id="1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23726" cy="2514985"/>
                    </a:xfrm>
                    <a:prstGeom prst="rect">
                      <a:avLst/>
                    </a:prstGeom>
                    <a:noFill/>
                    <a:ln>
                      <a:noFill/>
                    </a:ln>
                  </pic:spPr>
                </pic:pic>
              </a:graphicData>
            </a:graphic>
          </wp:inline>
        </w:drawing>
      </w:r>
    </w:p>
    <w:p w14:paraId="03F02216" w14:textId="77777777" w:rsidR="00E436FD" w:rsidRDefault="007634B9" w:rsidP="007634B9">
      <w:pPr>
        <w:pStyle w:val="Paragraph"/>
        <w:tabs>
          <w:tab w:val="num" w:pos="720"/>
        </w:tabs>
        <w:ind w:left="720" w:hanging="720"/>
        <w:rPr>
          <w:rFonts w:ascii="Arial" w:hAnsi="Arial" w:cs="Arial"/>
          <w:sz w:val="22"/>
          <w:szCs w:val="22"/>
        </w:rPr>
      </w:pPr>
      <w:r>
        <w:rPr>
          <w:rFonts w:ascii="Arial" w:hAnsi="Arial" w:cs="Arial"/>
          <w:sz w:val="22"/>
          <w:szCs w:val="22"/>
        </w:rPr>
        <w:t xml:space="preserve">Chincha: </w:t>
      </w:r>
      <w:r w:rsidRPr="007634B9">
        <w:rPr>
          <w:rFonts w:ascii="Arial" w:hAnsi="Arial" w:cs="Arial"/>
          <w:sz w:val="22"/>
          <w:szCs w:val="22"/>
        </w:rPr>
        <w:t>Sellado con suelo local e integración paisajística.</w:t>
      </w:r>
    </w:p>
    <w:p w14:paraId="03F02217" w14:textId="77777777" w:rsidR="007634B9" w:rsidRDefault="007634B9" w:rsidP="007634B9">
      <w:pPr>
        <w:pStyle w:val="Paragraph"/>
        <w:numPr>
          <w:ilvl w:val="0"/>
          <w:numId w:val="0"/>
        </w:numPr>
        <w:tabs>
          <w:tab w:val="num" w:pos="1296"/>
        </w:tabs>
        <w:jc w:val="center"/>
        <w:rPr>
          <w:rFonts w:ascii="Arial" w:hAnsi="Arial" w:cs="Arial"/>
          <w:sz w:val="22"/>
          <w:szCs w:val="22"/>
        </w:rPr>
      </w:pPr>
      <w:r w:rsidRPr="00353C66">
        <w:rPr>
          <w:noProof/>
          <w:sz w:val="18"/>
          <w:szCs w:val="18"/>
          <w:lang w:val="en-US"/>
        </w:rPr>
        <w:drawing>
          <wp:inline distT="0" distB="0" distL="0" distR="0" wp14:anchorId="03F02231" wp14:editId="03F02232">
            <wp:extent cx="3515661" cy="2209190"/>
            <wp:effectExtent l="0" t="0" r="8890" b="635"/>
            <wp:docPr id="46"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26699" cy="2216126"/>
                    </a:xfrm>
                    <a:prstGeom prst="rect">
                      <a:avLst/>
                    </a:prstGeom>
                    <a:noFill/>
                  </pic:spPr>
                </pic:pic>
              </a:graphicData>
            </a:graphic>
          </wp:inline>
        </w:drawing>
      </w:r>
    </w:p>
    <w:p w14:paraId="03F02218" w14:textId="77777777" w:rsidR="009714FB" w:rsidRPr="009714FB" w:rsidRDefault="009714FB" w:rsidP="009714FB">
      <w:pPr>
        <w:rPr>
          <w:lang w:val="es-ES_tradnl"/>
        </w:rPr>
      </w:pPr>
    </w:p>
    <w:sectPr w:rsidR="009714FB" w:rsidRPr="009714FB" w:rsidSect="000A57EB">
      <w:headerReference w:type="default" r:id="rId23"/>
      <w:headerReference w:type="first" r:id="rId24"/>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02235" w14:textId="77777777" w:rsidR="0044582E" w:rsidRDefault="0044582E" w:rsidP="00ED751C">
      <w:r>
        <w:separator/>
      </w:r>
    </w:p>
  </w:endnote>
  <w:endnote w:type="continuationSeparator" w:id="0">
    <w:p w14:paraId="03F02236" w14:textId="77777777" w:rsidR="0044582E" w:rsidRDefault="0044582E" w:rsidP="00E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Microsoft YaHei"/>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223D" w14:textId="77777777" w:rsidR="00727BC9" w:rsidRDefault="00727BC9">
    <w:pPr>
      <w:pStyle w:val="Footer"/>
      <w:framePr w:wrap="around" w:vAnchor="text" w:hAnchor="margin" w:xAlign="right" w:y="1"/>
      <w:rPr>
        <w:rStyle w:val="PageNumber"/>
      </w:rPr>
    </w:pPr>
  </w:p>
  <w:p w14:paraId="03F0223E" w14:textId="77777777" w:rsidR="00727BC9" w:rsidRDefault="00727B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02233" w14:textId="77777777" w:rsidR="0044582E" w:rsidRDefault="0044582E" w:rsidP="00ED751C">
      <w:r>
        <w:separator/>
      </w:r>
    </w:p>
  </w:footnote>
  <w:footnote w:type="continuationSeparator" w:id="0">
    <w:p w14:paraId="03F02234" w14:textId="77777777" w:rsidR="0044582E" w:rsidRDefault="0044582E" w:rsidP="00ED751C">
      <w:r>
        <w:continuationSeparator/>
      </w:r>
    </w:p>
  </w:footnote>
  <w:footnote w:id="1">
    <w:p w14:paraId="03F02247" w14:textId="77777777" w:rsidR="00727BC9" w:rsidRDefault="00727BC9" w:rsidP="006F4C59">
      <w:pPr>
        <w:pStyle w:val="FootnoteText"/>
      </w:pPr>
      <w:r>
        <w:rPr>
          <w:rStyle w:val="FootnoteReference"/>
        </w:rPr>
        <w:footnoteRef/>
      </w:r>
      <w:r>
        <w:t xml:space="preserve"> </w:t>
      </w:r>
      <w:r>
        <w:tab/>
      </w:r>
      <w:r w:rsidRPr="007C658E">
        <w:rPr>
          <w:rFonts w:ascii="Arial" w:hAnsi="Arial" w:cs="Arial"/>
          <w:sz w:val="18"/>
          <w:szCs w:val="18"/>
          <w:lang w:val="es-PE"/>
        </w:rPr>
        <w:t xml:space="preserve">Municipios de Bagua, Andahuaylas, Huamanga, Chancay, Oxapampa, </w:t>
      </w:r>
      <w:proofErr w:type="spellStart"/>
      <w:r w:rsidRPr="007C658E">
        <w:rPr>
          <w:rFonts w:ascii="Arial" w:hAnsi="Arial" w:cs="Arial"/>
          <w:sz w:val="18"/>
          <w:szCs w:val="18"/>
          <w:lang w:val="es-PE"/>
        </w:rPr>
        <w:t>Pozuzo</w:t>
      </w:r>
      <w:proofErr w:type="spellEnd"/>
      <w:r w:rsidRPr="007C658E">
        <w:rPr>
          <w:rFonts w:ascii="Arial" w:hAnsi="Arial" w:cs="Arial"/>
          <w:sz w:val="18"/>
          <w:szCs w:val="18"/>
          <w:lang w:val="es-PE"/>
        </w:rPr>
        <w:t xml:space="preserve">, San Juan Bautista, Yauyos, Abancay, Moyobamba, Talara, </w:t>
      </w:r>
      <w:proofErr w:type="spellStart"/>
      <w:r w:rsidRPr="007C658E">
        <w:rPr>
          <w:rFonts w:ascii="Arial" w:hAnsi="Arial" w:cs="Arial"/>
          <w:sz w:val="18"/>
          <w:szCs w:val="18"/>
          <w:lang w:val="es-PE"/>
        </w:rPr>
        <w:t>Aymaraes</w:t>
      </w:r>
      <w:proofErr w:type="spellEnd"/>
      <w:r w:rsidRPr="007C658E">
        <w:rPr>
          <w:rFonts w:ascii="Arial" w:hAnsi="Arial" w:cs="Arial"/>
          <w:sz w:val="18"/>
          <w:szCs w:val="18"/>
          <w:lang w:val="es-PE"/>
        </w:rPr>
        <w:t xml:space="preserve">, </w:t>
      </w:r>
      <w:proofErr w:type="spellStart"/>
      <w:r w:rsidRPr="007C658E">
        <w:rPr>
          <w:rFonts w:ascii="Arial" w:hAnsi="Arial" w:cs="Arial"/>
          <w:sz w:val="18"/>
          <w:szCs w:val="18"/>
          <w:lang w:val="es-PE"/>
        </w:rPr>
        <w:t>Azangaro</w:t>
      </w:r>
      <w:proofErr w:type="spellEnd"/>
      <w:r w:rsidRPr="007C658E">
        <w:rPr>
          <w:rFonts w:ascii="Arial" w:hAnsi="Arial" w:cs="Arial"/>
          <w:sz w:val="18"/>
          <w:szCs w:val="18"/>
          <w:lang w:val="es-PE"/>
        </w:rPr>
        <w:t xml:space="preserve">, Chachapoyas, Huaura, </w:t>
      </w:r>
      <w:proofErr w:type="spellStart"/>
      <w:r w:rsidRPr="007C658E">
        <w:rPr>
          <w:rFonts w:ascii="Arial" w:hAnsi="Arial" w:cs="Arial"/>
          <w:sz w:val="18"/>
          <w:szCs w:val="18"/>
          <w:lang w:val="es-PE"/>
        </w:rPr>
        <w:t>Ilave</w:t>
      </w:r>
      <w:proofErr w:type="spellEnd"/>
      <w:r w:rsidRPr="007C658E">
        <w:rPr>
          <w:rFonts w:ascii="Arial" w:hAnsi="Arial" w:cs="Arial"/>
          <w:sz w:val="18"/>
          <w:szCs w:val="18"/>
          <w:lang w:val="es-PE"/>
        </w:rPr>
        <w:t xml:space="preserve">, Sechura, Tarma, Tumbes, San Martin, Ferreñafe, Paita, Puno, </w:t>
      </w:r>
      <w:proofErr w:type="spellStart"/>
      <w:r w:rsidRPr="007C658E">
        <w:rPr>
          <w:rFonts w:ascii="Arial" w:hAnsi="Arial" w:cs="Arial"/>
          <w:sz w:val="18"/>
          <w:szCs w:val="18"/>
          <w:lang w:val="es-PE"/>
        </w:rPr>
        <w:t>Huanuco</w:t>
      </w:r>
      <w:proofErr w:type="spellEnd"/>
      <w:r w:rsidRPr="007C658E">
        <w:rPr>
          <w:rFonts w:ascii="Arial" w:hAnsi="Arial" w:cs="Arial"/>
          <w:sz w:val="18"/>
          <w:szCs w:val="18"/>
          <w:lang w:val="es-PE"/>
        </w:rPr>
        <w:t>, Sullana, Chincha, Santiago, Puerto Maldonado, Piura, Nuevo Chimbote, Juliaca.</w:t>
      </w:r>
    </w:p>
  </w:footnote>
  <w:footnote w:id="2">
    <w:p w14:paraId="03F02248" w14:textId="77777777" w:rsidR="00727BC9" w:rsidRPr="001523BD" w:rsidRDefault="00727BC9" w:rsidP="006F4C59">
      <w:pPr>
        <w:pStyle w:val="FootnoteText"/>
        <w:rPr>
          <w:rFonts w:ascii="Arial" w:hAnsi="Arial" w:cs="Arial"/>
          <w:sz w:val="18"/>
          <w:szCs w:val="18"/>
          <w:lang w:val="es-PE"/>
        </w:rPr>
      </w:pPr>
      <w:r w:rsidRPr="001523BD">
        <w:rPr>
          <w:rStyle w:val="FootnoteReference"/>
          <w:rFonts w:ascii="Arial" w:hAnsi="Arial" w:cs="Arial"/>
          <w:sz w:val="18"/>
          <w:szCs w:val="18"/>
        </w:rPr>
        <w:footnoteRef/>
      </w:r>
      <w:r>
        <w:rPr>
          <w:rFonts w:ascii="Arial" w:hAnsi="Arial" w:cs="Arial"/>
          <w:sz w:val="18"/>
          <w:szCs w:val="18"/>
          <w:lang w:val="es-PE"/>
        </w:rPr>
        <w:t xml:space="preserve"> </w:t>
      </w:r>
      <w:r>
        <w:rPr>
          <w:rFonts w:ascii="Arial" w:hAnsi="Arial" w:cs="Arial"/>
          <w:sz w:val="18"/>
          <w:szCs w:val="18"/>
          <w:lang w:val="es-PE"/>
        </w:rPr>
        <w:tab/>
      </w:r>
      <w:r w:rsidRPr="001523BD">
        <w:rPr>
          <w:rFonts w:ascii="Arial" w:hAnsi="Arial" w:cs="Arial"/>
          <w:sz w:val="18"/>
          <w:szCs w:val="18"/>
          <w:lang w:val="es-PE"/>
        </w:rPr>
        <w:t>Lixiviado: l</w:t>
      </w:r>
      <w:r>
        <w:rPr>
          <w:rFonts w:ascii="Arial" w:hAnsi="Arial" w:cs="Arial"/>
          <w:sz w:val="18"/>
          <w:szCs w:val="18"/>
          <w:lang w:val="es-PE"/>
        </w:rPr>
        <w:t>íquido proveniente de</w:t>
      </w:r>
      <w:r w:rsidRPr="001523BD">
        <w:rPr>
          <w:rFonts w:ascii="Arial" w:hAnsi="Arial" w:cs="Arial"/>
          <w:sz w:val="18"/>
          <w:szCs w:val="18"/>
          <w:lang w:val="es-PE"/>
        </w:rPr>
        <w:t xml:space="preserve"> </w:t>
      </w:r>
      <w:r>
        <w:rPr>
          <w:rFonts w:ascii="Arial" w:hAnsi="Arial" w:cs="Arial"/>
          <w:sz w:val="18"/>
          <w:szCs w:val="18"/>
          <w:lang w:val="es-PE"/>
        </w:rPr>
        <w:t xml:space="preserve">los </w:t>
      </w:r>
      <w:r w:rsidRPr="001523BD">
        <w:rPr>
          <w:rFonts w:ascii="Arial" w:hAnsi="Arial" w:cs="Arial"/>
          <w:sz w:val="18"/>
          <w:szCs w:val="18"/>
          <w:lang w:val="es-PE"/>
        </w:rPr>
        <w:t>residuos, forma</w:t>
      </w:r>
      <w:r>
        <w:rPr>
          <w:rFonts w:ascii="Arial" w:hAnsi="Arial" w:cs="Arial"/>
          <w:sz w:val="18"/>
          <w:szCs w:val="18"/>
          <w:lang w:val="es-PE"/>
        </w:rPr>
        <w:t>do</w:t>
      </w:r>
      <w:r w:rsidRPr="001523BD">
        <w:rPr>
          <w:rFonts w:ascii="Arial" w:hAnsi="Arial" w:cs="Arial"/>
          <w:sz w:val="18"/>
          <w:szCs w:val="18"/>
          <w:lang w:val="es-PE"/>
        </w:rPr>
        <w:t xml:space="preserve"> por reacción, arrastre o percolación y que contiene disuelto o en suspensión, elementos o sustancias que se encuentren en los mismos residuos.  </w:t>
      </w:r>
    </w:p>
  </w:footnote>
  <w:footnote w:id="3">
    <w:p w14:paraId="03F02249" w14:textId="77777777" w:rsidR="00727BC9" w:rsidRPr="00633FF0" w:rsidRDefault="00727BC9" w:rsidP="006F4C59">
      <w:pPr>
        <w:pStyle w:val="FootnoteText"/>
        <w:rPr>
          <w:rFonts w:ascii="Arial" w:hAnsi="Arial" w:cs="Arial"/>
          <w:sz w:val="18"/>
          <w:szCs w:val="18"/>
          <w:lang w:val="es-ES_tradnl"/>
        </w:rPr>
      </w:pPr>
      <w:r w:rsidRPr="004B4B99">
        <w:rPr>
          <w:rStyle w:val="FootnoteReference"/>
          <w:rFonts w:ascii="Arial" w:hAnsi="Arial" w:cs="Arial"/>
          <w:sz w:val="18"/>
          <w:szCs w:val="18"/>
        </w:rPr>
        <w:footnoteRef/>
      </w:r>
      <w:r w:rsidRPr="00633FF0">
        <w:rPr>
          <w:rFonts w:ascii="Arial" w:hAnsi="Arial" w:cs="Arial"/>
          <w:sz w:val="18"/>
          <w:szCs w:val="18"/>
          <w:lang w:val="es-ES_tradnl"/>
        </w:rPr>
        <w:t xml:space="preserve"> </w:t>
      </w:r>
      <w:r w:rsidRPr="00633FF0">
        <w:rPr>
          <w:rFonts w:ascii="Arial" w:hAnsi="Arial" w:cs="Arial"/>
          <w:sz w:val="18"/>
          <w:szCs w:val="18"/>
          <w:lang w:val="es-ES_tradnl"/>
        </w:rPr>
        <w:tab/>
        <w:t>Carencia de cobertura, manejo inadecuado de lixiviados, escasa vigilancia ambiental. Perfil SNIP 2015 del Programa.</w:t>
      </w:r>
    </w:p>
  </w:footnote>
  <w:footnote w:id="4">
    <w:p w14:paraId="03F0224A" w14:textId="77777777" w:rsidR="00727BC9" w:rsidRPr="006F4C59" w:rsidRDefault="00727BC9" w:rsidP="006F4C59">
      <w:pPr>
        <w:pStyle w:val="FootnoteText"/>
        <w:spacing w:after="0"/>
        <w:rPr>
          <w:rFonts w:ascii="Arial" w:hAnsi="Arial" w:cs="Arial"/>
          <w:sz w:val="18"/>
          <w:szCs w:val="18"/>
          <w:lang w:val="es-ES_tradnl"/>
        </w:rPr>
      </w:pPr>
      <w:r w:rsidRPr="009A4150">
        <w:rPr>
          <w:rStyle w:val="FootnoteReference"/>
          <w:rFonts w:ascii="Arial" w:hAnsi="Arial" w:cs="Arial"/>
          <w:sz w:val="18"/>
          <w:szCs w:val="18"/>
        </w:rPr>
        <w:footnoteRef/>
      </w:r>
      <w:r w:rsidRPr="006F4C59">
        <w:rPr>
          <w:rFonts w:ascii="Arial" w:hAnsi="Arial" w:cs="Arial"/>
          <w:sz w:val="18"/>
          <w:szCs w:val="18"/>
          <w:lang w:val="es-ES_tradnl"/>
        </w:rPr>
        <w:t xml:space="preserve"> </w:t>
      </w:r>
      <w:r w:rsidRPr="006F4C59">
        <w:rPr>
          <w:rFonts w:ascii="Arial" w:hAnsi="Arial" w:cs="Arial"/>
          <w:sz w:val="18"/>
          <w:szCs w:val="18"/>
          <w:lang w:val="es-ES_tradnl"/>
        </w:rPr>
        <w:tab/>
        <w:t>En el botadero del km 1,5 de la carretera Iquitos-Nauta se encuentran asentadas viviendas desde hace más de 10 años, las cuales cuentan con servicios de luz y saneamiento básico, por lo que el Gobierno de Perú decidió no incluirlo en la operación.</w:t>
      </w:r>
    </w:p>
  </w:footnote>
  <w:footnote w:id="5">
    <w:p w14:paraId="03F0224B" w14:textId="77777777" w:rsidR="00727BC9" w:rsidRPr="006F4C59" w:rsidRDefault="00727BC9" w:rsidP="006F4C59">
      <w:pPr>
        <w:pStyle w:val="FootnoteText"/>
        <w:spacing w:after="0"/>
        <w:rPr>
          <w:rFonts w:ascii="Arial" w:hAnsi="Arial" w:cs="Arial"/>
          <w:sz w:val="18"/>
          <w:szCs w:val="18"/>
          <w:lang w:val="es-ES_tradnl"/>
        </w:rPr>
      </w:pPr>
      <w:r w:rsidRPr="009A4150">
        <w:rPr>
          <w:rStyle w:val="FootnoteReference"/>
          <w:rFonts w:ascii="Arial" w:hAnsi="Arial" w:cs="Arial"/>
          <w:sz w:val="18"/>
          <w:szCs w:val="18"/>
        </w:rPr>
        <w:footnoteRef/>
      </w:r>
      <w:r w:rsidRPr="006F4C59">
        <w:rPr>
          <w:rFonts w:ascii="Arial" w:hAnsi="Arial" w:cs="Arial"/>
          <w:sz w:val="18"/>
          <w:szCs w:val="18"/>
          <w:lang w:val="es-ES_tradnl"/>
        </w:rPr>
        <w:t xml:space="preserve"> </w:t>
      </w:r>
      <w:r w:rsidRPr="006F4C59">
        <w:rPr>
          <w:rFonts w:ascii="Arial" w:hAnsi="Arial" w:cs="Arial"/>
          <w:sz w:val="18"/>
          <w:szCs w:val="18"/>
          <w:lang w:val="es-ES_tradnl"/>
        </w:rPr>
        <w:tab/>
        <w:t>Según datos proyectados al 2017, en base al censo 2007</w:t>
      </w:r>
    </w:p>
  </w:footnote>
  <w:footnote w:id="6">
    <w:p w14:paraId="03F0224C" w14:textId="77777777" w:rsidR="00727BC9" w:rsidRPr="006F4C59" w:rsidRDefault="00727BC9" w:rsidP="006F4C59">
      <w:pPr>
        <w:pStyle w:val="FootnoteText"/>
        <w:spacing w:after="0"/>
        <w:rPr>
          <w:lang w:val="es-ES_tradnl"/>
        </w:rPr>
      </w:pPr>
      <w:r w:rsidRPr="0078604A">
        <w:rPr>
          <w:rStyle w:val="FootnoteReference"/>
          <w:rFonts w:ascii="Arial" w:hAnsi="Arial" w:cs="Arial"/>
          <w:sz w:val="18"/>
          <w:szCs w:val="18"/>
        </w:rPr>
        <w:footnoteRef/>
      </w:r>
      <w:r w:rsidRPr="006F4C59">
        <w:rPr>
          <w:rFonts w:ascii="Arial" w:hAnsi="Arial" w:cs="Arial"/>
          <w:sz w:val="18"/>
          <w:szCs w:val="18"/>
          <w:lang w:val="es-ES_tradnl"/>
        </w:rPr>
        <w:t xml:space="preserve"> </w:t>
      </w:r>
      <w:r w:rsidRPr="006F4C59">
        <w:rPr>
          <w:rFonts w:ascii="Arial" w:hAnsi="Arial" w:cs="Arial"/>
          <w:sz w:val="18"/>
          <w:szCs w:val="18"/>
          <w:lang w:val="es-ES_tradnl"/>
        </w:rPr>
        <w:tab/>
        <w:t>De acuerdo a expedientes técnicos del PE-L1092.</w:t>
      </w:r>
    </w:p>
  </w:footnote>
  <w:footnote w:id="7">
    <w:p w14:paraId="03F0224D" w14:textId="77777777" w:rsidR="00727BC9" w:rsidRPr="004349A0" w:rsidRDefault="00727BC9" w:rsidP="009714FB">
      <w:pPr>
        <w:pStyle w:val="FootnoteText"/>
        <w:rPr>
          <w:sz w:val="16"/>
          <w:szCs w:val="16"/>
          <w:lang w:val="es-ES_tradnl"/>
        </w:rPr>
      </w:pPr>
      <w:r w:rsidRPr="009F55C0">
        <w:rPr>
          <w:rStyle w:val="FootnoteReference"/>
          <w:sz w:val="16"/>
          <w:szCs w:val="16"/>
        </w:rPr>
        <w:footnoteRef/>
      </w:r>
      <w:r w:rsidRPr="00292FF3">
        <w:rPr>
          <w:sz w:val="16"/>
          <w:szCs w:val="16"/>
        </w:rPr>
        <w:t xml:space="preserve"> Simon and Muller. Standard and alternative landfill capping design in Germany. </w:t>
      </w:r>
      <w:proofErr w:type="spellStart"/>
      <w:r w:rsidRPr="004349A0">
        <w:rPr>
          <w:sz w:val="16"/>
          <w:szCs w:val="16"/>
          <w:lang w:val="es-ES_tradnl"/>
        </w:rPr>
        <w:t>Environmental</w:t>
      </w:r>
      <w:proofErr w:type="spellEnd"/>
      <w:r w:rsidRPr="004349A0">
        <w:rPr>
          <w:sz w:val="16"/>
          <w:szCs w:val="16"/>
          <w:lang w:val="es-ES_tradnl"/>
        </w:rPr>
        <w:t xml:space="preserve"> </w:t>
      </w:r>
      <w:proofErr w:type="spellStart"/>
      <w:r w:rsidRPr="004349A0">
        <w:rPr>
          <w:sz w:val="16"/>
          <w:szCs w:val="16"/>
          <w:lang w:val="es-ES_tradnl"/>
        </w:rPr>
        <w:t>Science</w:t>
      </w:r>
      <w:proofErr w:type="spellEnd"/>
      <w:r w:rsidRPr="004349A0">
        <w:rPr>
          <w:sz w:val="16"/>
          <w:szCs w:val="16"/>
          <w:lang w:val="es-ES_tradnl"/>
        </w:rPr>
        <w:t xml:space="preserve"> &amp; </w:t>
      </w:r>
      <w:proofErr w:type="spellStart"/>
      <w:r w:rsidRPr="004349A0">
        <w:rPr>
          <w:sz w:val="16"/>
          <w:szCs w:val="16"/>
          <w:lang w:val="es-ES_tradnl"/>
        </w:rPr>
        <w:t>Policy</w:t>
      </w:r>
      <w:proofErr w:type="spellEnd"/>
      <w:r w:rsidRPr="004349A0">
        <w:rPr>
          <w:sz w:val="16"/>
          <w:szCs w:val="16"/>
          <w:lang w:val="es-ES_tradnl"/>
        </w:rPr>
        <w:t xml:space="preserve">. </w:t>
      </w:r>
      <w:proofErr w:type="spellStart"/>
      <w:r w:rsidRPr="004349A0">
        <w:rPr>
          <w:sz w:val="16"/>
          <w:szCs w:val="16"/>
          <w:lang w:val="es-ES_tradnl"/>
        </w:rPr>
        <w:t>Volume</w:t>
      </w:r>
      <w:proofErr w:type="spellEnd"/>
      <w:r w:rsidRPr="004349A0">
        <w:rPr>
          <w:sz w:val="16"/>
          <w:szCs w:val="16"/>
          <w:lang w:val="es-ES_tradnl"/>
        </w:rPr>
        <w:t xml:space="preserve"> 7, </w:t>
      </w:r>
      <w:proofErr w:type="spellStart"/>
      <w:r w:rsidRPr="004349A0">
        <w:rPr>
          <w:sz w:val="16"/>
          <w:szCs w:val="16"/>
          <w:lang w:val="es-ES_tradnl"/>
        </w:rPr>
        <w:t>Issue</w:t>
      </w:r>
      <w:proofErr w:type="spellEnd"/>
      <w:r w:rsidRPr="004349A0">
        <w:rPr>
          <w:sz w:val="16"/>
          <w:szCs w:val="16"/>
          <w:lang w:val="es-ES_tradnl"/>
        </w:rPr>
        <w:t xml:space="preserve"> 4, August 2004, Pages 277–290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2237" w14:textId="77777777" w:rsidR="00727BC9" w:rsidRDefault="00727BC9">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03F02238" w14:textId="77777777" w:rsidR="00727BC9" w:rsidRDefault="00727BC9">
    <w:pPr>
      <w:pStyle w:val="Header"/>
      <w:ind w:right="360"/>
      <w:jc w:val="both"/>
      <w:rPr>
        <w:rStyle w:val="PageNumber"/>
        <w:snapToGrid w:val="0"/>
      </w:rPr>
    </w:pPr>
    <w:r>
      <w:rPr>
        <w:rStyle w:val="PageNumber"/>
        <w:snapToGrid w:val="0"/>
      </w:rPr>
      <w:tab/>
    </w:r>
  </w:p>
  <w:p w14:paraId="03F02239" w14:textId="77777777" w:rsidR="00727BC9" w:rsidRDefault="00727BC9">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223A" w14:textId="77777777" w:rsidR="00727BC9" w:rsidRDefault="00727BC9">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ii</w:t>
    </w:r>
    <w:r>
      <w:rPr>
        <w:snapToGrid w:val="0"/>
      </w:rPr>
      <w:fldChar w:fldCharType="end"/>
    </w:r>
    <w:r>
      <w:rPr>
        <w:snapToGrid w:val="0"/>
      </w:rPr>
      <w:t xml:space="preserve"> - </w:t>
    </w:r>
  </w:p>
  <w:p w14:paraId="03F0223B" w14:textId="77777777" w:rsidR="00727BC9" w:rsidRDefault="00727BC9">
    <w:pPr>
      <w:pStyle w:val="Header"/>
      <w:jc w:val="center"/>
    </w:pPr>
  </w:p>
  <w:p w14:paraId="03F0223C" w14:textId="77777777" w:rsidR="00727BC9" w:rsidRDefault="00727BC9">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223F" w14:textId="77777777" w:rsidR="00727BC9" w:rsidRDefault="00727BC9">
    <w:pPr>
      <w:pStyle w:val="Header"/>
      <w:rPr>
        <w:snapToGrid w:val="0"/>
      </w:rPr>
    </w:pPr>
  </w:p>
  <w:p w14:paraId="03F02240" w14:textId="77777777" w:rsidR="00727BC9" w:rsidRDefault="00727BC9">
    <w:pPr>
      <w:pStyle w:val="Header"/>
      <w:jc w:val="center"/>
      <w:rPr>
        <w:snapToGrid w:val="0"/>
      </w:rPr>
    </w:pPr>
  </w:p>
  <w:p w14:paraId="03F02241" w14:textId="77777777" w:rsidR="00727BC9" w:rsidRDefault="00727BC9">
    <w:pPr>
      <w:pStyle w:val="Header"/>
      <w:jc w:val="center"/>
      <w:rPr>
        <w:snapToGrid w:val="0"/>
      </w:rPr>
    </w:pPr>
  </w:p>
  <w:p w14:paraId="03F02242" w14:textId="77777777" w:rsidR="00727BC9" w:rsidRDefault="00727BC9">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2243" w14:textId="16AE9EB4" w:rsidR="00727BC9" w:rsidRDefault="00727BC9">
    <w:pPr>
      <w:pStyle w:val="Header"/>
      <w:ind w:right="360"/>
      <w:rPr>
        <w:snapToGrid w:val="0"/>
      </w:rPr>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1C23B3">
      <w:rPr>
        <w:noProof/>
        <w:snapToGrid w:val="0"/>
      </w:rPr>
      <w:t>22</w:t>
    </w:r>
    <w:r>
      <w:rPr>
        <w:snapToGrid w:val="0"/>
      </w:rPr>
      <w:fldChar w:fldCharType="end"/>
    </w:r>
    <w:r>
      <w:rPr>
        <w:snapToGrid w:val="0"/>
      </w:rPr>
      <w:t xml:space="preserve"> - </w:t>
    </w:r>
  </w:p>
  <w:p w14:paraId="03F02244" w14:textId="77777777" w:rsidR="00727BC9" w:rsidRDefault="00727BC9">
    <w:pPr>
      <w:pStyle w:val="Header"/>
      <w:ind w:right="360"/>
      <w:rPr>
        <w:snapToGrid w:val="0"/>
      </w:rPr>
    </w:pPr>
  </w:p>
  <w:p w14:paraId="03F02245" w14:textId="77777777" w:rsidR="00727BC9" w:rsidRDefault="00727BC9">
    <w:pPr>
      <w:pStyle w:val="Header"/>
      <w:ind w:right="360"/>
      <w:rP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2246" w14:textId="1ACC6B7C" w:rsidR="00727BC9" w:rsidRDefault="00727BC9">
    <w:pPr>
      <w:pStyle w:val="Header"/>
    </w:pPr>
    <w:r>
      <w:rPr>
        <w:rStyle w:val="PageNumber"/>
        <w:snapToGrid w:val="0"/>
      </w:rPr>
      <w:tab/>
    </w:r>
    <w:r>
      <w:rPr>
        <w:snapToGrid w:val="0"/>
      </w:rPr>
      <w:t xml:space="preserve">- </w:t>
    </w:r>
    <w:r>
      <w:rPr>
        <w:snapToGrid w:val="0"/>
      </w:rPr>
      <w:fldChar w:fldCharType="begin"/>
    </w:r>
    <w:r>
      <w:rPr>
        <w:snapToGrid w:val="0"/>
      </w:rPr>
      <w:instrText xml:space="preserve"> PAGE </w:instrText>
    </w:r>
    <w:r>
      <w:rPr>
        <w:snapToGrid w:val="0"/>
      </w:rPr>
      <w:fldChar w:fldCharType="separate"/>
    </w:r>
    <w:r w:rsidR="001C23B3">
      <w:rPr>
        <w:noProof/>
        <w:snapToGrid w:val="0"/>
      </w:rPr>
      <w:t>2</w:t>
    </w:r>
    <w:r>
      <w:rPr>
        <w:snapToGrid w:val="0"/>
      </w:rPr>
      <w:fldChar w:fldCharType="end"/>
    </w:r>
    <w:r>
      <w:rPr>
        <w:snapToGrid w:val="0"/>
      </w:rPr>
      <w:t xml:space="preserve"> - </w:t>
    </w:r>
    <w:r>
      <w:rPr>
        <w:rStyle w:val="PageNumber"/>
        <w:snapToGrid w:val="0"/>
      </w:rPr>
      <w:tab/>
    </w:r>
    <w:r>
      <w:rPr>
        <w:rStyle w:val="PageNumbe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4711"/>
    <w:multiLevelType w:val="multilevel"/>
    <w:tmpl w:val="2586E5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540689"/>
    <w:multiLevelType w:val="multilevel"/>
    <w:tmpl w:val="2EEA32F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15:restartNumberingAfterBreak="0">
    <w:nsid w:val="1DDA71AE"/>
    <w:multiLevelType w:val="hybridMultilevel"/>
    <w:tmpl w:val="DE24BE76"/>
    <w:lvl w:ilvl="0" w:tplc="FB44F6CA">
      <w:start w:val="9"/>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5A3F2C"/>
    <w:multiLevelType w:val="hybridMultilevel"/>
    <w:tmpl w:val="8014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F7EA1"/>
    <w:multiLevelType w:val="multilevel"/>
    <w:tmpl w:val="867A845E"/>
    <w:lvl w:ilvl="0">
      <w:start w:val="1"/>
      <w:numFmt w:val="upperRoman"/>
      <w:lvlRestart w:val="0"/>
      <w:lvlText w:val="%1."/>
      <w:lvlJc w:val="center"/>
      <w:pPr>
        <w:tabs>
          <w:tab w:val="num" w:pos="648"/>
        </w:tabs>
        <w:ind w:left="0" w:firstLine="288"/>
      </w:pPr>
      <w:rPr>
        <w:b/>
        <w:i w:val="0"/>
      </w:rPr>
    </w:lvl>
    <w:lvl w:ilvl="1">
      <w:start w:val="1"/>
      <w:numFmt w:val="bullet"/>
      <w:lvlText w:val=""/>
      <w:lvlJc w:val="left"/>
      <w:pPr>
        <w:tabs>
          <w:tab w:val="num" w:pos="1296"/>
        </w:tabs>
        <w:ind w:left="1296" w:hanging="1296"/>
      </w:pPr>
      <w:rPr>
        <w:rFonts w:ascii="Symbol" w:hAnsi="Symbol" w:hint="default"/>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9B76EAF"/>
    <w:multiLevelType w:val="multilevel"/>
    <w:tmpl w:val="18FE3746"/>
    <w:lvl w:ilvl="0">
      <w:start w:val="1"/>
      <w:numFmt w:val="upperRoman"/>
      <w:lvlRestart w:val="0"/>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4626"/>
        </w:tabs>
        <w:ind w:left="4626" w:hanging="1296"/>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DFB4E5D"/>
    <w:multiLevelType w:val="hybridMultilevel"/>
    <w:tmpl w:val="F77C0E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BA8076D"/>
    <w:multiLevelType w:val="multilevel"/>
    <w:tmpl w:val="867A845E"/>
    <w:lvl w:ilvl="0">
      <w:start w:val="1"/>
      <w:numFmt w:val="upperRoman"/>
      <w:lvlRestart w:val="0"/>
      <w:lvlText w:val="%1."/>
      <w:lvlJc w:val="center"/>
      <w:pPr>
        <w:tabs>
          <w:tab w:val="num" w:pos="648"/>
        </w:tabs>
        <w:ind w:left="0" w:firstLine="288"/>
      </w:pPr>
      <w:rPr>
        <w:b/>
        <w:i w:val="0"/>
      </w:rPr>
    </w:lvl>
    <w:lvl w:ilvl="1">
      <w:start w:val="1"/>
      <w:numFmt w:val="bullet"/>
      <w:lvlText w:val=""/>
      <w:lvlJc w:val="left"/>
      <w:pPr>
        <w:tabs>
          <w:tab w:val="num" w:pos="1296"/>
        </w:tabs>
        <w:ind w:left="1296" w:hanging="1296"/>
      </w:pPr>
      <w:rPr>
        <w:rFonts w:ascii="Symbol" w:hAnsi="Symbol" w:hint="default"/>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696506C7"/>
    <w:multiLevelType w:val="hybridMultilevel"/>
    <w:tmpl w:val="7CAA1A5C"/>
    <w:lvl w:ilvl="0" w:tplc="094C2A3E">
      <w:start w:val="5"/>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AE82723"/>
    <w:multiLevelType w:val="hybridMultilevel"/>
    <w:tmpl w:val="E78ED6C2"/>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346051"/>
    <w:multiLevelType w:val="hybridMultilevel"/>
    <w:tmpl w:val="6D4EDD10"/>
    <w:lvl w:ilvl="0" w:tplc="0AA4B5B8">
      <w:start w:val="2"/>
      <w:numFmt w:val="bullet"/>
      <w:lvlText w:val="-"/>
      <w:lvlJc w:val="left"/>
      <w:pPr>
        <w:ind w:left="720" w:hanging="360"/>
      </w:pPr>
      <w:rPr>
        <w:rFonts w:ascii="Swis721 Lt BT" w:eastAsia="Times New Roman" w:hAnsi="Swis721 Lt BT"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6"/>
  </w:num>
  <w:num w:numId="5">
    <w:abstractNumId w:val="5"/>
  </w:num>
  <w:num w:numId="6">
    <w:abstractNumId w:val="5"/>
  </w:num>
  <w:num w:numId="7">
    <w:abstractNumId w:val="5"/>
  </w:num>
  <w:num w:numId="8">
    <w:abstractNumId w:val="5"/>
  </w:num>
  <w:num w:numId="9">
    <w:abstractNumId w:val="0"/>
  </w:num>
  <w:num w:numId="10">
    <w:abstractNumId w:val="3"/>
  </w:num>
  <w:num w:numId="11">
    <w:abstractNumId w:val="10"/>
  </w:num>
  <w:num w:numId="12">
    <w:abstractNumId w:val="5"/>
  </w:num>
  <w:num w:numId="13">
    <w:abstractNumId w:val="5"/>
  </w:num>
  <w:num w:numId="14">
    <w:abstractNumId w:val="4"/>
  </w:num>
  <w:num w:numId="15">
    <w:abstractNumId w:val="5"/>
  </w:num>
  <w:num w:numId="16">
    <w:abstractNumId w:val="7"/>
  </w:num>
  <w:num w:numId="17">
    <w:abstractNumId w:val="5"/>
  </w:num>
  <w:num w:numId="18">
    <w:abstractNumId w:val="5"/>
  </w:num>
  <w:num w:numId="19">
    <w:abstractNumId w:val="5"/>
  </w:num>
  <w:num w:numId="20">
    <w:abstractNumId w:val="5"/>
  </w:num>
  <w:num w:numId="21">
    <w:abstractNumId w:val="1"/>
  </w:num>
  <w:num w:numId="22">
    <w:abstractNumId w:val="1"/>
  </w:num>
  <w:num w:numId="23">
    <w:abstractNumId w:val="1"/>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8"/>
  </w:num>
  <w:num w:numId="44">
    <w:abstractNumId w:val="2"/>
  </w:num>
  <w:num w:numId="45">
    <w:abstractNumId w:val="5"/>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51C"/>
    <w:rsid w:val="00000AD9"/>
    <w:rsid w:val="00003613"/>
    <w:rsid w:val="00003B36"/>
    <w:rsid w:val="00006DDA"/>
    <w:rsid w:val="000110DF"/>
    <w:rsid w:val="00023A2D"/>
    <w:rsid w:val="0002427E"/>
    <w:rsid w:val="00025F9F"/>
    <w:rsid w:val="000309A8"/>
    <w:rsid w:val="00031679"/>
    <w:rsid w:val="00032502"/>
    <w:rsid w:val="00034A37"/>
    <w:rsid w:val="00034B0A"/>
    <w:rsid w:val="00036128"/>
    <w:rsid w:val="00036843"/>
    <w:rsid w:val="00040043"/>
    <w:rsid w:val="000415F0"/>
    <w:rsid w:val="00041B48"/>
    <w:rsid w:val="000420CC"/>
    <w:rsid w:val="000453E0"/>
    <w:rsid w:val="00055E21"/>
    <w:rsid w:val="00057B1E"/>
    <w:rsid w:val="00057C11"/>
    <w:rsid w:val="00060BE1"/>
    <w:rsid w:val="00065094"/>
    <w:rsid w:val="00067023"/>
    <w:rsid w:val="000705F5"/>
    <w:rsid w:val="00070B8F"/>
    <w:rsid w:val="000711B0"/>
    <w:rsid w:val="00074D9B"/>
    <w:rsid w:val="000765F1"/>
    <w:rsid w:val="00082609"/>
    <w:rsid w:val="000839F7"/>
    <w:rsid w:val="00084081"/>
    <w:rsid w:val="00084EC7"/>
    <w:rsid w:val="00086B78"/>
    <w:rsid w:val="00090951"/>
    <w:rsid w:val="000916BF"/>
    <w:rsid w:val="00091725"/>
    <w:rsid w:val="0009312F"/>
    <w:rsid w:val="000936C2"/>
    <w:rsid w:val="00096A67"/>
    <w:rsid w:val="000A3685"/>
    <w:rsid w:val="000A3B76"/>
    <w:rsid w:val="000A57EB"/>
    <w:rsid w:val="000B1540"/>
    <w:rsid w:val="000B1EF8"/>
    <w:rsid w:val="000B4434"/>
    <w:rsid w:val="000B7AF4"/>
    <w:rsid w:val="000C42F4"/>
    <w:rsid w:val="000C58FD"/>
    <w:rsid w:val="000C6FE1"/>
    <w:rsid w:val="000D0C96"/>
    <w:rsid w:val="000D2C1F"/>
    <w:rsid w:val="000D3A8D"/>
    <w:rsid w:val="000D4844"/>
    <w:rsid w:val="000E05AC"/>
    <w:rsid w:val="000E131C"/>
    <w:rsid w:val="000E193B"/>
    <w:rsid w:val="000E26B6"/>
    <w:rsid w:val="000E578D"/>
    <w:rsid w:val="000E5B99"/>
    <w:rsid w:val="000F1C95"/>
    <w:rsid w:val="000F3059"/>
    <w:rsid w:val="000F6493"/>
    <w:rsid w:val="000F699A"/>
    <w:rsid w:val="00103444"/>
    <w:rsid w:val="001076E8"/>
    <w:rsid w:val="00114BEC"/>
    <w:rsid w:val="001162B9"/>
    <w:rsid w:val="00120A7E"/>
    <w:rsid w:val="00120F62"/>
    <w:rsid w:val="001237DA"/>
    <w:rsid w:val="00126EB0"/>
    <w:rsid w:val="0013023E"/>
    <w:rsid w:val="001416EF"/>
    <w:rsid w:val="00144B81"/>
    <w:rsid w:val="001469BA"/>
    <w:rsid w:val="00153752"/>
    <w:rsid w:val="001613CC"/>
    <w:rsid w:val="0016265C"/>
    <w:rsid w:val="00166B9C"/>
    <w:rsid w:val="00172748"/>
    <w:rsid w:val="00173E71"/>
    <w:rsid w:val="00177ABA"/>
    <w:rsid w:val="00182D05"/>
    <w:rsid w:val="001870DE"/>
    <w:rsid w:val="00187543"/>
    <w:rsid w:val="001A46A4"/>
    <w:rsid w:val="001A4D8E"/>
    <w:rsid w:val="001A68AE"/>
    <w:rsid w:val="001B2DF7"/>
    <w:rsid w:val="001B6CB4"/>
    <w:rsid w:val="001C1A67"/>
    <w:rsid w:val="001C23B3"/>
    <w:rsid w:val="001C28AC"/>
    <w:rsid w:val="001C3038"/>
    <w:rsid w:val="001D08E8"/>
    <w:rsid w:val="001D2318"/>
    <w:rsid w:val="001D3475"/>
    <w:rsid w:val="001D7497"/>
    <w:rsid w:val="001E024E"/>
    <w:rsid w:val="001E3D18"/>
    <w:rsid w:val="001E4625"/>
    <w:rsid w:val="001F1B1E"/>
    <w:rsid w:val="001F2B88"/>
    <w:rsid w:val="001F3D46"/>
    <w:rsid w:val="00201038"/>
    <w:rsid w:val="00202FD9"/>
    <w:rsid w:val="00205288"/>
    <w:rsid w:val="002053DC"/>
    <w:rsid w:val="00206FFB"/>
    <w:rsid w:val="00207AEA"/>
    <w:rsid w:val="00214F10"/>
    <w:rsid w:val="00216A5B"/>
    <w:rsid w:val="00221DFD"/>
    <w:rsid w:val="0022392F"/>
    <w:rsid w:val="0022458D"/>
    <w:rsid w:val="002302FE"/>
    <w:rsid w:val="00230A54"/>
    <w:rsid w:val="00231A1F"/>
    <w:rsid w:val="002346DA"/>
    <w:rsid w:val="00240095"/>
    <w:rsid w:val="00246B1F"/>
    <w:rsid w:val="00247C06"/>
    <w:rsid w:val="0025605B"/>
    <w:rsid w:val="00256EFA"/>
    <w:rsid w:val="00261762"/>
    <w:rsid w:val="0026252E"/>
    <w:rsid w:val="00262B5D"/>
    <w:rsid w:val="002650BE"/>
    <w:rsid w:val="00265E9F"/>
    <w:rsid w:val="00270ABF"/>
    <w:rsid w:val="00274067"/>
    <w:rsid w:val="002745A3"/>
    <w:rsid w:val="00275023"/>
    <w:rsid w:val="002753C5"/>
    <w:rsid w:val="00277AC8"/>
    <w:rsid w:val="00277C59"/>
    <w:rsid w:val="00285E70"/>
    <w:rsid w:val="00287710"/>
    <w:rsid w:val="00290D32"/>
    <w:rsid w:val="002916B4"/>
    <w:rsid w:val="00296191"/>
    <w:rsid w:val="00297D5D"/>
    <w:rsid w:val="002A6F44"/>
    <w:rsid w:val="002B17EC"/>
    <w:rsid w:val="002B4CF0"/>
    <w:rsid w:val="002B4D63"/>
    <w:rsid w:val="002B50F6"/>
    <w:rsid w:val="002C01D2"/>
    <w:rsid w:val="002C0C16"/>
    <w:rsid w:val="002C5146"/>
    <w:rsid w:val="002C5363"/>
    <w:rsid w:val="002D0134"/>
    <w:rsid w:val="002D1B2E"/>
    <w:rsid w:val="002D5CB6"/>
    <w:rsid w:val="002D61AF"/>
    <w:rsid w:val="002E234F"/>
    <w:rsid w:val="002E3603"/>
    <w:rsid w:val="002E66B7"/>
    <w:rsid w:val="002E6FDE"/>
    <w:rsid w:val="002E72DB"/>
    <w:rsid w:val="002F03E5"/>
    <w:rsid w:val="002F2E55"/>
    <w:rsid w:val="002F677E"/>
    <w:rsid w:val="00311735"/>
    <w:rsid w:val="003146AC"/>
    <w:rsid w:val="003168D8"/>
    <w:rsid w:val="00316DB4"/>
    <w:rsid w:val="00321456"/>
    <w:rsid w:val="003224B7"/>
    <w:rsid w:val="00334467"/>
    <w:rsid w:val="00334B91"/>
    <w:rsid w:val="003352B2"/>
    <w:rsid w:val="00342094"/>
    <w:rsid w:val="0034312B"/>
    <w:rsid w:val="00344301"/>
    <w:rsid w:val="00344457"/>
    <w:rsid w:val="0035108A"/>
    <w:rsid w:val="00352369"/>
    <w:rsid w:val="003546B7"/>
    <w:rsid w:val="00356743"/>
    <w:rsid w:val="00360E83"/>
    <w:rsid w:val="00360E8E"/>
    <w:rsid w:val="003618C0"/>
    <w:rsid w:val="00362220"/>
    <w:rsid w:val="00363C51"/>
    <w:rsid w:val="00365D27"/>
    <w:rsid w:val="003717EA"/>
    <w:rsid w:val="00371C25"/>
    <w:rsid w:val="0037226C"/>
    <w:rsid w:val="003749D5"/>
    <w:rsid w:val="003761F7"/>
    <w:rsid w:val="00377ECF"/>
    <w:rsid w:val="00381B93"/>
    <w:rsid w:val="00385807"/>
    <w:rsid w:val="00387679"/>
    <w:rsid w:val="00391302"/>
    <w:rsid w:val="00394075"/>
    <w:rsid w:val="0039409C"/>
    <w:rsid w:val="00394FD0"/>
    <w:rsid w:val="00396F05"/>
    <w:rsid w:val="003A2FA5"/>
    <w:rsid w:val="003B0022"/>
    <w:rsid w:val="003B1B94"/>
    <w:rsid w:val="003B2507"/>
    <w:rsid w:val="003B305A"/>
    <w:rsid w:val="003B3A16"/>
    <w:rsid w:val="003B46AC"/>
    <w:rsid w:val="003B7CEE"/>
    <w:rsid w:val="003C54DE"/>
    <w:rsid w:val="003D5631"/>
    <w:rsid w:val="003D66FF"/>
    <w:rsid w:val="003D71FC"/>
    <w:rsid w:val="003E5C50"/>
    <w:rsid w:val="003E6952"/>
    <w:rsid w:val="003F11BB"/>
    <w:rsid w:val="003F5618"/>
    <w:rsid w:val="00401AC9"/>
    <w:rsid w:val="00402BE6"/>
    <w:rsid w:val="00402D74"/>
    <w:rsid w:val="00403FF0"/>
    <w:rsid w:val="00404425"/>
    <w:rsid w:val="004045EC"/>
    <w:rsid w:val="00404E56"/>
    <w:rsid w:val="00405D3F"/>
    <w:rsid w:val="00407024"/>
    <w:rsid w:val="00411AFB"/>
    <w:rsid w:val="0041291B"/>
    <w:rsid w:val="004148F9"/>
    <w:rsid w:val="00415E84"/>
    <w:rsid w:val="004179B2"/>
    <w:rsid w:val="00417A06"/>
    <w:rsid w:val="00423875"/>
    <w:rsid w:val="00424ED7"/>
    <w:rsid w:val="004250C9"/>
    <w:rsid w:val="00425ED8"/>
    <w:rsid w:val="004264C7"/>
    <w:rsid w:val="00427B5E"/>
    <w:rsid w:val="0043233A"/>
    <w:rsid w:val="00434AB4"/>
    <w:rsid w:val="00436BB7"/>
    <w:rsid w:val="00442AEE"/>
    <w:rsid w:val="00444397"/>
    <w:rsid w:val="0044582E"/>
    <w:rsid w:val="00447AEA"/>
    <w:rsid w:val="004509F0"/>
    <w:rsid w:val="00452312"/>
    <w:rsid w:val="0045438B"/>
    <w:rsid w:val="0046144F"/>
    <w:rsid w:val="00463607"/>
    <w:rsid w:val="00467661"/>
    <w:rsid w:val="004676E9"/>
    <w:rsid w:val="00470B1C"/>
    <w:rsid w:val="00472276"/>
    <w:rsid w:val="00472AF5"/>
    <w:rsid w:val="00472E37"/>
    <w:rsid w:val="00473621"/>
    <w:rsid w:val="004756C5"/>
    <w:rsid w:val="004800F2"/>
    <w:rsid w:val="00482825"/>
    <w:rsid w:val="00482D05"/>
    <w:rsid w:val="00483AC5"/>
    <w:rsid w:val="0048494B"/>
    <w:rsid w:val="00490524"/>
    <w:rsid w:val="004974CE"/>
    <w:rsid w:val="004A0649"/>
    <w:rsid w:val="004A0D49"/>
    <w:rsid w:val="004A562A"/>
    <w:rsid w:val="004A5AAD"/>
    <w:rsid w:val="004A7539"/>
    <w:rsid w:val="004B4E44"/>
    <w:rsid w:val="004B6177"/>
    <w:rsid w:val="004B710A"/>
    <w:rsid w:val="004C0170"/>
    <w:rsid w:val="004C0284"/>
    <w:rsid w:val="004D10B6"/>
    <w:rsid w:val="004D3933"/>
    <w:rsid w:val="004D7553"/>
    <w:rsid w:val="004E0746"/>
    <w:rsid w:val="004E09D1"/>
    <w:rsid w:val="004E0CD1"/>
    <w:rsid w:val="004E11FF"/>
    <w:rsid w:val="004E36E4"/>
    <w:rsid w:val="004E59E1"/>
    <w:rsid w:val="004E7CB5"/>
    <w:rsid w:val="004F225A"/>
    <w:rsid w:val="00500469"/>
    <w:rsid w:val="005020EF"/>
    <w:rsid w:val="0050795C"/>
    <w:rsid w:val="005129E4"/>
    <w:rsid w:val="0052133D"/>
    <w:rsid w:val="00524DCC"/>
    <w:rsid w:val="00525921"/>
    <w:rsid w:val="005263B4"/>
    <w:rsid w:val="005270F2"/>
    <w:rsid w:val="00531188"/>
    <w:rsid w:val="005324A3"/>
    <w:rsid w:val="00535970"/>
    <w:rsid w:val="00540432"/>
    <w:rsid w:val="00540ED9"/>
    <w:rsid w:val="00544C7D"/>
    <w:rsid w:val="00545A16"/>
    <w:rsid w:val="00545CAA"/>
    <w:rsid w:val="00546346"/>
    <w:rsid w:val="00547157"/>
    <w:rsid w:val="00551224"/>
    <w:rsid w:val="005525E9"/>
    <w:rsid w:val="00555BFD"/>
    <w:rsid w:val="005635F5"/>
    <w:rsid w:val="00572496"/>
    <w:rsid w:val="0057314E"/>
    <w:rsid w:val="005738B4"/>
    <w:rsid w:val="00576079"/>
    <w:rsid w:val="00577076"/>
    <w:rsid w:val="005771F5"/>
    <w:rsid w:val="00577530"/>
    <w:rsid w:val="00577709"/>
    <w:rsid w:val="00580A29"/>
    <w:rsid w:val="00582F49"/>
    <w:rsid w:val="00584DB7"/>
    <w:rsid w:val="005852C4"/>
    <w:rsid w:val="0059021D"/>
    <w:rsid w:val="00591684"/>
    <w:rsid w:val="00592A81"/>
    <w:rsid w:val="00595BFD"/>
    <w:rsid w:val="005A40C1"/>
    <w:rsid w:val="005A4682"/>
    <w:rsid w:val="005A799F"/>
    <w:rsid w:val="005B0265"/>
    <w:rsid w:val="005B1AEE"/>
    <w:rsid w:val="005B669F"/>
    <w:rsid w:val="005B71AC"/>
    <w:rsid w:val="005C0CE9"/>
    <w:rsid w:val="005C1208"/>
    <w:rsid w:val="005C2D07"/>
    <w:rsid w:val="005C70BE"/>
    <w:rsid w:val="005C763C"/>
    <w:rsid w:val="005C7725"/>
    <w:rsid w:val="005D0FC3"/>
    <w:rsid w:val="005D6E69"/>
    <w:rsid w:val="005E5E9E"/>
    <w:rsid w:val="005F3F4C"/>
    <w:rsid w:val="005F71FD"/>
    <w:rsid w:val="005F7474"/>
    <w:rsid w:val="00602836"/>
    <w:rsid w:val="0060383A"/>
    <w:rsid w:val="006059BF"/>
    <w:rsid w:val="00623467"/>
    <w:rsid w:val="0062667F"/>
    <w:rsid w:val="00631F1E"/>
    <w:rsid w:val="00633FF0"/>
    <w:rsid w:val="00634FBF"/>
    <w:rsid w:val="0064158B"/>
    <w:rsid w:val="00644EBD"/>
    <w:rsid w:val="0065031F"/>
    <w:rsid w:val="00651BC2"/>
    <w:rsid w:val="006551DF"/>
    <w:rsid w:val="00655FBA"/>
    <w:rsid w:val="006629E2"/>
    <w:rsid w:val="00664BF9"/>
    <w:rsid w:val="00665A66"/>
    <w:rsid w:val="00670017"/>
    <w:rsid w:val="00671F1C"/>
    <w:rsid w:val="0068037D"/>
    <w:rsid w:val="00681A57"/>
    <w:rsid w:val="00684D8B"/>
    <w:rsid w:val="00686991"/>
    <w:rsid w:val="00690E17"/>
    <w:rsid w:val="00694698"/>
    <w:rsid w:val="00695498"/>
    <w:rsid w:val="00695E68"/>
    <w:rsid w:val="006964E0"/>
    <w:rsid w:val="006A17DF"/>
    <w:rsid w:val="006A1DC2"/>
    <w:rsid w:val="006A45B8"/>
    <w:rsid w:val="006B2979"/>
    <w:rsid w:val="006B33D7"/>
    <w:rsid w:val="006B5733"/>
    <w:rsid w:val="006B6F5F"/>
    <w:rsid w:val="006C2A1D"/>
    <w:rsid w:val="006C390D"/>
    <w:rsid w:val="006D118A"/>
    <w:rsid w:val="006D168A"/>
    <w:rsid w:val="006D3FCD"/>
    <w:rsid w:val="006E1CDD"/>
    <w:rsid w:val="006E4AE0"/>
    <w:rsid w:val="006E7410"/>
    <w:rsid w:val="006F1B79"/>
    <w:rsid w:val="006F3458"/>
    <w:rsid w:val="006F48E2"/>
    <w:rsid w:val="006F4C59"/>
    <w:rsid w:val="006F51F8"/>
    <w:rsid w:val="006F79FF"/>
    <w:rsid w:val="007004F6"/>
    <w:rsid w:val="0070176A"/>
    <w:rsid w:val="00701E88"/>
    <w:rsid w:val="00702B8D"/>
    <w:rsid w:val="00705327"/>
    <w:rsid w:val="00706C47"/>
    <w:rsid w:val="0070777A"/>
    <w:rsid w:val="00707955"/>
    <w:rsid w:val="00711E37"/>
    <w:rsid w:val="00711E53"/>
    <w:rsid w:val="0071296D"/>
    <w:rsid w:val="00712F4C"/>
    <w:rsid w:val="00713A5F"/>
    <w:rsid w:val="00714109"/>
    <w:rsid w:val="00714217"/>
    <w:rsid w:val="0072090B"/>
    <w:rsid w:val="007209D8"/>
    <w:rsid w:val="00727BC9"/>
    <w:rsid w:val="00741B81"/>
    <w:rsid w:val="0074591E"/>
    <w:rsid w:val="00750971"/>
    <w:rsid w:val="00753F8B"/>
    <w:rsid w:val="007561DB"/>
    <w:rsid w:val="007634B9"/>
    <w:rsid w:val="007638CA"/>
    <w:rsid w:val="00765EC7"/>
    <w:rsid w:val="00770056"/>
    <w:rsid w:val="00770D36"/>
    <w:rsid w:val="00771190"/>
    <w:rsid w:val="00771A64"/>
    <w:rsid w:val="00773253"/>
    <w:rsid w:val="007766EE"/>
    <w:rsid w:val="00782554"/>
    <w:rsid w:val="0078396F"/>
    <w:rsid w:val="00785F34"/>
    <w:rsid w:val="007874FE"/>
    <w:rsid w:val="00790C2E"/>
    <w:rsid w:val="00790CF0"/>
    <w:rsid w:val="007A00EA"/>
    <w:rsid w:val="007A5473"/>
    <w:rsid w:val="007A797E"/>
    <w:rsid w:val="007A7B27"/>
    <w:rsid w:val="007B2FA2"/>
    <w:rsid w:val="007B740F"/>
    <w:rsid w:val="007D319E"/>
    <w:rsid w:val="007E1E09"/>
    <w:rsid w:val="007E24B2"/>
    <w:rsid w:val="007E3C7D"/>
    <w:rsid w:val="007F149F"/>
    <w:rsid w:val="007F44C2"/>
    <w:rsid w:val="007F577F"/>
    <w:rsid w:val="007F5B54"/>
    <w:rsid w:val="00800BC7"/>
    <w:rsid w:val="00801982"/>
    <w:rsid w:val="00803850"/>
    <w:rsid w:val="00805842"/>
    <w:rsid w:val="008058B3"/>
    <w:rsid w:val="00814BC8"/>
    <w:rsid w:val="00817B08"/>
    <w:rsid w:val="00825262"/>
    <w:rsid w:val="008253E0"/>
    <w:rsid w:val="00832240"/>
    <w:rsid w:val="00832385"/>
    <w:rsid w:val="00834772"/>
    <w:rsid w:val="008409F2"/>
    <w:rsid w:val="008447DF"/>
    <w:rsid w:val="00846B1F"/>
    <w:rsid w:val="008541D7"/>
    <w:rsid w:val="008558B8"/>
    <w:rsid w:val="0086051E"/>
    <w:rsid w:val="0086092E"/>
    <w:rsid w:val="00863E99"/>
    <w:rsid w:val="00866CC6"/>
    <w:rsid w:val="008674B9"/>
    <w:rsid w:val="00873C2E"/>
    <w:rsid w:val="00873F19"/>
    <w:rsid w:val="0087680D"/>
    <w:rsid w:val="00876B04"/>
    <w:rsid w:val="00881FC3"/>
    <w:rsid w:val="008846A7"/>
    <w:rsid w:val="00884953"/>
    <w:rsid w:val="00885160"/>
    <w:rsid w:val="00885220"/>
    <w:rsid w:val="0088560A"/>
    <w:rsid w:val="00894D6D"/>
    <w:rsid w:val="00895008"/>
    <w:rsid w:val="008A0059"/>
    <w:rsid w:val="008A231A"/>
    <w:rsid w:val="008A5AFA"/>
    <w:rsid w:val="008B20FD"/>
    <w:rsid w:val="008B2F80"/>
    <w:rsid w:val="008B666E"/>
    <w:rsid w:val="008C1E26"/>
    <w:rsid w:val="008C2F98"/>
    <w:rsid w:val="008C6BFF"/>
    <w:rsid w:val="008C7CDE"/>
    <w:rsid w:val="008D24B0"/>
    <w:rsid w:val="008D3AC0"/>
    <w:rsid w:val="008D3DE5"/>
    <w:rsid w:val="008D70BE"/>
    <w:rsid w:val="008E022F"/>
    <w:rsid w:val="008F4672"/>
    <w:rsid w:val="008F6DB8"/>
    <w:rsid w:val="009013CA"/>
    <w:rsid w:val="00903537"/>
    <w:rsid w:val="0090537B"/>
    <w:rsid w:val="00912449"/>
    <w:rsid w:val="009128D2"/>
    <w:rsid w:val="009211C6"/>
    <w:rsid w:val="009214F1"/>
    <w:rsid w:val="00922AAE"/>
    <w:rsid w:val="00925C23"/>
    <w:rsid w:val="00932237"/>
    <w:rsid w:val="00932893"/>
    <w:rsid w:val="009357C3"/>
    <w:rsid w:val="00936A77"/>
    <w:rsid w:val="009375CE"/>
    <w:rsid w:val="0094556D"/>
    <w:rsid w:val="0095322F"/>
    <w:rsid w:val="00953398"/>
    <w:rsid w:val="00961808"/>
    <w:rsid w:val="00961822"/>
    <w:rsid w:val="009714FB"/>
    <w:rsid w:val="00971B64"/>
    <w:rsid w:val="00972402"/>
    <w:rsid w:val="00972CEF"/>
    <w:rsid w:val="009745CB"/>
    <w:rsid w:val="009849C3"/>
    <w:rsid w:val="00986BEF"/>
    <w:rsid w:val="00994535"/>
    <w:rsid w:val="009959A9"/>
    <w:rsid w:val="00997BAD"/>
    <w:rsid w:val="009A1212"/>
    <w:rsid w:val="009A56E8"/>
    <w:rsid w:val="009A7236"/>
    <w:rsid w:val="009B0CD2"/>
    <w:rsid w:val="009B166F"/>
    <w:rsid w:val="009B5D6F"/>
    <w:rsid w:val="009C063B"/>
    <w:rsid w:val="009C0ACB"/>
    <w:rsid w:val="009C1F67"/>
    <w:rsid w:val="009C253C"/>
    <w:rsid w:val="009C2D84"/>
    <w:rsid w:val="009D543F"/>
    <w:rsid w:val="009D578D"/>
    <w:rsid w:val="009D5C3B"/>
    <w:rsid w:val="009D7280"/>
    <w:rsid w:val="009E5EE7"/>
    <w:rsid w:val="009F5F60"/>
    <w:rsid w:val="00A00BF7"/>
    <w:rsid w:val="00A03A9E"/>
    <w:rsid w:val="00A069E9"/>
    <w:rsid w:val="00A12228"/>
    <w:rsid w:val="00A13E03"/>
    <w:rsid w:val="00A16F9C"/>
    <w:rsid w:val="00A1704E"/>
    <w:rsid w:val="00A201C3"/>
    <w:rsid w:val="00A20204"/>
    <w:rsid w:val="00A204A9"/>
    <w:rsid w:val="00A267B8"/>
    <w:rsid w:val="00A279B0"/>
    <w:rsid w:val="00A31FBE"/>
    <w:rsid w:val="00A34044"/>
    <w:rsid w:val="00A34920"/>
    <w:rsid w:val="00A3688E"/>
    <w:rsid w:val="00A402B4"/>
    <w:rsid w:val="00A40A0B"/>
    <w:rsid w:val="00A42943"/>
    <w:rsid w:val="00A42BA7"/>
    <w:rsid w:val="00A43676"/>
    <w:rsid w:val="00A441BE"/>
    <w:rsid w:val="00A445B0"/>
    <w:rsid w:val="00A5011A"/>
    <w:rsid w:val="00A50E59"/>
    <w:rsid w:val="00A57109"/>
    <w:rsid w:val="00A6773D"/>
    <w:rsid w:val="00A72062"/>
    <w:rsid w:val="00A7454D"/>
    <w:rsid w:val="00A77145"/>
    <w:rsid w:val="00A8696F"/>
    <w:rsid w:val="00A922A0"/>
    <w:rsid w:val="00A94E59"/>
    <w:rsid w:val="00AA1A82"/>
    <w:rsid w:val="00AA2F64"/>
    <w:rsid w:val="00AA6E58"/>
    <w:rsid w:val="00AB1836"/>
    <w:rsid w:val="00AB1C99"/>
    <w:rsid w:val="00AB714F"/>
    <w:rsid w:val="00AC69D9"/>
    <w:rsid w:val="00AC6F57"/>
    <w:rsid w:val="00AD6A96"/>
    <w:rsid w:val="00AE27CD"/>
    <w:rsid w:val="00AE3AA3"/>
    <w:rsid w:val="00AE3CCF"/>
    <w:rsid w:val="00AE780E"/>
    <w:rsid w:val="00AF166F"/>
    <w:rsid w:val="00AF24CD"/>
    <w:rsid w:val="00B04C23"/>
    <w:rsid w:val="00B05228"/>
    <w:rsid w:val="00B12AE4"/>
    <w:rsid w:val="00B211A0"/>
    <w:rsid w:val="00B27267"/>
    <w:rsid w:val="00B276ED"/>
    <w:rsid w:val="00B27BA2"/>
    <w:rsid w:val="00B33F15"/>
    <w:rsid w:val="00B406C2"/>
    <w:rsid w:val="00B463F7"/>
    <w:rsid w:val="00B50915"/>
    <w:rsid w:val="00B51622"/>
    <w:rsid w:val="00B55A40"/>
    <w:rsid w:val="00B57C67"/>
    <w:rsid w:val="00B63471"/>
    <w:rsid w:val="00B6386D"/>
    <w:rsid w:val="00B646D5"/>
    <w:rsid w:val="00B6512D"/>
    <w:rsid w:val="00B6767C"/>
    <w:rsid w:val="00B75D57"/>
    <w:rsid w:val="00B83868"/>
    <w:rsid w:val="00B94705"/>
    <w:rsid w:val="00BB3799"/>
    <w:rsid w:val="00BC301F"/>
    <w:rsid w:val="00BC48B1"/>
    <w:rsid w:val="00BC4EA7"/>
    <w:rsid w:val="00BC6088"/>
    <w:rsid w:val="00BD1C2C"/>
    <w:rsid w:val="00BD22FC"/>
    <w:rsid w:val="00BD50FD"/>
    <w:rsid w:val="00BD623C"/>
    <w:rsid w:val="00BD68ED"/>
    <w:rsid w:val="00BE3AE8"/>
    <w:rsid w:val="00BE5F07"/>
    <w:rsid w:val="00BF1275"/>
    <w:rsid w:val="00BF3742"/>
    <w:rsid w:val="00BF4C77"/>
    <w:rsid w:val="00BF54DC"/>
    <w:rsid w:val="00BF5ED8"/>
    <w:rsid w:val="00C0447D"/>
    <w:rsid w:val="00C04ACF"/>
    <w:rsid w:val="00C04C66"/>
    <w:rsid w:val="00C17309"/>
    <w:rsid w:val="00C31189"/>
    <w:rsid w:val="00C32FAA"/>
    <w:rsid w:val="00C37C59"/>
    <w:rsid w:val="00C521EE"/>
    <w:rsid w:val="00C53FC4"/>
    <w:rsid w:val="00C605C6"/>
    <w:rsid w:val="00C618F6"/>
    <w:rsid w:val="00C65295"/>
    <w:rsid w:val="00C65E0B"/>
    <w:rsid w:val="00C71559"/>
    <w:rsid w:val="00C71FD6"/>
    <w:rsid w:val="00C805C5"/>
    <w:rsid w:val="00C81413"/>
    <w:rsid w:val="00C824A4"/>
    <w:rsid w:val="00C86E76"/>
    <w:rsid w:val="00C871D0"/>
    <w:rsid w:val="00C87F45"/>
    <w:rsid w:val="00C9183E"/>
    <w:rsid w:val="00C9258C"/>
    <w:rsid w:val="00C94EA0"/>
    <w:rsid w:val="00C9553E"/>
    <w:rsid w:val="00C97B5F"/>
    <w:rsid w:val="00CA2E68"/>
    <w:rsid w:val="00CA42F9"/>
    <w:rsid w:val="00CA6D7B"/>
    <w:rsid w:val="00CB0C3A"/>
    <w:rsid w:val="00CB1C6F"/>
    <w:rsid w:val="00CB6210"/>
    <w:rsid w:val="00CB7C70"/>
    <w:rsid w:val="00CC5D1D"/>
    <w:rsid w:val="00CD74C2"/>
    <w:rsid w:val="00CD7CFC"/>
    <w:rsid w:val="00CE233B"/>
    <w:rsid w:val="00CE3992"/>
    <w:rsid w:val="00CE63C1"/>
    <w:rsid w:val="00CE66B4"/>
    <w:rsid w:val="00CE6880"/>
    <w:rsid w:val="00CE6967"/>
    <w:rsid w:val="00CF0408"/>
    <w:rsid w:val="00CF1CDA"/>
    <w:rsid w:val="00CF2045"/>
    <w:rsid w:val="00CF6854"/>
    <w:rsid w:val="00CF726B"/>
    <w:rsid w:val="00D06B78"/>
    <w:rsid w:val="00D24C3E"/>
    <w:rsid w:val="00D25178"/>
    <w:rsid w:val="00D35D87"/>
    <w:rsid w:val="00D36B56"/>
    <w:rsid w:val="00D3710A"/>
    <w:rsid w:val="00D37A40"/>
    <w:rsid w:val="00D42C0B"/>
    <w:rsid w:val="00D43F4B"/>
    <w:rsid w:val="00D44BC6"/>
    <w:rsid w:val="00D45D8B"/>
    <w:rsid w:val="00D461F1"/>
    <w:rsid w:val="00D50161"/>
    <w:rsid w:val="00D50942"/>
    <w:rsid w:val="00D50DC1"/>
    <w:rsid w:val="00D51DB2"/>
    <w:rsid w:val="00D563A8"/>
    <w:rsid w:val="00D57A43"/>
    <w:rsid w:val="00D61C06"/>
    <w:rsid w:val="00D62362"/>
    <w:rsid w:val="00D632E0"/>
    <w:rsid w:val="00D64F6A"/>
    <w:rsid w:val="00D710B8"/>
    <w:rsid w:val="00D71CF1"/>
    <w:rsid w:val="00D73283"/>
    <w:rsid w:val="00D73668"/>
    <w:rsid w:val="00D76020"/>
    <w:rsid w:val="00D866B9"/>
    <w:rsid w:val="00D867BC"/>
    <w:rsid w:val="00D90158"/>
    <w:rsid w:val="00D90223"/>
    <w:rsid w:val="00D918DC"/>
    <w:rsid w:val="00D93913"/>
    <w:rsid w:val="00D968D6"/>
    <w:rsid w:val="00D97376"/>
    <w:rsid w:val="00DA045D"/>
    <w:rsid w:val="00DA4D10"/>
    <w:rsid w:val="00DB355B"/>
    <w:rsid w:val="00DB67E3"/>
    <w:rsid w:val="00DC1DDD"/>
    <w:rsid w:val="00DD17C3"/>
    <w:rsid w:val="00DD4701"/>
    <w:rsid w:val="00DD52E3"/>
    <w:rsid w:val="00DE18C2"/>
    <w:rsid w:val="00DE198A"/>
    <w:rsid w:val="00DE1B12"/>
    <w:rsid w:val="00DE4DD3"/>
    <w:rsid w:val="00DF0439"/>
    <w:rsid w:val="00DF102F"/>
    <w:rsid w:val="00DF3E94"/>
    <w:rsid w:val="00DF66CC"/>
    <w:rsid w:val="00DF6CCA"/>
    <w:rsid w:val="00E02D12"/>
    <w:rsid w:val="00E02D3E"/>
    <w:rsid w:val="00E03D08"/>
    <w:rsid w:val="00E04D9C"/>
    <w:rsid w:val="00E060CA"/>
    <w:rsid w:val="00E12857"/>
    <w:rsid w:val="00E140BD"/>
    <w:rsid w:val="00E20DB1"/>
    <w:rsid w:val="00E23C36"/>
    <w:rsid w:val="00E3036C"/>
    <w:rsid w:val="00E32639"/>
    <w:rsid w:val="00E328B3"/>
    <w:rsid w:val="00E3347F"/>
    <w:rsid w:val="00E403F9"/>
    <w:rsid w:val="00E41145"/>
    <w:rsid w:val="00E411E4"/>
    <w:rsid w:val="00E436FD"/>
    <w:rsid w:val="00E4478E"/>
    <w:rsid w:val="00E45BDA"/>
    <w:rsid w:val="00E508D6"/>
    <w:rsid w:val="00E5148B"/>
    <w:rsid w:val="00E63203"/>
    <w:rsid w:val="00E665B8"/>
    <w:rsid w:val="00E705EE"/>
    <w:rsid w:val="00E710BA"/>
    <w:rsid w:val="00E7734D"/>
    <w:rsid w:val="00E8121A"/>
    <w:rsid w:val="00E83542"/>
    <w:rsid w:val="00E87AF6"/>
    <w:rsid w:val="00E90E4C"/>
    <w:rsid w:val="00E90F09"/>
    <w:rsid w:val="00E94EA2"/>
    <w:rsid w:val="00E9610E"/>
    <w:rsid w:val="00E96162"/>
    <w:rsid w:val="00E976DA"/>
    <w:rsid w:val="00EA0BC9"/>
    <w:rsid w:val="00EA3AFE"/>
    <w:rsid w:val="00EA5A3A"/>
    <w:rsid w:val="00EB16C8"/>
    <w:rsid w:val="00EB4543"/>
    <w:rsid w:val="00EB66B4"/>
    <w:rsid w:val="00EC19AD"/>
    <w:rsid w:val="00EC32AA"/>
    <w:rsid w:val="00EC4CA9"/>
    <w:rsid w:val="00EC645D"/>
    <w:rsid w:val="00EC694E"/>
    <w:rsid w:val="00ED3BB9"/>
    <w:rsid w:val="00ED46CD"/>
    <w:rsid w:val="00ED724E"/>
    <w:rsid w:val="00ED751C"/>
    <w:rsid w:val="00EE66F0"/>
    <w:rsid w:val="00EE6900"/>
    <w:rsid w:val="00EE7012"/>
    <w:rsid w:val="00EF0156"/>
    <w:rsid w:val="00EF0D94"/>
    <w:rsid w:val="00EF67CA"/>
    <w:rsid w:val="00F04740"/>
    <w:rsid w:val="00F07CCA"/>
    <w:rsid w:val="00F15DC5"/>
    <w:rsid w:val="00F16FFC"/>
    <w:rsid w:val="00F17001"/>
    <w:rsid w:val="00F2293E"/>
    <w:rsid w:val="00F25131"/>
    <w:rsid w:val="00F30D0E"/>
    <w:rsid w:val="00F3108E"/>
    <w:rsid w:val="00F34562"/>
    <w:rsid w:val="00F423EA"/>
    <w:rsid w:val="00F43B67"/>
    <w:rsid w:val="00F470FB"/>
    <w:rsid w:val="00F54182"/>
    <w:rsid w:val="00F55C89"/>
    <w:rsid w:val="00F617A4"/>
    <w:rsid w:val="00F63D31"/>
    <w:rsid w:val="00F66EF3"/>
    <w:rsid w:val="00F70781"/>
    <w:rsid w:val="00F70B7C"/>
    <w:rsid w:val="00F7171D"/>
    <w:rsid w:val="00F777ED"/>
    <w:rsid w:val="00F8117F"/>
    <w:rsid w:val="00F90272"/>
    <w:rsid w:val="00F95245"/>
    <w:rsid w:val="00F96132"/>
    <w:rsid w:val="00F9679B"/>
    <w:rsid w:val="00FA1E45"/>
    <w:rsid w:val="00FA2F58"/>
    <w:rsid w:val="00FA4B07"/>
    <w:rsid w:val="00FA4BD2"/>
    <w:rsid w:val="00FB20E5"/>
    <w:rsid w:val="00FB2557"/>
    <w:rsid w:val="00FB3A07"/>
    <w:rsid w:val="00FC0DF7"/>
    <w:rsid w:val="00FC1A3E"/>
    <w:rsid w:val="00FC2456"/>
    <w:rsid w:val="00FC25AE"/>
    <w:rsid w:val="00FC531A"/>
    <w:rsid w:val="00FC79C1"/>
    <w:rsid w:val="00FD2469"/>
    <w:rsid w:val="00FD27E3"/>
    <w:rsid w:val="00FD2B0C"/>
    <w:rsid w:val="00FD34B2"/>
    <w:rsid w:val="00FD4096"/>
    <w:rsid w:val="00FD6D3D"/>
    <w:rsid w:val="00FD71F5"/>
    <w:rsid w:val="00FE4B6D"/>
    <w:rsid w:val="00FE50E7"/>
    <w:rsid w:val="00FE7EE9"/>
    <w:rsid w:val="00FF6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01F50"/>
  <w15:docId w15:val="{EF6CE67E-817F-453F-A1DB-9A33DB69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A20204"/>
    <w:pPr>
      <w:keepNext/>
      <w:spacing w:before="240" w:after="60"/>
      <w:outlineLvl w:val="2"/>
    </w:pPr>
    <w:rPr>
      <w:rFonts w:ascii="Arial" w:hAnsi="Arial"/>
    </w:rPr>
  </w:style>
  <w:style w:type="paragraph" w:styleId="Heading4">
    <w:name w:val="heading 4"/>
    <w:basedOn w:val="Normal"/>
    <w:next w:val="Normal"/>
    <w:link w:val="Heading4Char"/>
    <w:qFormat/>
    <w:rsid w:val="00A20204"/>
    <w:pPr>
      <w:keepNext/>
      <w:spacing w:before="240" w:after="60"/>
      <w:outlineLvl w:val="3"/>
    </w:pPr>
    <w:rPr>
      <w:rFonts w:ascii="Arial" w:hAnsi="Arial"/>
      <w:b/>
    </w:rPr>
  </w:style>
  <w:style w:type="paragraph" w:styleId="Heading5">
    <w:name w:val="heading 5"/>
    <w:basedOn w:val="Normal"/>
    <w:next w:val="Normal"/>
    <w:link w:val="Heading5Char"/>
    <w:unhideWhenUsed/>
    <w:qFormat/>
    <w:rsid w:val="00A202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202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A202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A20204"/>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A202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lang w:val="es-ES_tradnl"/>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rPr>
      <w:lang w:val="es-ES_tradnl"/>
    </w:r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A20204"/>
    <w:pPr>
      <w:keepNext/>
      <w:numPr>
        <w:numId w:val="2"/>
      </w:numPr>
      <w:tabs>
        <w:tab w:val="left" w:pos="1440"/>
      </w:tabs>
      <w:spacing w:before="240" w:after="240"/>
      <w:jc w:val="center"/>
    </w:pPr>
    <w:rPr>
      <w:b/>
      <w:smallCaps/>
      <w:lang w:val="es-ES"/>
    </w:rPr>
  </w:style>
  <w:style w:type="paragraph" w:customStyle="1" w:styleId="FirstHeading">
    <w:name w:val="FirstHeading"/>
    <w:basedOn w:val="Normal"/>
    <w:next w:val="Normal"/>
    <w:rsid w:val="00A20204"/>
    <w:pPr>
      <w:keepNext/>
      <w:numPr>
        <w:numId w:val="1"/>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ootno"/>
    <w:basedOn w:val="Normal"/>
    <w:link w:val="FootnoteTextChar"/>
    <w:rsid w:val="00ED751C"/>
    <w:pPr>
      <w:keepNext/>
      <w:keepLines/>
      <w:spacing w:after="120"/>
      <w:ind w:left="288" w:hanging="288"/>
      <w:jc w:val="both"/>
    </w:pPr>
    <w:rPr>
      <w:spacing w:val="-3"/>
      <w:sz w:val="20"/>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rsid w:val="00ED751C"/>
    <w:rPr>
      <w:rFonts w:ascii="Times New Roman" w:eastAsia="Times New Roman" w:hAnsi="Times New Roman" w:cs="Times New Roman"/>
      <w:spacing w:val="-3"/>
      <w:sz w:val="20"/>
      <w:szCs w:val="20"/>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at Char"/>
    <w:basedOn w:val="BodyTextIndent"/>
    <w:link w:val="ParagraphChar"/>
    <w:qFormat/>
    <w:rsid w:val="00A20204"/>
    <w:pPr>
      <w:numPr>
        <w:ilvl w:val="1"/>
        <w:numId w:val="2"/>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A20204"/>
    <w:pPr>
      <w:keepNext/>
      <w:numPr>
        <w:ilvl w:val="1"/>
        <w:numId w:val="1"/>
      </w:numPr>
      <w:tabs>
        <w:tab w:val="clear" w:pos="5400"/>
        <w:tab w:val="num" w:pos="1296"/>
      </w:tabs>
      <w:spacing w:before="120" w:after="120"/>
      <w:ind w:left="1296"/>
    </w:pPr>
    <w:rPr>
      <w:b/>
      <w:lang w:val="es-ES_tradnl"/>
    </w:rPr>
  </w:style>
  <w:style w:type="paragraph" w:customStyle="1" w:styleId="SubHeading1">
    <w:name w:val="SubHeading1"/>
    <w:basedOn w:val="SecHeading"/>
    <w:rsid w:val="00A20204"/>
    <w:pPr>
      <w:numPr>
        <w:ilvl w:val="2"/>
      </w:numPr>
      <w:tabs>
        <w:tab w:val="clear" w:pos="5976"/>
        <w:tab w:val="num" w:pos="1872"/>
      </w:tabs>
      <w:ind w:left="1872"/>
    </w:pPr>
  </w:style>
  <w:style w:type="paragraph" w:customStyle="1" w:styleId="Subheading2">
    <w:name w:val="Subheading2"/>
    <w:basedOn w:val="SecHeading"/>
    <w:rsid w:val="00A20204"/>
    <w:pPr>
      <w:numPr>
        <w:ilvl w:val="3"/>
      </w:numPr>
      <w:tabs>
        <w:tab w:val="clear" w:pos="6480"/>
        <w:tab w:val="num" w:pos="2376"/>
      </w:tabs>
      <w:ind w:left="2376"/>
    </w:pPr>
  </w:style>
  <w:style w:type="paragraph" w:customStyle="1" w:styleId="subpar">
    <w:name w:val="subpar"/>
    <w:basedOn w:val="BodyTextIndent3"/>
    <w:rsid w:val="00A20204"/>
    <w:pPr>
      <w:numPr>
        <w:ilvl w:val="2"/>
        <w:numId w:val="2"/>
      </w:numPr>
      <w:spacing w:before="120"/>
      <w:jc w:val="both"/>
      <w:outlineLvl w:val="2"/>
    </w:pPr>
    <w:rPr>
      <w:szCs w:val="20"/>
      <w:lang w:val="es-ES_tradnl"/>
    </w:rPr>
  </w:style>
  <w:style w:type="paragraph" w:customStyle="1" w:styleId="SubSubPar">
    <w:name w:val="SubSubPar"/>
    <w:basedOn w:val="subpar"/>
    <w:rsid w:val="00A20204"/>
    <w:pPr>
      <w:numPr>
        <w:ilvl w:val="3"/>
      </w:numPr>
      <w:tabs>
        <w:tab w:val="left" w:pos="0"/>
      </w:tabs>
    </w:pPr>
  </w:style>
  <w:style w:type="paragraph" w:styleId="TOC1">
    <w:name w:val="toc 1"/>
    <w:basedOn w:val="Normal"/>
    <w:next w:val="Normal"/>
    <w:autoRedefine/>
    <w:uiPriority w:val="39"/>
    <w:rsid w:val="00ED751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rsid w:val="00ED751C"/>
    <w:rPr>
      <w:color w:val="0000FF"/>
      <w:u w:val="single"/>
    </w:rPr>
  </w:style>
  <w:style w:type="character" w:styleId="FootnoteReference">
    <w:name w:val="footnote reference"/>
    <w:aliases w:val="Referência a notas de rodapé,titulo 2,Style 24,pie pddes,referencia nota al pie,Fußnotenzeichen DISS,16 Point,Superscript 6 Point,ftref,FC"/>
    <w:basedOn w:val="DefaultParagraphFon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rPr>
  </w:style>
  <w:style w:type="paragraph" w:customStyle="1" w:styleId="Regtable">
    <w:name w:val="Regtable"/>
    <w:basedOn w:val="Normal"/>
    <w:link w:val="RegtableChar"/>
    <w:rsid w:val="00A20204"/>
    <w:pPr>
      <w:keepLines/>
      <w:framePr w:wrap="around" w:vAnchor="text" w:hAnchor="text" w:y="1"/>
      <w:spacing w:before="20" w:after="20"/>
    </w:pPr>
    <w:rPr>
      <w:sz w:val="20"/>
    </w:rPr>
  </w:style>
  <w:style w:type="character" w:customStyle="1" w:styleId="RegtableChar">
    <w:name w:val="Regtable Char"/>
    <w:basedOn w:val="DefaultParagraphFont"/>
    <w:link w:val="Regtable"/>
    <w:rsid w:val="00A20204"/>
    <w:rPr>
      <w:rFonts w:ascii="Times New Roman" w:eastAsia="Times New Roman" w:hAnsi="Times New Roman" w:cs="Times New Roman"/>
      <w:sz w:val="20"/>
      <w:szCs w:val="20"/>
    </w:rPr>
  </w:style>
  <w:style w:type="paragraph" w:customStyle="1" w:styleId="TableTitle">
    <w:name w:val="TableTitle"/>
    <w:basedOn w:val="Normal"/>
    <w:link w:val="TableTitleChar"/>
    <w:rsid w:val="00A20204"/>
    <w:pPr>
      <w:keepNext/>
      <w:framePr w:wrap="around" w:vAnchor="text" w:hAnchor="text" w:y="1"/>
      <w:spacing w:before="20" w:after="20"/>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A20204"/>
    <w:rPr>
      <w:rFonts w:ascii="Times New Roman Bold" w:eastAsia="Times New Roman" w:hAnsi="Times New Roman Bold" w:cs="Times New Roman Bold"/>
      <w:b/>
      <w:spacing w:val="-3"/>
      <w:sz w:val="20"/>
      <w:szCs w:val="20"/>
    </w:rPr>
  </w:style>
  <w:style w:type="character" w:customStyle="1" w:styleId="Heading5Char">
    <w:name w:val="Heading 5 Char"/>
    <w:basedOn w:val="DefaultParagraphFont"/>
    <w:link w:val="Heading5"/>
    <w:rsid w:val="00A20204"/>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rsid w:val="00A20204"/>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rsid w:val="00A20204"/>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rsid w:val="00A2020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A20204"/>
    <w:rPr>
      <w:rFonts w:asciiTheme="majorHAnsi" w:eastAsiaTheme="majorEastAsia" w:hAnsiTheme="majorHAnsi" w:cstheme="majorBidi"/>
      <w:i/>
      <w:iCs/>
      <w:color w:val="404040" w:themeColor="text1" w:themeTint="BF"/>
      <w:sz w:val="20"/>
      <w:szCs w:val="20"/>
    </w:rPr>
  </w:style>
  <w:style w:type="character" w:customStyle="1" w:styleId="Heading1Char">
    <w:name w:val="Heading 1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A20204"/>
    <w:rPr>
      <w:rFonts w:ascii="Arial" w:eastAsia="Times New Roman" w:hAnsi="Arial" w:cs="Times New Roman"/>
      <w:sz w:val="24"/>
      <w:szCs w:val="20"/>
    </w:rPr>
  </w:style>
  <w:style w:type="character" w:customStyle="1" w:styleId="Heading4Char">
    <w:name w:val="Heading 4 Char"/>
    <w:basedOn w:val="DefaultParagraphFont"/>
    <w:link w:val="Heading4"/>
    <w:rsid w:val="00A20204"/>
    <w:rPr>
      <w:rFonts w:ascii="Arial" w:eastAsia="Times New Roman" w:hAnsi="Arial" w:cs="Times New Roman"/>
      <w:b/>
      <w:sz w:val="24"/>
      <w:szCs w:val="20"/>
    </w:rPr>
  </w:style>
  <w:style w:type="table" w:styleId="TableGrid">
    <w:name w:val="Table Grid"/>
    <w:basedOn w:val="TableNormal"/>
    <w:uiPriority w:val="59"/>
    <w:rsid w:val="00FD34B2"/>
    <w:pPr>
      <w:spacing w:after="0" w:line="240" w:lineRule="auto"/>
    </w:pPr>
    <w:rPr>
      <w:rFonts w:eastAsiaTheme="minorEastAsia"/>
      <w:sz w:val="24"/>
      <w:szCs w:val="24"/>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basedOn w:val="BodyTextIndentChar"/>
    <w:link w:val="Paragraph"/>
    <w:rsid w:val="00206FFB"/>
    <w:rPr>
      <w:rFonts w:ascii="Times New Roman" w:eastAsia="Times New Roman" w:hAnsi="Times New Roman" w:cs="Times New Roman"/>
      <w:sz w:val="24"/>
      <w:szCs w:val="20"/>
      <w:lang w:val="es-ES"/>
    </w:rPr>
  </w:style>
  <w:style w:type="paragraph" w:styleId="ListParagraph">
    <w:name w:val="List Paragraph"/>
    <w:aliases w:val="NIVEL ONE,Viñeta,TITULO A,Cuadro 2-1,paul2,Parágrafo,ASPECTOS GENERALES"/>
    <w:basedOn w:val="Normal"/>
    <w:link w:val="ListParagraphChar"/>
    <w:uiPriority w:val="34"/>
    <w:qFormat/>
    <w:rsid w:val="0016265C"/>
    <w:pPr>
      <w:spacing w:after="200" w:line="276" w:lineRule="auto"/>
      <w:ind w:left="720"/>
      <w:contextualSpacing/>
    </w:pPr>
    <w:rPr>
      <w:rFonts w:asciiTheme="minorHAnsi" w:eastAsiaTheme="minorHAnsi" w:hAnsiTheme="minorHAnsi" w:cstheme="minorBidi"/>
      <w:sz w:val="22"/>
      <w:szCs w:val="22"/>
      <w:lang w:val="es-ES"/>
    </w:rPr>
  </w:style>
  <w:style w:type="paragraph" w:styleId="BalloonText">
    <w:name w:val="Balloon Text"/>
    <w:basedOn w:val="Normal"/>
    <w:link w:val="BalloonTextChar"/>
    <w:uiPriority w:val="99"/>
    <w:semiHidden/>
    <w:unhideWhenUsed/>
    <w:rsid w:val="00903537"/>
    <w:rPr>
      <w:rFonts w:ascii="Tahoma" w:hAnsi="Tahoma" w:cs="Tahoma"/>
      <w:sz w:val="16"/>
      <w:szCs w:val="16"/>
    </w:rPr>
  </w:style>
  <w:style w:type="character" w:customStyle="1" w:styleId="BalloonTextChar">
    <w:name w:val="Balloon Text Char"/>
    <w:basedOn w:val="DefaultParagraphFont"/>
    <w:link w:val="BalloonText"/>
    <w:uiPriority w:val="99"/>
    <w:semiHidden/>
    <w:rsid w:val="0090353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03537"/>
    <w:rPr>
      <w:sz w:val="16"/>
      <w:szCs w:val="16"/>
    </w:rPr>
  </w:style>
  <w:style w:type="paragraph" w:styleId="CommentText">
    <w:name w:val="annotation text"/>
    <w:basedOn w:val="Normal"/>
    <w:link w:val="CommentTextChar"/>
    <w:uiPriority w:val="99"/>
    <w:semiHidden/>
    <w:unhideWhenUsed/>
    <w:rsid w:val="00903537"/>
    <w:rPr>
      <w:sz w:val="20"/>
    </w:rPr>
  </w:style>
  <w:style w:type="character" w:customStyle="1" w:styleId="CommentTextChar">
    <w:name w:val="Comment Text Char"/>
    <w:basedOn w:val="DefaultParagraphFont"/>
    <w:link w:val="CommentText"/>
    <w:uiPriority w:val="99"/>
    <w:semiHidden/>
    <w:rsid w:val="009035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3537"/>
    <w:rPr>
      <w:b/>
      <w:bCs/>
    </w:rPr>
  </w:style>
  <w:style w:type="character" w:customStyle="1" w:styleId="CommentSubjectChar">
    <w:name w:val="Comment Subject Char"/>
    <w:basedOn w:val="CommentTextChar"/>
    <w:link w:val="CommentSubject"/>
    <w:uiPriority w:val="99"/>
    <w:semiHidden/>
    <w:rsid w:val="00903537"/>
    <w:rPr>
      <w:rFonts w:ascii="Times New Roman" w:eastAsia="Times New Roman" w:hAnsi="Times New Roman" w:cs="Times New Roman"/>
      <w:b/>
      <w:bCs/>
      <w:sz w:val="20"/>
      <w:szCs w:val="20"/>
    </w:rPr>
  </w:style>
  <w:style w:type="paragraph" w:customStyle="1" w:styleId="ecxparagraph">
    <w:name w:val="ecxparagraph"/>
    <w:basedOn w:val="Normal"/>
    <w:rsid w:val="00A5011A"/>
    <w:pPr>
      <w:spacing w:after="324"/>
    </w:pPr>
    <w:rPr>
      <w:szCs w:val="24"/>
      <w:lang w:val="pt-BR" w:eastAsia="pt-BR"/>
    </w:rPr>
  </w:style>
  <w:style w:type="paragraph" w:customStyle="1" w:styleId="ColorfulList-Accent11">
    <w:name w:val="Colorful List - Accent 11"/>
    <w:basedOn w:val="Normal"/>
    <w:uiPriority w:val="34"/>
    <w:qFormat/>
    <w:rsid w:val="009B166F"/>
    <w:pPr>
      <w:suppressAutoHyphens/>
      <w:autoSpaceDN w:val="0"/>
      <w:ind w:left="720"/>
      <w:textAlignment w:val="baseline"/>
    </w:pPr>
    <w:rPr>
      <w:rFonts w:ascii="Calibri" w:eastAsia="Calibri" w:hAnsi="Calibri"/>
      <w:sz w:val="22"/>
      <w:szCs w:val="22"/>
      <w:lang w:val="es-ES_tradnl"/>
    </w:rPr>
  </w:style>
  <w:style w:type="paragraph" w:styleId="Title">
    <w:name w:val="Title"/>
    <w:basedOn w:val="Normal"/>
    <w:link w:val="TitleChar"/>
    <w:qFormat/>
    <w:rsid w:val="009B166F"/>
    <w:pPr>
      <w:tabs>
        <w:tab w:val="left" w:pos="1440"/>
        <w:tab w:val="left" w:pos="3060"/>
      </w:tabs>
      <w:suppressAutoHyphens/>
      <w:autoSpaceDN w:val="0"/>
      <w:jc w:val="center"/>
      <w:textAlignment w:val="baseline"/>
      <w:outlineLvl w:val="0"/>
    </w:pPr>
    <w:rPr>
      <w:lang w:val="es-ES_tradnl"/>
    </w:rPr>
  </w:style>
  <w:style w:type="character" w:customStyle="1" w:styleId="TitleChar">
    <w:name w:val="Title Char"/>
    <w:basedOn w:val="DefaultParagraphFont"/>
    <w:link w:val="Title"/>
    <w:rsid w:val="009B166F"/>
    <w:rPr>
      <w:rFonts w:ascii="Times New Roman" w:eastAsia="Times New Roman" w:hAnsi="Times New Roman" w:cs="Times New Roman"/>
      <w:sz w:val="24"/>
      <w:szCs w:val="20"/>
      <w:lang w:val="es-ES_tradnl"/>
    </w:rPr>
  </w:style>
  <w:style w:type="character" w:customStyle="1" w:styleId="ListParagraphChar">
    <w:name w:val="List Paragraph Char"/>
    <w:aliases w:val="NIVEL ONE Char,Viñeta Char,TITULO A Char,Cuadro 2-1 Char,paul2 Char,Parágrafo Char,ASPECTOS GENERALES Char"/>
    <w:basedOn w:val="DefaultParagraphFont"/>
    <w:link w:val="ListParagraph"/>
    <w:uiPriority w:val="34"/>
    <w:locked/>
    <w:rsid w:val="009714FB"/>
    <w:rPr>
      <w:lang w:val="es-ES"/>
    </w:rPr>
  </w:style>
  <w:style w:type="character" w:styleId="Strong">
    <w:name w:val="Strong"/>
    <w:basedOn w:val="DefaultParagraphFont"/>
    <w:uiPriority w:val="22"/>
    <w:qFormat/>
    <w:rsid w:val="009714FB"/>
    <w:rPr>
      <w:b/>
      <w:bCs/>
    </w:rPr>
  </w:style>
  <w:style w:type="paragraph" w:styleId="Caption">
    <w:name w:val="caption"/>
    <w:aliases w:val="Epígrafe2,Epígrafe Car Car Car Car Car,Epígrafe Car Car Car Car Car Car Car Car,Epígrafe Car Car Car Car Car Car Car Car Car Car Car,Epígrafe Car Car Car Car Car Car Car Car Car Car Car Car Car Car Car C,Epigrafe,Epígrafe 1"/>
    <w:basedOn w:val="Normal"/>
    <w:next w:val="Normal"/>
    <w:link w:val="CaptionChar"/>
    <w:uiPriority w:val="35"/>
    <w:unhideWhenUsed/>
    <w:qFormat/>
    <w:rsid w:val="009714FB"/>
    <w:pPr>
      <w:spacing w:after="200"/>
      <w:jc w:val="both"/>
    </w:pPr>
    <w:rPr>
      <w:b/>
      <w:bCs/>
      <w:color w:val="4F81BD" w:themeColor="accent1"/>
      <w:sz w:val="18"/>
      <w:szCs w:val="18"/>
      <w:lang w:val="es-ES"/>
    </w:rPr>
  </w:style>
  <w:style w:type="character" w:customStyle="1" w:styleId="CaptionChar">
    <w:name w:val="Caption Char"/>
    <w:aliases w:val="Epígrafe2 Char,Epígrafe Car Car Car Car Car Char,Epígrafe Car Car Car Car Car Car Car Car Char,Epígrafe Car Car Car Car Car Car Car Car Car Car Car Char,Epígrafe Car Car Car Car Car Car Car Car Car Car Car Car Car Car Car C Char"/>
    <w:link w:val="Caption"/>
    <w:uiPriority w:val="35"/>
    <w:rsid w:val="003B305A"/>
    <w:rPr>
      <w:rFonts w:ascii="Times New Roman" w:eastAsia="Times New Roman" w:hAnsi="Times New Roman" w:cs="Times New Roman"/>
      <w:b/>
      <w:bCs/>
      <w:color w:val="4F81BD" w:themeColor="accent1"/>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505A2-0237-4C40-ACAE-40565653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5365</Words>
  <Characters>30585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claudiacox</dc:creator>
  <cp:lastModifiedBy>Galaz, Yolanda</cp:lastModifiedBy>
  <cp:revision>8</cp:revision>
  <cp:lastPrinted>2017-03-31T17:25:00Z</cp:lastPrinted>
  <dcterms:created xsi:type="dcterms:W3CDTF">2017-07-27T20:00:00Z</dcterms:created>
  <dcterms:modified xsi:type="dcterms:W3CDTF">2017-08-28T20:07:00Z</dcterms:modified>
</cp:coreProperties>
</file>