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DF4" w:rsidRPr="006B3DF4" w:rsidRDefault="003C09E8" w:rsidP="00F02AD1">
      <w:pPr>
        <w:spacing w:after="120" w:line="240" w:lineRule="auto"/>
        <w:jc w:val="center"/>
        <w:rPr>
          <w:b/>
          <w:sz w:val="24"/>
          <w:szCs w:val="24"/>
          <w:lang w:val="es-ES_tradnl"/>
        </w:rPr>
      </w:pPr>
      <w:r>
        <w:rPr>
          <w:b/>
          <w:sz w:val="24"/>
          <w:szCs w:val="24"/>
          <w:lang w:val="es-ES_tradnl"/>
        </w:rPr>
        <w:t>CONSIDERACIONES Y PROPUESTAS</w:t>
      </w:r>
      <w:r w:rsidR="006B3DF4" w:rsidRPr="006B3DF4">
        <w:rPr>
          <w:b/>
          <w:sz w:val="24"/>
          <w:szCs w:val="24"/>
          <w:lang w:val="es-ES_tradnl"/>
        </w:rPr>
        <w:t xml:space="preserve"> PARA AJUSTES AL SIAF ACTUAL</w:t>
      </w:r>
      <w:r w:rsidR="006B3DF4">
        <w:rPr>
          <w:b/>
          <w:sz w:val="24"/>
          <w:szCs w:val="24"/>
          <w:lang w:val="es-ES_tradnl"/>
        </w:rPr>
        <w:t xml:space="preserve"> – 2010/2011</w:t>
      </w:r>
    </w:p>
    <w:p w:rsidR="002D5F36" w:rsidRPr="006B3DF4" w:rsidRDefault="006B3DF4" w:rsidP="00F02AD1">
      <w:pPr>
        <w:spacing w:after="120" w:line="240" w:lineRule="auto"/>
        <w:jc w:val="center"/>
        <w:rPr>
          <w:b/>
          <w:sz w:val="24"/>
          <w:szCs w:val="24"/>
          <w:lang w:val="es-ES_tradnl"/>
        </w:rPr>
      </w:pPr>
      <w:r w:rsidRPr="006B3DF4">
        <w:rPr>
          <w:b/>
          <w:sz w:val="24"/>
          <w:szCs w:val="24"/>
          <w:lang w:val="es-ES_tradnl"/>
        </w:rPr>
        <w:t>CUMPLIMIENTO DE LA LGCG</w:t>
      </w:r>
    </w:p>
    <w:p w:rsidR="006B3DF4" w:rsidRDefault="006B3DF4" w:rsidP="00F02AD1">
      <w:pPr>
        <w:spacing w:after="120" w:line="240" w:lineRule="auto"/>
        <w:rPr>
          <w:lang w:val="es-ES_tradnl"/>
        </w:rPr>
      </w:pPr>
    </w:p>
    <w:p w:rsidR="006B3DF4" w:rsidRPr="006B3DF4" w:rsidRDefault="006B3DF4" w:rsidP="00F02AD1">
      <w:pPr>
        <w:pStyle w:val="PargrafodaLista"/>
        <w:numPr>
          <w:ilvl w:val="0"/>
          <w:numId w:val="1"/>
        </w:numPr>
        <w:spacing w:after="120" w:line="240" w:lineRule="auto"/>
        <w:contextualSpacing w:val="0"/>
        <w:rPr>
          <w:b/>
          <w:lang w:val="es-ES_tradnl"/>
        </w:rPr>
      </w:pPr>
      <w:r w:rsidRPr="006B3DF4">
        <w:rPr>
          <w:b/>
          <w:lang w:val="es-ES_tradnl"/>
        </w:rPr>
        <w:t>Antecedentes</w:t>
      </w:r>
    </w:p>
    <w:p w:rsidR="006B3DF4" w:rsidRPr="006B3DF4" w:rsidRDefault="006B3DF4" w:rsidP="00F02AD1">
      <w:pPr>
        <w:spacing w:after="120" w:line="240" w:lineRule="auto"/>
        <w:rPr>
          <w:lang w:val="es-ES_tradnl"/>
        </w:rPr>
      </w:pPr>
    </w:p>
    <w:p w:rsidR="006B3DF4" w:rsidRDefault="006B3DF4" w:rsidP="00F02AD1">
      <w:pPr>
        <w:spacing w:after="120" w:line="240" w:lineRule="auto"/>
        <w:ind w:left="360"/>
        <w:rPr>
          <w:lang w:val="es-ES_tradnl"/>
        </w:rPr>
      </w:pPr>
      <w:r>
        <w:rPr>
          <w:lang w:val="es-ES_tradnl"/>
        </w:rPr>
        <w:t xml:space="preserve">El componente de Agenda Digital del Programa de Apoyo al Desarrollo Sostenible del Estado de Yucatán prevé el desarrollo o modernización para un nuevo </w:t>
      </w:r>
      <w:r w:rsidRPr="00F117A5">
        <w:rPr>
          <w:b/>
          <w:lang w:val="es-ES_tradnl"/>
        </w:rPr>
        <w:t>Sistema Integrado de Administración Financiera y Presupuestal</w:t>
      </w:r>
      <w:r>
        <w:rPr>
          <w:lang w:val="es-ES_tradnl"/>
        </w:rPr>
        <w:t>, que abarcará todos los requisitos de la LGCG</w:t>
      </w:r>
      <w:r w:rsidR="00F117A5">
        <w:rPr>
          <w:lang w:val="es-ES_tradnl"/>
        </w:rPr>
        <w:t>, mejorará la implementación e integración de procesos, proveyendo información fiable y oportuna, y además</w:t>
      </w:r>
      <w:r>
        <w:rPr>
          <w:lang w:val="es-ES_tradnl"/>
        </w:rPr>
        <w:t xml:space="preserve"> tendrá características de </w:t>
      </w:r>
      <w:r w:rsidR="00F117A5">
        <w:rPr>
          <w:lang w:val="es-ES_tradnl"/>
        </w:rPr>
        <w:t xml:space="preserve">escalabilidad y alta capacidad de configuración que permitirá su expansión hacia otras dependencias y Poderes. Estimativas iniciales prevén que su implantación ocurrirá a inicios de 2012. </w:t>
      </w:r>
    </w:p>
    <w:p w:rsidR="00DD400F" w:rsidRDefault="00F117A5" w:rsidP="00F02AD1">
      <w:pPr>
        <w:spacing w:after="120" w:line="240" w:lineRule="auto"/>
        <w:ind w:left="360"/>
        <w:rPr>
          <w:lang w:val="es-ES_tradnl"/>
        </w:rPr>
      </w:pPr>
      <w:r>
        <w:rPr>
          <w:lang w:val="es-ES_tradnl"/>
        </w:rPr>
        <w:t>Asimismo, la LGCG determina que entes federativos operen bajo determinadas disposiciones</w:t>
      </w:r>
      <w:r w:rsidR="00DD400F">
        <w:rPr>
          <w:lang w:val="es-ES_tradnl"/>
        </w:rPr>
        <w:t xml:space="preserve"> a partir de 2011,</w:t>
      </w:r>
      <w:r>
        <w:rPr>
          <w:lang w:val="es-ES_tradnl"/>
        </w:rPr>
        <w:t xml:space="preserve"> </w:t>
      </w:r>
      <w:r w:rsidR="00DD400F">
        <w:rPr>
          <w:lang w:val="es-ES_tradnl"/>
        </w:rPr>
        <w:t xml:space="preserve">para que sea posible </w:t>
      </w:r>
      <w:r>
        <w:rPr>
          <w:lang w:val="es-ES_tradnl"/>
        </w:rPr>
        <w:t>la implantación futura de PBR</w:t>
      </w:r>
      <w:r w:rsidR="00DD400F">
        <w:rPr>
          <w:lang w:val="es-ES_tradnl"/>
        </w:rPr>
        <w:t xml:space="preserve">. Estas disposiciones afectan particularmente la estructuración presupuestal y la contabilidad gubernamental y, para la implementación oportuna, los procesos y </w:t>
      </w:r>
      <w:r w:rsidR="00A12582">
        <w:rPr>
          <w:lang w:val="es-ES_tradnl"/>
        </w:rPr>
        <w:t>sistemas informáticos que los automatizan</w:t>
      </w:r>
      <w:r w:rsidR="00DD400F">
        <w:rPr>
          <w:lang w:val="es-ES_tradnl"/>
        </w:rPr>
        <w:t xml:space="preserve"> deben ser preparados en 2010. Además, nuevos ajustes en procesos de negocio, relacionados a la LGCG, seguirán siendo realizados durante el año de 2011, algunos de los cuales podrían ser implantados de inmediato y otros serán puestos en marcha en 2012.</w:t>
      </w:r>
    </w:p>
    <w:p w:rsidR="00DD400F" w:rsidRDefault="00DD400F" w:rsidP="00F02AD1">
      <w:pPr>
        <w:spacing w:after="120" w:line="240" w:lineRule="auto"/>
        <w:ind w:left="360"/>
        <w:rPr>
          <w:lang w:val="es-ES_tradnl"/>
        </w:rPr>
      </w:pPr>
      <w:r>
        <w:rPr>
          <w:lang w:val="es-ES_tradnl"/>
        </w:rPr>
        <w:t>De acuerdo a lo mencionado anteriormente, considerando que el nuevo sistema informático solamente estaría disponible en 2012</w:t>
      </w:r>
      <w:r w:rsidR="005F386B">
        <w:rPr>
          <w:lang w:val="es-ES_tradnl"/>
        </w:rPr>
        <w:t>, se requiere que se mantenga activo y operativo el actual SIAF, y que sobre este sistema sean realizados los ajustes relacionados a la implementación de las disposiciones calendarizadas en la LGCG.</w:t>
      </w:r>
    </w:p>
    <w:p w:rsidR="005F386B" w:rsidRDefault="005F386B" w:rsidP="00F02AD1">
      <w:pPr>
        <w:spacing w:after="120" w:line="240" w:lineRule="auto"/>
        <w:ind w:left="360"/>
        <w:rPr>
          <w:lang w:val="es-ES_tradnl"/>
        </w:rPr>
      </w:pPr>
      <w:r>
        <w:rPr>
          <w:lang w:val="es-ES_tradnl"/>
        </w:rPr>
        <w:t>En este contexto, se hace necesario el establecimiento de una estrategia eficaz que coordine el trabajo de adaptación de procesos realizado por las áreas funcionales (planeación, presupuesto, contabilidad, etc.) con las respectivas implementaciones informáticas, con el objetivo de proveer oportunamente a los usuarios del gobierno  instrumentos automat</w:t>
      </w:r>
      <w:r w:rsidR="0001755C">
        <w:rPr>
          <w:lang w:val="es-ES_tradnl"/>
        </w:rPr>
        <w:t>izados adecuados para su labor.</w:t>
      </w:r>
    </w:p>
    <w:p w:rsidR="0001755C" w:rsidRDefault="0001755C" w:rsidP="0001755C">
      <w:pPr>
        <w:spacing w:after="120" w:line="240" w:lineRule="auto"/>
        <w:ind w:left="360"/>
        <w:jc w:val="center"/>
        <w:rPr>
          <w:lang w:val="es-ES_tradnl"/>
        </w:rPr>
      </w:pPr>
      <w:r>
        <w:rPr>
          <w:noProof/>
          <w:lang w:eastAsia="pt-PT"/>
        </w:rPr>
        <w:drawing>
          <wp:inline distT="0" distB="0" distL="0" distR="0">
            <wp:extent cx="3712978" cy="2784734"/>
            <wp:effectExtent l="19050" t="0" r="1772" b="0"/>
            <wp:docPr id="1" name="Imagem 0" descr="Grafico-sistem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o-sistemas-1.jpg"/>
                    <pic:cNvPicPr/>
                  </pic:nvPicPr>
                  <pic:blipFill>
                    <a:blip r:embed="rId5" cstate="print"/>
                    <a:stretch>
                      <a:fillRect/>
                    </a:stretch>
                  </pic:blipFill>
                  <pic:spPr>
                    <a:xfrm>
                      <a:off x="0" y="0"/>
                      <a:ext cx="3712084" cy="2784064"/>
                    </a:xfrm>
                    <a:prstGeom prst="rect">
                      <a:avLst/>
                    </a:prstGeom>
                  </pic:spPr>
                </pic:pic>
              </a:graphicData>
            </a:graphic>
          </wp:inline>
        </w:drawing>
      </w:r>
    </w:p>
    <w:p w:rsidR="00DD400F" w:rsidRDefault="00DD400F" w:rsidP="00F02AD1">
      <w:pPr>
        <w:spacing w:after="120" w:line="240" w:lineRule="auto"/>
        <w:ind w:left="360"/>
        <w:rPr>
          <w:lang w:val="es-ES_tradnl"/>
        </w:rPr>
      </w:pPr>
    </w:p>
    <w:p w:rsidR="005F386B" w:rsidRPr="0051519C" w:rsidRDefault="005F386B" w:rsidP="00F02AD1">
      <w:pPr>
        <w:pStyle w:val="PargrafodaLista"/>
        <w:numPr>
          <w:ilvl w:val="0"/>
          <w:numId w:val="1"/>
        </w:numPr>
        <w:spacing w:after="120" w:line="240" w:lineRule="auto"/>
        <w:contextualSpacing w:val="0"/>
        <w:rPr>
          <w:b/>
          <w:lang w:val="es-ES_tradnl"/>
        </w:rPr>
      </w:pPr>
      <w:r w:rsidRPr="0051519C">
        <w:rPr>
          <w:b/>
          <w:lang w:val="es-ES_tradnl"/>
        </w:rPr>
        <w:lastRenderedPageBreak/>
        <w:t>Alcance</w:t>
      </w:r>
    </w:p>
    <w:p w:rsidR="005F386B" w:rsidRDefault="005F386B" w:rsidP="00F02AD1">
      <w:pPr>
        <w:pStyle w:val="PargrafodaLista"/>
        <w:spacing w:after="120" w:line="240" w:lineRule="auto"/>
        <w:ind w:left="360"/>
        <w:contextualSpacing w:val="0"/>
        <w:rPr>
          <w:lang w:val="es-ES_tradnl"/>
        </w:rPr>
      </w:pPr>
    </w:p>
    <w:p w:rsidR="005F386B" w:rsidRDefault="005F386B" w:rsidP="00F02AD1">
      <w:pPr>
        <w:pStyle w:val="PargrafodaLista"/>
        <w:spacing w:after="120" w:line="240" w:lineRule="auto"/>
        <w:ind w:left="360"/>
        <w:contextualSpacing w:val="0"/>
        <w:rPr>
          <w:lang w:val="es-ES_tradnl"/>
        </w:rPr>
      </w:pPr>
      <w:r>
        <w:rPr>
          <w:lang w:val="es-ES_tradnl"/>
        </w:rPr>
        <w:t xml:space="preserve">El objetivo de esta estrategia es coordinar los trabajos </w:t>
      </w:r>
      <w:r w:rsidR="0051519C">
        <w:rPr>
          <w:lang w:val="es-ES_tradnl"/>
        </w:rPr>
        <w:t>funcionales e informáticos para la adaptación del actual SIAF a las demandas de la LGCG.</w:t>
      </w:r>
    </w:p>
    <w:p w:rsidR="000263AA" w:rsidRDefault="000263AA" w:rsidP="00F02AD1">
      <w:pPr>
        <w:pStyle w:val="PargrafodaLista"/>
        <w:spacing w:after="120" w:line="240" w:lineRule="auto"/>
        <w:ind w:left="360"/>
        <w:contextualSpacing w:val="0"/>
        <w:rPr>
          <w:lang w:val="es-ES_tradnl"/>
        </w:rPr>
      </w:pPr>
    </w:p>
    <w:p w:rsidR="000263AA" w:rsidRPr="000263AA" w:rsidRDefault="000263AA" w:rsidP="00F02AD1">
      <w:pPr>
        <w:pStyle w:val="PargrafodaLista"/>
        <w:numPr>
          <w:ilvl w:val="0"/>
          <w:numId w:val="1"/>
        </w:numPr>
        <w:spacing w:after="120" w:line="240" w:lineRule="auto"/>
        <w:contextualSpacing w:val="0"/>
        <w:rPr>
          <w:b/>
          <w:lang w:val="es-ES_tradnl"/>
        </w:rPr>
      </w:pPr>
      <w:r w:rsidRPr="000263AA">
        <w:rPr>
          <w:b/>
          <w:lang w:val="es-ES_tradnl"/>
        </w:rPr>
        <w:t>Comité Técnico</w:t>
      </w:r>
    </w:p>
    <w:p w:rsidR="000263AA" w:rsidRDefault="000263AA" w:rsidP="00F02AD1">
      <w:pPr>
        <w:spacing w:after="120" w:line="240" w:lineRule="auto"/>
        <w:rPr>
          <w:lang w:val="es-ES_tradnl"/>
        </w:rPr>
      </w:pPr>
    </w:p>
    <w:p w:rsidR="000263AA" w:rsidRDefault="00B853A2" w:rsidP="00F02AD1">
      <w:pPr>
        <w:spacing w:after="120" w:line="240" w:lineRule="auto"/>
        <w:ind w:left="360"/>
        <w:rPr>
          <w:lang w:val="es-ES_tradnl"/>
        </w:rPr>
      </w:pPr>
      <w:r>
        <w:rPr>
          <w:lang w:val="es-ES_tradnl"/>
        </w:rPr>
        <w:t>Fue instituido un Comité Técnico conformado por la SPP, SH, OM, Contraloría y Contaduría Mayor de Hacienda (Poder Legislativo) para definir y coordinar la implementación de la LGCG/PBR en el Gobierno de Yucatán.</w:t>
      </w:r>
    </w:p>
    <w:p w:rsidR="00B853A2" w:rsidRPr="000263AA" w:rsidRDefault="00B853A2" w:rsidP="00F02AD1">
      <w:pPr>
        <w:spacing w:after="120" w:line="240" w:lineRule="auto"/>
        <w:ind w:left="360"/>
        <w:rPr>
          <w:lang w:val="es-ES_tradnl"/>
        </w:rPr>
      </w:pPr>
      <w:r>
        <w:rPr>
          <w:lang w:val="es-ES_tradnl"/>
        </w:rPr>
        <w:t xml:space="preserve">Fueron creados Grupos de Trabajo, que bajo un calendario específico, presentarán sus conclusiones sobre los temas establecidos. </w:t>
      </w:r>
    </w:p>
    <w:p w:rsidR="0051519C" w:rsidRDefault="0051519C" w:rsidP="00F02AD1">
      <w:pPr>
        <w:pStyle w:val="PargrafodaLista"/>
        <w:spacing w:after="120" w:line="240" w:lineRule="auto"/>
        <w:ind w:left="360"/>
        <w:contextualSpacing w:val="0"/>
        <w:rPr>
          <w:lang w:val="es-ES_tradnl"/>
        </w:rPr>
      </w:pPr>
    </w:p>
    <w:p w:rsidR="0051519C" w:rsidRPr="0051519C" w:rsidRDefault="0051519C" w:rsidP="00F02AD1">
      <w:pPr>
        <w:pStyle w:val="PargrafodaLista"/>
        <w:numPr>
          <w:ilvl w:val="0"/>
          <w:numId w:val="1"/>
        </w:numPr>
        <w:spacing w:after="120" w:line="240" w:lineRule="auto"/>
        <w:contextualSpacing w:val="0"/>
        <w:rPr>
          <w:b/>
          <w:lang w:val="es-ES_tradnl"/>
        </w:rPr>
      </w:pPr>
      <w:r w:rsidRPr="0051519C">
        <w:rPr>
          <w:b/>
          <w:lang w:val="es-ES_tradnl"/>
        </w:rPr>
        <w:t>Ajustes de procesos requeridos por la LGCG -  perspectiva funcional</w:t>
      </w:r>
    </w:p>
    <w:p w:rsidR="0051519C" w:rsidRDefault="0051519C" w:rsidP="00F02AD1">
      <w:pPr>
        <w:spacing w:after="120" w:line="240" w:lineRule="auto"/>
        <w:rPr>
          <w:lang w:val="es-ES_tradnl"/>
        </w:rPr>
      </w:pPr>
    </w:p>
    <w:p w:rsidR="000263AA" w:rsidRDefault="000263AA" w:rsidP="00F02AD1">
      <w:pPr>
        <w:spacing w:after="120" w:line="240" w:lineRule="auto"/>
        <w:ind w:left="360"/>
        <w:rPr>
          <w:lang w:val="es-ES_tradnl"/>
        </w:rPr>
      </w:pPr>
      <w:r>
        <w:rPr>
          <w:lang w:val="es-ES_tradnl"/>
        </w:rPr>
        <w:t xml:space="preserve">La SPP cuenta actualmente con el apoyo de un consultor funcional </w:t>
      </w:r>
      <w:r w:rsidR="00B853A2">
        <w:rPr>
          <w:lang w:val="es-ES_tradnl"/>
        </w:rPr>
        <w:t>para la parte de metodología, que podrá ampliar su trabajo hacia la implementación de los procesos y manuales respectivos. El BID está finalizando la contratación de una empresa que proveerá consultores funcionales especializados para apoyar la SPP y SH en el ajuste de sus procesos. Se espera que a partir de mayo o junio ya estén disponibles para inicio de los trabajos.</w:t>
      </w:r>
    </w:p>
    <w:p w:rsidR="00B853A2" w:rsidRDefault="00B853A2" w:rsidP="00F02AD1">
      <w:pPr>
        <w:spacing w:after="120" w:line="240" w:lineRule="auto"/>
        <w:ind w:left="360"/>
        <w:rPr>
          <w:lang w:val="es-ES_tradnl"/>
        </w:rPr>
      </w:pPr>
      <w:r>
        <w:rPr>
          <w:lang w:val="es-ES_tradnl"/>
        </w:rPr>
        <w:t>Para 2010, es necesario establecer los ajustes en los procesos presupuestales y contables a ser utilizados durante la ejecución presupuestal de 2011.</w:t>
      </w:r>
    </w:p>
    <w:p w:rsidR="0001277A" w:rsidRDefault="0001277A" w:rsidP="00F02AD1">
      <w:pPr>
        <w:spacing w:after="120" w:line="240" w:lineRule="auto"/>
        <w:ind w:left="360"/>
        <w:rPr>
          <w:lang w:val="es-ES_tradnl"/>
        </w:rPr>
      </w:pPr>
      <w:r>
        <w:rPr>
          <w:lang w:val="es-ES_tradnl"/>
        </w:rPr>
        <w:t>Posteriormente, se seguirán realizando los demás ajustes de procesos que configurarán el cumplimiento de la LGCG.</w:t>
      </w:r>
    </w:p>
    <w:p w:rsidR="0051519C" w:rsidRDefault="0051519C" w:rsidP="00F02AD1">
      <w:pPr>
        <w:spacing w:after="120" w:line="240" w:lineRule="auto"/>
        <w:ind w:left="360"/>
        <w:rPr>
          <w:lang w:val="es-ES_tradnl"/>
        </w:rPr>
      </w:pPr>
    </w:p>
    <w:p w:rsidR="000263AA" w:rsidRDefault="000263AA" w:rsidP="00F02AD1">
      <w:pPr>
        <w:pStyle w:val="PargrafodaLista"/>
        <w:numPr>
          <w:ilvl w:val="0"/>
          <w:numId w:val="1"/>
        </w:numPr>
        <w:spacing w:after="120" w:line="240" w:lineRule="auto"/>
        <w:contextualSpacing w:val="0"/>
        <w:rPr>
          <w:b/>
          <w:lang w:val="es-ES_tradnl"/>
        </w:rPr>
      </w:pPr>
      <w:r w:rsidRPr="0051519C">
        <w:rPr>
          <w:b/>
          <w:lang w:val="es-ES_tradnl"/>
        </w:rPr>
        <w:t xml:space="preserve">Ajustes de procesos requeridos por la LGCG -  perspectiva </w:t>
      </w:r>
      <w:r>
        <w:rPr>
          <w:b/>
          <w:lang w:val="es-ES_tradnl"/>
        </w:rPr>
        <w:t>informática</w:t>
      </w:r>
    </w:p>
    <w:p w:rsidR="000263AA" w:rsidRDefault="000263AA" w:rsidP="00F02AD1">
      <w:pPr>
        <w:spacing w:after="120" w:line="240" w:lineRule="auto"/>
        <w:rPr>
          <w:b/>
          <w:lang w:val="es-ES_tradnl"/>
        </w:rPr>
      </w:pPr>
    </w:p>
    <w:p w:rsidR="000263AA" w:rsidRDefault="0001277A" w:rsidP="00F02AD1">
      <w:pPr>
        <w:spacing w:after="120" w:line="240" w:lineRule="auto"/>
        <w:ind w:left="360"/>
        <w:rPr>
          <w:lang w:val="es-ES_tradnl"/>
        </w:rPr>
      </w:pPr>
      <w:r w:rsidRPr="0001277A">
        <w:rPr>
          <w:lang w:val="es-ES_tradnl"/>
        </w:rPr>
        <w:t>Se propuso</w:t>
      </w:r>
      <w:r>
        <w:rPr>
          <w:lang w:val="es-ES_tradnl"/>
        </w:rPr>
        <w:t xml:space="preserve"> la creación de un grupo de técnicos informáticos de las áreas afectadas (SPP, SH y DGTI), bajo coordinación de la DGTI, para evaluar los procesos ajustados, preparar su modelo de implementación informática (análisis de requisitos) y desarrollar, probar e implantarlos sobre el actual SIAF.</w:t>
      </w:r>
    </w:p>
    <w:p w:rsidR="0001277A" w:rsidRDefault="0001277A" w:rsidP="00F02AD1">
      <w:pPr>
        <w:spacing w:after="120" w:line="240" w:lineRule="auto"/>
        <w:ind w:left="360"/>
        <w:rPr>
          <w:lang w:val="es-ES_tradnl"/>
        </w:rPr>
      </w:pPr>
      <w:r>
        <w:rPr>
          <w:lang w:val="es-ES_tradnl"/>
        </w:rPr>
        <w:t>La configuración inicial del grupo informático, que podrá ser reajustada de acuerdo con la evolución de los trabajos, es la siguiente:</w:t>
      </w:r>
    </w:p>
    <w:p w:rsidR="0001277A" w:rsidRDefault="0001277A" w:rsidP="00F02AD1">
      <w:pPr>
        <w:spacing w:after="120" w:line="240" w:lineRule="auto"/>
        <w:ind w:left="1068" w:firstLine="348"/>
        <w:rPr>
          <w:lang w:val="es-ES_tradnl"/>
        </w:rPr>
      </w:pPr>
      <w:r>
        <w:rPr>
          <w:lang w:val="es-ES_tradnl"/>
        </w:rPr>
        <w:t>DGTI: 3; SH: 2; SPP: 1</w:t>
      </w:r>
    </w:p>
    <w:p w:rsidR="00B52F58" w:rsidRDefault="00B52F58" w:rsidP="00F02AD1">
      <w:pPr>
        <w:spacing w:after="120" w:line="240" w:lineRule="auto"/>
        <w:ind w:left="360"/>
        <w:rPr>
          <w:lang w:val="es-ES_tradnl"/>
        </w:rPr>
      </w:pPr>
      <w:r>
        <w:rPr>
          <w:lang w:val="es-ES_tradnl"/>
        </w:rPr>
        <w:t xml:space="preserve">La indicación para este grupo debería ser realizada en la 1ª. </w:t>
      </w:r>
      <w:proofErr w:type="gramStart"/>
      <w:r>
        <w:rPr>
          <w:lang w:val="es-ES_tradnl"/>
        </w:rPr>
        <w:t>quincena</w:t>
      </w:r>
      <w:proofErr w:type="gramEnd"/>
      <w:r>
        <w:rPr>
          <w:lang w:val="es-ES_tradnl"/>
        </w:rPr>
        <w:t xml:space="preserve"> de mayo, y el grupo debería estar operativo en la 2ª. quincena.</w:t>
      </w:r>
    </w:p>
    <w:p w:rsidR="0001277A" w:rsidRDefault="0001277A" w:rsidP="00F02AD1">
      <w:pPr>
        <w:spacing w:after="120" w:line="240" w:lineRule="auto"/>
        <w:ind w:left="360"/>
        <w:rPr>
          <w:lang w:val="es-ES_tradnl"/>
        </w:rPr>
      </w:pPr>
      <w:r>
        <w:rPr>
          <w:lang w:val="es-ES_tradnl"/>
        </w:rPr>
        <w:t>Se podrá buscar apoyo adicional en el grupo de técnicos de las tres dependencias, de acuerdo a las necesidades.</w:t>
      </w:r>
    </w:p>
    <w:p w:rsidR="000263AA" w:rsidRDefault="000263AA" w:rsidP="00F02AD1">
      <w:pPr>
        <w:spacing w:after="120" w:line="240" w:lineRule="auto"/>
        <w:rPr>
          <w:lang w:val="es-ES_tradnl"/>
        </w:rPr>
      </w:pPr>
    </w:p>
    <w:p w:rsidR="0001755C" w:rsidRDefault="0001755C" w:rsidP="00F02AD1">
      <w:pPr>
        <w:spacing w:after="120" w:line="240" w:lineRule="auto"/>
        <w:rPr>
          <w:lang w:val="es-ES_tradnl"/>
        </w:rPr>
      </w:pPr>
    </w:p>
    <w:p w:rsidR="00F02AD1" w:rsidRPr="000F5ADC" w:rsidRDefault="00F02AD1" w:rsidP="00F02AD1">
      <w:pPr>
        <w:pStyle w:val="PargrafodaLista"/>
        <w:numPr>
          <w:ilvl w:val="0"/>
          <w:numId w:val="1"/>
        </w:numPr>
        <w:spacing w:after="120" w:line="240" w:lineRule="auto"/>
        <w:rPr>
          <w:b/>
          <w:lang w:val="es-ES_tradnl"/>
        </w:rPr>
      </w:pPr>
      <w:r w:rsidRPr="000F5ADC">
        <w:rPr>
          <w:b/>
          <w:lang w:val="es-ES_tradnl"/>
        </w:rPr>
        <w:lastRenderedPageBreak/>
        <w:t>Modelo de funcionamiento</w:t>
      </w:r>
    </w:p>
    <w:p w:rsidR="00F02AD1" w:rsidRDefault="00F02AD1" w:rsidP="00F02AD1">
      <w:pPr>
        <w:spacing w:after="120" w:line="240" w:lineRule="auto"/>
        <w:rPr>
          <w:lang w:val="es-ES_tradnl"/>
        </w:rPr>
      </w:pPr>
    </w:p>
    <w:p w:rsidR="000F5ADC" w:rsidRDefault="000F5ADC" w:rsidP="000F5ADC">
      <w:pPr>
        <w:spacing w:after="120" w:line="240" w:lineRule="auto"/>
        <w:ind w:left="360"/>
        <w:rPr>
          <w:lang w:val="es-ES_tradnl"/>
        </w:rPr>
      </w:pPr>
      <w:r>
        <w:rPr>
          <w:lang w:val="es-ES_tradnl"/>
        </w:rPr>
        <w:t>Los consultores de apoyo a las áreas funcionales serán orientados directamente por los Directores de las áreas afines. Los avances de los trabajos y los resultados finales serán presentados al Comité Técnico, para efectos de diseminación de conoc</w:t>
      </w:r>
      <w:r w:rsidR="00A705B9">
        <w:rPr>
          <w:lang w:val="es-ES_tradnl"/>
        </w:rPr>
        <w:t>imiento y recoja de sugerencias,</w:t>
      </w:r>
      <w:r>
        <w:rPr>
          <w:lang w:val="es-ES_tradnl"/>
        </w:rPr>
        <w:t xml:space="preserve"> recomendaciones</w:t>
      </w:r>
      <w:r w:rsidR="00A705B9">
        <w:rPr>
          <w:lang w:val="es-ES_tradnl"/>
        </w:rPr>
        <w:t xml:space="preserve"> y aprobación</w:t>
      </w:r>
      <w:r>
        <w:rPr>
          <w:lang w:val="es-ES_tradnl"/>
        </w:rPr>
        <w:t>.</w:t>
      </w:r>
    </w:p>
    <w:p w:rsidR="000F5ADC" w:rsidRDefault="000F5ADC" w:rsidP="000F5ADC">
      <w:pPr>
        <w:spacing w:after="120" w:line="240" w:lineRule="auto"/>
        <w:ind w:left="360"/>
        <w:rPr>
          <w:lang w:val="es-ES_tradnl"/>
        </w:rPr>
      </w:pPr>
      <w:r>
        <w:rPr>
          <w:lang w:val="es-ES_tradnl"/>
        </w:rPr>
        <w:t>Para agilizar las acciones, todas las reuniones de presentación de avances o resultados, u otras a criterio de la Dirección responsable del área, deberían contar con la presencia de técnicos informáticos designados por el Coordinador del grupo informático. Para eso, el Director responsable contactaría previamente el coordinador informático, indicando asuntos, locales y horarios.</w:t>
      </w:r>
    </w:p>
    <w:p w:rsidR="00A705B9" w:rsidRDefault="000F5ADC" w:rsidP="000F5ADC">
      <w:pPr>
        <w:spacing w:after="120" w:line="240" w:lineRule="auto"/>
        <w:ind w:left="360"/>
        <w:rPr>
          <w:lang w:val="es-ES_tradnl"/>
        </w:rPr>
      </w:pPr>
      <w:r>
        <w:rPr>
          <w:lang w:val="es-ES_tradnl"/>
        </w:rPr>
        <w:t>Aún que no estén finalizados, el conocimiento de los avances en la definición de procesos puede ayudar en la preparación previa de modelos informáticos, aunque no conclusivos.</w:t>
      </w:r>
    </w:p>
    <w:p w:rsidR="000F5ADC" w:rsidRDefault="000F5ADC" w:rsidP="000F5ADC">
      <w:pPr>
        <w:spacing w:after="120" w:line="240" w:lineRule="auto"/>
        <w:ind w:left="360"/>
        <w:rPr>
          <w:lang w:val="es-ES_tradnl"/>
        </w:rPr>
      </w:pPr>
      <w:r>
        <w:rPr>
          <w:lang w:val="es-ES_tradnl"/>
        </w:rPr>
        <w:t xml:space="preserve"> También la presencia de un técnico informático con experiencia en las herramientas informáticas utilizadas y en la impl</w:t>
      </w:r>
      <w:r w:rsidR="00A705B9">
        <w:rPr>
          <w:lang w:val="es-ES_tradnl"/>
        </w:rPr>
        <w:t>e</w:t>
      </w:r>
      <w:r>
        <w:rPr>
          <w:lang w:val="es-ES_tradnl"/>
        </w:rPr>
        <w:t xml:space="preserve">mentación de procesos de negocio anteriores, puede </w:t>
      </w:r>
      <w:r w:rsidR="00A705B9">
        <w:rPr>
          <w:lang w:val="es-ES_tradnl"/>
        </w:rPr>
        <w:t>generar ideas de mejoras asociadas a una mejor automatización del proceso.</w:t>
      </w:r>
    </w:p>
    <w:p w:rsidR="00A705B9" w:rsidRPr="00F02AD1" w:rsidRDefault="00A705B9" w:rsidP="000F5ADC">
      <w:pPr>
        <w:spacing w:after="120" w:line="240" w:lineRule="auto"/>
        <w:ind w:left="360"/>
        <w:rPr>
          <w:lang w:val="es-ES_tradnl"/>
        </w:rPr>
      </w:pPr>
    </w:p>
    <w:p w:rsidR="000263AA" w:rsidRDefault="000263AA" w:rsidP="00F02AD1">
      <w:pPr>
        <w:pStyle w:val="PargrafodaLista"/>
        <w:numPr>
          <w:ilvl w:val="0"/>
          <w:numId w:val="1"/>
        </w:numPr>
        <w:spacing w:after="120" w:line="240" w:lineRule="auto"/>
        <w:contextualSpacing w:val="0"/>
        <w:rPr>
          <w:b/>
          <w:lang w:val="es-ES_tradnl"/>
        </w:rPr>
      </w:pPr>
      <w:r>
        <w:rPr>
          <w:b/>
          <w:lang w:val="es-ES_tradnl"/>
        </w:rPr>
        <w:t>Hitos importantes – 2010</w:t>
      </w:r>
    </w:p>
    <w:p w:rsidR="000263AA" w:rsidRDefault="000263AA" w:rsidP="00F02AD1">
      <w:pPr>
        <w:spacing w:after="120" w:line="240" w:lineRule="auto"/>
        <w:rPr>
          <w:b/>
          <w:lang w:val="es-ES_tradnl"/>
        </w:rPr>
      </w:pPr>
    </w:p>
    <w:p w:rsidR="000263AA" w:rsidRDefault="00A705B9" w:rsidP="00A705B9">
      <w:pPr>
        <w:spacing w:after="120" w:line="240" w:lineRule="auto"/>
        <w:ind w:left="360"/>
        <w:rPr>
          <w:lang w:val="es-ES_tradnl"/>
        </w:rPr>
      </w:pPr>
      <w:r w:rsidRPr="00A705B9">
        <w:rPr>
          <w:lang w:val="es-ES_tradnl"/>
        </w:rPr>
        <w:t>Se observa</w:t>
      </w:r>
      <w:r>
        <w:rPr>
          <w:lang w:val="es-ES_tradnl"/>
        </w:rPr>
        <w:t xml:space="preserve"> los siguientes hitos críticos para 2010, que deberán ser cumplidos por las partes involucradas (funcional e informática):</w:t>
      </w:r>
    </w:p>
    <w:p w:rsidR="00A705B9" w:rsidRDefault="00A705B9" w:rsidP="00A705B9">
      <w:pPr>
        <w:spacing w:after="120" w:line="240" w:lineRule="auto"/>
        <w:ind w:left="360"/>
        <w:rPr>
          <w:lang w:val="es-ES_tradnl"/>
        </w:rPr>
      </w:pPr>
    </w:p>
    <w:p w:rsidR="00A705B9" w:rsidRPr="0001755C" w:rsidRDefault="00A705B9" w:rsidP="00A705B9">
      <w:pPr>
        <w:spacing w:after="120" w:line="240" w:lineRule="auto"/>
        <w:ind w:left="360"/>
        <w:rPr>
          <w:b/>
          <w:lang w:val="es-ES_tradnl"/>
        </w:rPr>
      </w:pPr>
      <w:r w:rsidRPr="0001755C">
        <w:rPr>
          <w:b/>
          <w:lang w:val="es-ES_tradnl"/>
        </w:rPr>
        <w:t>Fechas críticas para la formulación presupuestal:</w:t>
      </w:r>
    </w:p>
    <w:tbl>
      <w:tblPr>
        <w:tblStyle w:val="Tabelacomgrelha"/>
        <w:tblW w:w="9072" w:type="dxa"/>
        <w:tblInd w:w="534" w:type="dxa"/>
        <w:tblLayout w:type="fixed"/>
        <w:tblLook w:val="04A0"/>
      </w:tblPr>
      <w:tblGrid>
        <w:gridCol w:w="425"/>
        <w:gridCol w:w="5670"/>
        <w:gridCol w:w="1559"/>
        <w:gridCol w:w="1418"/>
      </w:tblGrid>
      <w:tr w:rsidR="007E1CE2" w:rsidTr="007E1CE2">
        <w:tc>
          <w:tcPr>
            <w:tcW w:w="425" w:type="dxa"/>
            <w:shd w:val="clear" w:color="auto" w:fill="632423" w:themeFill="accent2" w:themeFillShade="80"/>
          </w:tcPr>
          <w:p w:rsidR="007E1CE2" w:rsidRPr="00606CDA" w:rsidRDefault="007E1CE2" w:rsidP="00606CDA">
            <w:pPr>
              <w:spacing w:before="60" w:after="60"/>
              <w:jc w:val="center"/>
              <w:rPr>
                <w:b/>
                <w:lang w:val="es-ES_tradnl"/>
              </w:rPr>
            </w:pPr>
            <w:r>
              <w:rPr>
                <w:b/>
                <w:lang w:val="es-ES_tradnl"/>
              </w:rPr>
              <w:t>#</w:t>
            </w:r>
          </w:p>
        </w:tc>
        <w:tc>
          <w:tcPr>
            <w:tcW w:w="5670" w:type="dxa"/>
            <w:shd w:val="clear" w:color="auto" w:fill="632423" w:themeFill="accent2" w:themeFillShade="80"/>
          </w:tcPr>
          <w:p w:rsidR="007E1CE2" w:rsidRPr="00606CDA" w:rsidRDefault="007E1CE2" w:rsidP="007E1CE2">
            <w:pPr>
              <w:spacing w:before="60" w:after="60"/>
              <w:jc w:val="center"/>
              <w:rPr>
                <w:b/>
                <w:lang w:val="es-ES_tradnl"/>
              </w:rPr>
            </w:pPr>
            <w:r w:rsidRPr="00606CDA">
              <w:rPr>
                <w:b/>
                <w:lang w:val="es-ES_tradnl"/>
              </w:rPr>
              <w:t>Ac</w:t>
            </w:r>
            <w:r>
              <w:rPr>
                <w:b/>
                <w:lang w:val="es-ES_tradnl"/>
              </w:rPr>
              <w:t>tividades</w:t>
            </w:r>
          </w:p>
        </w:tc>
        <w:tc>
          <w:tcPr>
            <w:tcW w:w="1559" w:type="dxa"/>
            <w:shd w:val="clear" w:color="auto" w:fill="632423" w:themeFill="accent2" w:themeFillShade="80"/>
          </w:tcPr>
          <w:p w:rsidR="007E1CE2" w:rsidRPr="00606CDA" w:rsidRDefault="007E1CE2" w:rsidP="00606CDA">
            <w:pPr>
              <w:spacing w:before="60" w:after="60"/>
              <w:jc w:val="center"/>
              <w:rPr>
                <w:b/>
                <w:lang w:val="es-ES_tradnl"/>
              </w:rPr>
            </w:pPr>
            <w:r w:rsidRPr="00606CDA">
              <w:rPr>
                <w:b/>
                <w:lang w:val="es-ES_tradnl"/>
              </w:rPr>
              <w:t>Fecha límite</w:t>
            </w:r>
          </w:p>
        </w:tc>
        <w:tc>
          <w:tcPr>
            <w:tcW w:w="1418" w:type="dxa"/>
            <w:shd w:val="clear" w:color="auto" w:fill="632423" w:themeFill="accent2" w:themeFillShade="80"/>
          </w:tcPr>
          <w:p w:rsidR="007E1CE2" w:rsidRPr="00606CDA" w:rsidRDefault="007E1CE2" w:rsidP="00606CDA">
            <w:pPr>
              <w:spacing w:before="60" w:after="60"/>
              <w:jc w:val="center"/>
              <w:rPr>
                <w:b/>
                <w:lang w:val="es-ES_tradnl"/>
              </w:rPr>
            </w:pPr>
            <w:r w:rsidRPr="00606CDA">
              <w:rPr>
                <w:b/>
                <w:lang w:val="es-ES_tradnl"/>
              </w:rPr>
              <w:t>Responsable</w:t>
            </w:r>
          </w:p>
        </w:tc>
      </w:tr>
      <w:tr w:rsidR="007E1CE2" w:rsidTr="007E1CE2">
        <w:tc>
          <w:tcPr>
            <w:tcW w:w="425" w:type="dxa"/>
          </w:tcPr>
          <w:p w:rsidR="007E1CE2" w:rsidRPr="00B52F58" w:rsidRDefault="007E1CE2" w:rsidP="007E1CE2">
            <w:pPr>
              <w:spacing w:before="60" w:after="60"/>
              <w:jc w:val="center"/>
              <w:rPr>
                <w:color w:val="17365D" w:themeColor="text2" w:themeShade="BF"/>
                <w:sz w:val="20"/>
                <w:szCs w:val="20"/>
                <w:lang w:val="es-ES_tradnl"/>
              </w:rPr>
            </w:pPr>
            <w:r>
              <w:rPr>
                <w:color w:val="17365D" w:themeColor="text2" w:themeShade="BF"/>
                <w:sz w:val="20"/>
                <w:szCs w:val="20"/>
                <w:lang w:val="es-ES_tradnl"/>
              </w:rPr>
              <w:t>1</w:t>
            </w:r>
          </w:p>
        </w:tc>
        <w:tc>
          <w:tcPr>
            <w:tcW w:w="5670" w:type="dxa"/>
          </w:tcPr>
          <w:p w:rsidR="007E1CE2" w:rsidRDefault="007E1CE2" w:rsidP="00606CDA">
            <w:pPr>
              <w:spacing w:before="60" w:after="60"/>
              <w:rPr>
                <w:lang w:val="es-ES_tradnl"/>
              </w:rPr>
            </w:pPr>
            <w:r w:rsidRPr="00B52F58">
              <w:rPr>
                <w:color w:val="17365D" w:themeColor="text2" w:themeShade="BF"/>
                <w:sz w:val="20"/>
                <w:szCs w:val="20"/>
                <w:lang w:val="es-ES_tradnl"/>
              </w:rPr>
              <w:t>Puesta en marcha de la recoja de datos</w:t>
            </w:r>
          </w:p>
        </w:tc>
        <w:tc>
          <w:tcPr>
            <w:tcW w:w="1559" w:type="dxa"/>
          </w:tcPr>
          <w:p w:rsidR="007E1CE2" w:rsidRDefault="007E1CE2" w:rsidP="00606CDA">
            <w:pPr>
              <w:spacing w:before="60" w:after="60"/>
              <w:rPr>
                <w:lang w:val="es-ES_tradnl"/>
              </w:rPr>
            </w:pPr>
            <w:r w:rsidRPr="00B52F58">
              <w:rPr>
                <w:color w:val="17365D" w:themeColor="text2" w:themeShade="BF"/>
                <w:sz w:val="20"/>
                <w:szCs w:val="20"/>
                <w:lang w:val="es-ES_tradnl"/>
              </w:rPr>
              <w:t>septiembre</w:t>
            </w:r>
          </w:p>
        </w:tc>
        <w:tc>
          <w:tcPr>
            <w:tcW w:w="1418" w:type="dxa"/>
          </w:tcPr>
          <w:p w:rsidR="007E1CE2" w:rsidRDefault="007E1CE2" w:rsidP="007E1CE2">
            <w:pPr>
              <w:spacing w:before="60" w:after="60"/>
              <w:jc w:val="center"/>
              <w:rPr>
                <w:lang w:val="es-ES_tradnl"/>
              </w:rPr>
            </w:pPr>
            <w:r>
              <w:rPr>
                <w:lang w:val="es-ES_tradnl"/>
              </w:rPr>
              <w:t>SPP</w:t>
            </w:r>
          </w:p>
        </w:tc>
      </w:tr>
      <w:tr w:rsidR="007E1CE2" w:rsidTr="007E1CE2">
        <w:tc>
          <w:tcPr>
            <w:tcW w:w="425" w:type="dxa"/>
          </w:tcPr>
          <w:p w:rsidR="007E1CE2" w:rsidRPr="00B52F58" w:rsidRDefault="007E1CE2" w:rsidP="007E1CE2">
            <w:pPr>
              <w:spacing w:before="60" w:after="60"/>
              <w:jc w:val="center"/>
              <w:rPr>
                <w:color w:val="17365D" w:themeColor="text2" w:themeShade="BF"/>
                <w:sz w:val="20"/>
                <w:szCs w:val="20"/>
                <w:lang w:val="es-ES_tradnl"/>
              </w:rPr>
            </w:pPr>
            <w:r>
              <w:rPr>
                <w:color w:val="17365D" w:themeColor="text2" w:themeShade="BF"/>
                <w:sz w:val="20"/>
                <w:szCs w:val="20"/>
                <w:lang w:val="es-ES_tradnl"/>
              </w:rPr>
              <w:t>2</w:t>
            </w:r>
          </w:p>
        </w:tc>
        <w:tc>
          <w:tcPr>
            <w:tcW w:w="5670" w:type="dxa"/>
          </w:tcPr>
          <w:p w:rsidR="007E1CE2" w:rsidRDefault="007E1CE2" w:rsidP="00606CDA">
            <w:pPr>
              <w:spacing w:before="60" w:after="60"/>
              <w:rPr>
                <w:lang w:val="es-ES_tradnl"/>
              </w:rPr>
            </w:pPr>
            <w:r w:rsidRPr="00B52F58">
              <w:rPr>
                <w:color w:val="17365D" w:themeColor="text2" w:themeShade="BF"/>
                <w:sz w:val="20"/>
                <w:szCs w:val="20"/>
                <w:lang w:val="es-ES_tradnl"/>
              </w:rPr>
              <w:t>Inicio de la capacitación de usuarios</w:t>
            </w:r>
          </w:p>
        </w:tc>
        <w:tc>
          <w:tcPr>
            <w:tcW w:w="1559" w:type="dxa"/>
          </w:tcPr>
          <w:p w:rsidR="007E1CE2" w:rsidRDefault="007E1CE2" w:rsidP="00606CDA">
            <w:pPr>
              <w:spacing w:before="60" w:after="60"/>
              <w:rPr>
                <w:lang w:val="es-ES_tradnl"/>
              </w:rPr>
            </w:pPr>
            <w:r w:rsidRPr="00B52F58">
              <w:rPr>
                <w:color w:val="17365D" w:themeColor="text2" w:themeShade="BF"/>
                <w:sz w:val="20"/>
                <w:szCs w:val="20"/>
                <w:lang w:val="es-ES_tradnl"/>
              </w:rPr>
              <w:t>agosto</w:t>
            </w:r>
          </w:p>
        </w:tc>
        <w:tc>
          <w:tcPr>
            <w:tcW w:w="1418" w:type="dxa"/>
          </w:tcPr>
          <w:p w:rsidR="007E1CE2" w:rsidRDefault="007E1CE2" w:rsidP="007E1CE2">
            <w:pPr>
              <w:spacing w:before="60" w:after="60"/>
              <w:jc w:val="center"/>
              <w:rPr>
                <w:lang w:val="es-ES_tradnl"/>
              </w:rPr>
            </w:pPr>
            <w:r>
              <w:rPr>
                <w:lang w:val="es-ES_tradnl"/>
              </w:rPr>
              <w:t>SPP</w:t>
            </w:r>
          </w:p>
        </w:tc>
      </w:tr>
      <w:tr w:rsidR="007E1CE2" w:rsidTr="007E1CE2">
        <w:tc>
          <w:tcPr>
            <w:tcW w:w="425" w:type="dxa"/>
          </w:tcPr>
          <w:p w:rsidR="007E1CE2" w:rsidRPr="00B52F58" w:rsidRDefault="007E1CE2" w:rsidP="007E1CE2">
            <w:pPr>
              <w:spacing w:before="60" w:after="60"/>
              <w:jc w:val="center"/>
              <w:rPr>
                <w:color w:val="17365D" w:themeColor="text2" w:themeShade="BF"/>
                <w:sz w:val="20"/>
                <w:szCs w:val="20"/>
                <w:lang w:val="es-ES_tradnl"/>
              </w:rPr>
            </w:pPr>
            <w:r>
              <w:rPr>
                <w:color w:val="17365D" w:themeColor="text2" w:themeShade="BF"/>
                <w:sz w:val="20"/>
                <w:szCs w:val="20"/>
                <w:lang w:val="es-ES_tradnl"/>
              </w:rPr>
              <w:t>3</w:t>
            </w:r>
          </w:p>
        </w:tc>
        <w:tc>
          <w:tcPr>
            <w:tcW w:w="5670" w:type="dxa"/>
          </w:tcPr>
          <w:p w:rsidR="007E1CE2" w:rsidRDefault="007E1CE2" w:rsidP="00606CDA">
            <w:pPr>
              <w:spacing w:before="60" w:after="60"/>
              <w:rPr>
                <w:lang w:val="es-ES_tradnl"/>
              </w:rPr>
            </w:pPr>
            <w:r w:rsidRPr="00B52F58">
              <w:rPr>
                <w:color w:val="17365D" w:themeColor="text2" w:themeShade="BF"/>
                <w:sz w:val="20"/>
                <w:szCs w:val="20"/>
                <w:lang w:val="es-ES_tradnl"/>
              </w:rPr>
              <w:t>Implantación del sistema informático</w:t>
            </w:r>
          </w:p>
        </w:tc>
        <w:tc>
          <w:tcPr>
            <w:tcW w:w="1559" w:type="dxa"/>
          </w:tcPr>
          <w:p w:rsidR="007E1CE2" w:rsidRDefault="007E1CE2" w:rsidP="00011A34">
            <w:pPr>
              <w:spacing w:before="60" w:after="60"/>
              <w:rPr>
                <w:lang w:val="es-ES_tradnl"/>
              </w:rPr>
            </w:pPr>
            <w:proofErr w:type="gramStart"/>
            <w:r w:rsidRPr="00B52F58">
              <w:rPr>
                <w:color w:val="17365D" w:themeColor="text2" w:themeShade="BF"/>
                <w:sz w:val="20"/>
                <w:szCs w:val="20"/>
                <w:lang w:val="es-ES_tradnl"/>
              </w:rPr>
              <w:t>agosto</w:t>
            </w:r>
            <w:proofErr w:type="gramEnd"/>
            <w:r w:rsidRPr="00B52F58">
              <w:rPr>
                <w:color w:val="17365D" w:themeColor="text2" w:themeShade="BF"/>
                <w:sz w:val="20"/>
                <w:szCs w:val="20"/>
                <w:lang w:val="es-ES_tradnl"/>
              </w:rPr>
              <w:t xml:space="preserve"> </w:t>
            </w:r>
            <w:r w:rsidR="00011A34">
              <w:rPr>
                <w:color w:val="17365D" w:themeColor="text2" w:themeShade="BF"/>
                <w:sz w:val="20"/>
                <w:szCs w:val="20"/>
                <w:lang w:val="es-ES_tradnl"/>
              </w:rPr>
              <w:t xml:space="preserve">- </w:t>
            </w:r>
            <w:r w:rsidRPr="00B52F58">
              <w:rPr>
                <w:color w:val="17365D" w:themeColor="text2" w:themeShade="BF"/>
                <w:sz w:val="20"/>
                <w:szCs w:val="20"/>
                <w:lang w:val="es-ES_tradnl"/>
              </w:rPr>
              <w:t>1ª. semana)</w:t>
            </w:r>
          </w:p>
        </w:tc>
        <w:tc>
          <w:tcPr>
            <w:tcW w:w="1418" w:type="dxa"/>
          </w:tcPr>
          <w:p w:rsidR="007E1CE2" w:rsidRDefault="007E1CE2" w:rsidP="007E1CE2">
            <w:pPr>
              <w:spacing w:before="60" w:after="60"/>
              <w:jc w:val="center"/>
              <w:rPr>
                <w:lang w:val="es-ES_tradnl"/>
              </w:rPr>
            </w:pPr>
            <w:r>
              <w:rPr>
                <w:lang w:val="es-ES_tradnl"/>
              </w:rPr>
              <w:t xml:space="preserve">Grupo </w:t>
            </w:r>
            <w:proofErr w:type="spellStart"/>
            <w:r>
              <w:rPr>
                <w:lang w:val="es-ES_tradnl"/>
              </w:rPr>
              <w:t>Inf</w:t>
            </w:r>
            <w:proofErr w:type="spellEnd"/>
            <w:r>
              <w:rPr>
                <w:lang w:val="es-ES_tradnl"/>
              </w:rPr>
              <w:t>.</w:t>
            </w:r>
          </w:p>
        </w:tc>
      </w:tr>
      <w:tr w:rsidR="007E1CE2" w:rsidTr="007E1CE2">
        <w:tc>
          <w:tcPr>
            <w:tcW w:w="425" w:type="dxa"/>
          </w:tcPr>
          <w:p w:rsidR="007E1CE2" w:rsidRPr="00B52F58" w:rsidRDefault="007E1CE2" w:rsidP="007E1CE2">
            <w:pPr>
              <w:spacing w:before="60" w:after="60"/>
              <w:jc w:val="center"/>
              <w:rPr>
                <w:color w:val="17365D" w:themeColor="text2" w:themeShade="BF"/>
                <w:sz w:val="20"/>
                <w:szCs w:val="20"/>
                <w:lang w:val="es-ES_tradnl"/>
              </w:rPr>
            </w:pPr>
            <w:r>
              <w:rPr>
                <w:color w:val="17365D" w:themeColor="text2" w:themeShade="BF"/>
                <w:sz w:val="20"/>
                <w:szCs w:val="20"/>
                <w:lang w:val="es-ES_tradnl"/>
              </w:rPr>
              <w:t>4</w:t>
            </w:r>
          </w:p>
        </w:tc>
        <w:tc>
          <w:tcPr>
            <w:tcW w:w="5670" w:type="dxa"/>
          </w:tcPr>
          <w:p w:rsidR="007E1CE2" w:rsidRDefault="007E1CE2" w:rsidP="00606CDA">
            <w:pPr>
              <w:spacing w:before="60" w:after="60"/>
              <w:rPr>
                <w:lang w:val="es-ES_tradnl"/>
              </w:rPr>
            </w:pPr>
            <w:r w:rsidRPr="00B52F58">
              <w:rPr>
                <w:color w:val="17365D" w:themeColor="text2" w:themeShade="BF"/>
                <w:sz w:val="20"/>
                <w:szCs w:val="20"/>
                <w:lang w:val="es-ES_tradnl"/>
              </w:rPr>
              <w:t>Pruebas, ajustes finales y homologación del sistema informático</w:t>
            </w:r>
          </w:p>
        </w:tc>
        <w:tc>
          <w:tcPr>
            <w:tcW w:w="1559" w:type="dxa"/>
          </w:tcPr>
          <w:p w:rsidR="007E1CE2" w:rsidRDefault="007E1CE2" w:rsidP="00011A34">
            <w:pPr>
              <w:spacing w:before="60" w:after="60"/>
              <w:rPr>
                <w:lang w:val="es-ES_tradnl"/>
              </w:rPr>
            </w:pPr>
            <w:r w:rsidRPr="00B52F58">
              <w:rPr>
                <w:color w:val="17365D" w:themeColor="text2" w:themeShade="BF"/>
                <w:sz w:val="20"/>
                <w:szCs w:val="20"/>
                <w:lang w:val="es-ES_tradnl"/>
              </w:rPr>
              <w:t xml:space="preserve">Julio </w:t>
            </w:r>
            <w:r w:rsidR="00011A34">
              <w:rPr>
                <w:color w:val="17365D" w:themeColor="text2" w:themeShade="BF"/>
                <w:sz w:val="20"/>
                <w:szCs w:val="20"/>
                <w:lang w:val="es-ES_tradnl"/>
              </w:rPr>
              <w:t xml:space="preserve">- </w:t>
            </w:r>
            <w:r w:rsidRPr="00B52F58">
              <w:rPr>
                <w:color w:val="17365D" w:themeColor="text2" w:themeShade="BF"/>
                <w:sz w:val="20"/>
                <w:szCs w:val="20"/>
                <w:lang w:val="es-ES_tradnl"/>
              </w:rPr>
              <w:t>2ª. quincena</w:t>
            </w:r>
          </w:p>
        </w:tc>
        <w:tc>
          <w:tcPr>
            <w:tcW w:w="1418" w:type="dxa"/>
          </w:tcPr>
          <w:p w:rsidR="007E1CE2" w:rsidRDefault="007E1CE2" w:rsidP="007E1CE2">
            <w:pPr>
              <w:spacing w:before="60" w:after="60"/>
              <w:jc w:val="center"/>
              <w:rPr>
                <w:lang w:val="es-ES_tradnl"/>
              </w:rPr>
            </w:pPr>
            <w:r>
              <w:rPr>
                <w:lang w:val="es-ES_tradnl"/>
              </w:rPr>
              <w:t xml:space="preserve">Grupo </w:t>
            </w:r>
            <w:proofErr w:type="spellStart"/>
            <w:r>
              <w:rPr>
                <w:lang w:val="es-ES_tradnl"/>
              </w:rPr>
              <w:t>Inf</w:t>
            </w:r>
            <w:proofErr w:type="spellEnd"/>
            <w:r>
              <w:rPr>
                <w:lang w:val="es-ES_tradnl"/>
              </w:rPr>
              <w:t>. + SPP</w:t>
            </w:r>
          </w:p>
        </w:tc>
      </w:tr>
      <w:tr w:rsidR="007E1CE2" w:rsidTr="007E1CE2">
        <w:tc>
          <w:tcPr>
            <w:tcW w:w="425" w:type="dxa"/>
          </w:tcPr>
          <w:p w:rsidR="007E1CE2" w:rsidRPr="00B52F58" w:rsidRDefault="007E1CE2" w:rsidP="007E1CE2">
            <w:pPr>
              <w:spacing w:before="60" w:after="60"/>
              <w:jc w:val="center"/>
              <w:rPr>
                <w:color w:val="17365D" w:themeColor="text2" w:themeShade="BF"/>
                <w:sz w:val="20"/>
                <w:szCs w:val="20"/>
                <w:lang w:val="es-ES_tradnl"/>
              </w:rPr>
            </w:pPr>
            <w:r>
              <w:rPr>
                <w:color w:val="17365D" w:themeColor="text2" w:themeShade="BF"/>
                <w:sz w:val="20"/>
                <w:szCs w:val="20"/>
                <w:lang w:val="es-ES_tradnl"/>
              </w:rPr>
              <w:t>5</w:t>
            </w:r>
          </w:p>
        </w:tc>
        <w:tc>
          <w:tcPr>
            <w:tcW w:w="5670" w:type="dxa"/>
          </w:tcPr>
          <w:p w:rsidR="007E1CE2" w:rsidRDefault="007E1CE2" w:rsidP="00606CDA">
            <w:pPr>
              <w:spacing w:before="60" w:after="60"/>
              <w:rPr>
                <w:lang w:val="es-ES_tradnl"/>
              </w:rPr>
            </w:pPr>
            <w:r w:rsidRPr="00B52F58">
              <w:rPr>
                <w:color w:val="17365D" w:themeColor="text2" w:themeShade="BF"/>
                <w:sz w:val="20"/>
                <w:szCs w:val="20"/>
                <w:lang w:val="es-ES_tradnl"/>
              </w:rPr>
              <w:t>Especificación y desarrollo del sistema informático</w:t>
            </w:r>
          </w:p>
        </w:tc>
        <w:tc>
          <w:tcPr>
            <w:tcW w:w="1559" w:type="dxa"/>
          </w:tcPr>
          <w:p w:rsidR="007E1CE2" w:rsidRDefault="007E1CE2" w:rsidP="00606CDA">
            <w:pPr>
              <w:spacing w:before="60" w:after="60"/>
              <w:rPr>
                <w:lang w:val="es-ES_tradnl"/>
              </w:rPr>
            </w:pPr>
            <w:r w:rsidRPr="00B52F58">
              <w:rPr>
                <w:color w:val="17365D" w:themeColor="text2" w:themeShade="BF"/>
                <w:sz w:val="20"/>
                <w:szCs w:val="20"/>
                <w:lang w:val="es-ES_tradnl"/>
              </w:rPr>
              <w:t>Junio/Julio</w:t>
            </w:r>
          </w:p>
        </w:tc>
        <w:tc>
          <w:tcPr>
            <w:tcW w:w="1418" w:type="dxa"/>
          </w:tcPr>
          <w:p w:rsidR="007E1CE2" w:rsidRDefault="007E1CE2" w:rsidP="007E1CE2">
            <w:pPr>
              <w:spacing w:before="60" w:after="60"/>
              <w:jc w:val="center"/>
              <w:rPr>
                <w:lang w:val="es-ES_tradnl"/>
              </w:rPr>
            </w:pPr>
            <w:r>
              <w:rPr>
                <w:lang w:val="es-ES_tradnl"/>
              </w:rPr>
              <w:t xml:space="preserve">Grupo </w:t>
            </w:r>
            <w:proofErr w:type="spellStart"/>
            <w:r>
              <w:rPr>
                <w:lang w:val="es-ES_tradnl"/>
              </w:rPr>
              <w:t>Inf</w:t>
            </w:r>
            <w:proofErr w:type="spellEnd"/>
            <w:r>
              <w:rPr>
                <w:lang w:val="es-ES_tradnl"/>
              </w:rPr>
              <w:t>.</w:t>
            </w:r>
          </w:p>
        </w:tc>
      </w:tr>
      <w:tr w:rsidR="007E1CE2" w:rsidTr="007E1CE2">
        <w:tc>
          <w:tcPr>
            <w:tcW w:w="425" w:type="dxa"/>
          </w:tcPr>
          <w:p w:rsidR="007E1CE2" w:rsidRPr="00B52F58" w:rsidRDefault="007E1CE2" w:rsidP="007E1CE2">
            <w:pPr>
              <w:spacing w:before="60" w:after="60"/>
              <w:jc w:val="center"/>
              <w:rPr>
                <w:color w:val="17365D" w:themeColor="text2" w:themeShade="BF"/>
                <w:sz w:val="20"/>
                <w:szCs w:val="20"/>
                <w:lang w:val="es-ES_tradnl"/>
              </w:rPr>
            </w:pPr>
            <w:r>
              <w:rPr>
                <w:color w:val="17365D" w:themeColor="text2" w:themeShade="BF"/>
                <w:sz w:val="20"/>
                <w:szCs w:val="20"/>
                <w:lang w:val="es-ES_tradnl"/>
              </w:rPr>
              <w:t>6</w:t>
            </w:r>
          </w:p>
        </w:tc>
        <w:tc>
          <w:tcPr>
            <w:tcW w:w="5670" w:type="dxa"/>
          </w:tcPr>
          <w:p w:rsidR="007E1CE2" w:rsidRDefault="007E1CE2" w:rsidP="00606CDA">
            <w:pPr>
              <w:spacing w:before="60" w:after="60"/>
              <w:rPr>
                <w:lang w:val="es-ES_tradnl"/>
              </w:rPr>
            </w:pPr>
            <w:r w:rsidRPr="00B52F58">
              <w:rPr>
                <w:color w:val="17365D" w:themeColor="text2" w:themeShade="BF"/>
                <w:sz w:val="20"/>
                <w:szCs w:val="20"/>
                <w:lang w:val="es-ES_tradnl"/>
              </w:rPr>
              <w:t>Disponibilidad de especificaciones técnicas de los ajustes</w:t>
            </w:r>
          </w:p>
        </w:tc>
        <w:tc>
          <w:tcPr>
            <w:tcW w:w="1559" w:type="dxa"/>
          </w:tcPr>
          <w:p w:rsidR="007E1CE2" w:rsidRDefault="007E1CE2" w:rsidP="00011A34">
            <w:pPr>
              <w:spacing w:before="60" w:after="60"/>
              <w:rPr>
                <w:lang w:val="es-ES_tradnl"/>
              </w:rPr>
            </w:pPr>
            <w:r w:rsidRPr="00B52F58">
              <w:rPr>
                <w:color w:val="17365D" w:themeColor="text2" w:themeShade="BF"/>
                <w:sz w:val="20"/>
                <w:szCs w:val="20"/>
                <w:lang w:val="es-ES_tradnl"/>
              </w:rPr>
              <w:t xml:space="preserve">Junio </w:t>
            </w:r>
            <w:r w:rsidR="00011A34">
              <w:rPr>
                <w:color w:val="17365D" w:themeColor="text2" w:themeShade="BF"/>
                <w:sz w:val="20"/>
                <w:szCs w:val="20"/>
                <w:lang w:val="es-ES_tradnl"/>
              </w:rPr>
              <w:t xml:space="preserve">- </w:t>
            </w:r>
            <w:r w:rsidRPr="00B52F58">
              <w:rPr>
                <w:color w:val="17365D" w:themeColor="text2" w:themeShade="BF"/>
                <w:sz w:val="20"/>
                <w:szCs w:val="20"/>
                <w:lang w:val="es-ES_tradnl"/>
              </w:rPr>
              <w:t>1ª. semana)</w:t>
            </w:r>
          </w:p>
        </w:tc>
        <w:tc>
          <w:tcPr>
            <w:tcW w:w="1418" w:type="dxa"/>
          </w:tcPr>
          <w:p w:rsidR="007E1CE2" w:rsidRDefault="007E1CE2" w:rsidP="007E1CE2">
            <w:pPr>
              <w:spacing w:before="60" w:after="60"/>
              <w:jc w:val="center"/>
              <w:rPr>
                <w:lang w:val="es-ES_tradnl"/>
              </w:rPr>
            </w:pPr>
            <w:r>
              <w:rPr>
                <w:lang w:val="es-ES_tradnl"/>
              </w:rPr>
              <w:t>SPP</w:t>
            </w:r>
          </w:p>
        </w:tc>
      </w:tr>
    </w:tbl>
    <w:p w:rsidR="00606CDA" w:rsidRDefault="00606CDA" w:rsidP="00A705B9">
      <w:pPr>
        <w:spacing w:after="120" w:line="240" w:lineRule="auto"/>
        <w:ind w:left="360"/>
        <w:rPr>
          <w:lang w:val="es-ES_tradnl"/>
        </w:rPr>
      </w:pPr>
    </w:p>
    <w:p w:rsidR="00B52F58" w:rsidRDefault="00B52F58" w:rsidP="00B52F58">
      <w:pPr>
        <w:spacing w:after="120" w:line="240" w:lineRule="auto"/>
        <w:ind w:left="426"/>
        <w:rPr>
          <w:lang w:val="es-ES_tradnl"/>
        </w:rPr>
      </w:pPr>
      <w:r>
        <w:rPr>
          <w:lang w:val="es-ES_tradnl"/>
        </w:rPr>
        <w:t>Se observa la premura en la definición de los ajustes de los procesos de formulación presupuestal, de modo a que los ajustes informáticos sean factibles y realizados de modo confiable y oportuno.</w:t>
      </w:r>
      <w:r w:rsidR="007E1CE2">
        <w:rPr>
          <w:lang w:val="es-ES_tradnl"/>
        </w:rPr>
        <w:t xml:space="preserve"> Se puede optimizar los tiempos sobreponiéndose parte de las actividades 6 y 5, con la recomendación de agilización contenida en el párrafo 6.</w:t>
      </w:r>
    </w:p>
    <w:p w:rsidR="00B52F58" w:rsidRDefault="00B52F58" w:rsidP="00B52F58">
      <w:pPr>
        <w:spacing w:after="120" w:line="240" w:lineRule="auto"/>
        <w:ind w:left="426"/>
        <w:rPr>
          <w:lang w:val="es-ES_tradnl"/>
        </w:rPr>
      </w:pPr>
    </w:p>
    <w:p w:rsidR="0001755C" w:rsidRDefault="0001755C" w:rsidP="00B52F58">
      <w:pPr>
        <w:spacing w:after="120" w:line="240" w:lineRule="auto"/>
        <w:ind w:left="426"/>
        <w:rPr>
          <w:lang w:val="es-ES_tradnl"/>
        </w:rPr>
      </w:pPr>
    </w:p>
    <w:p w:rsidR="0001755C" w:rsidRDefault="0001755C" w:rsidP="00B52F58">
      <w:pPr>
        <w:spacing w:after="120" w:line="240" w:lineRule="auto"/>
        <w:ind w:left="426"/>
        <w:rPr>
          <w:lang w:val="es-ES_tradnl"/>
        </w:rPr>
      </w:pPr>
    </w:p>
    <w:p w:rsidR="00B52F58" w:rsidRPr="0001755C" w:rsidRDefault="00B52F58" w:rsidP="00B52F58">
      <w:pPr>
        <w:spacing w:after="120" w:line="240" w:lineRule="auto"/>
        <w:ind w:left="426"/>
        <w:rPr>
          <w:b/>
          <w:lang w:val="es-ES_tradnl"/>
        </w:rPr>
      </w:pPr>
      <w:r w:rsidRPr="0001755C">
        <w:rPr>
          <w:b/>
          <w:lang w:val="es-ES_tradnl"/>
        </w:rPr>
        <w:lastRenderedPageBreak/>
        <w:t>Fechas críticas para  ajustes en el sistema contable:</w:t>
      </w:r>
    </w:p>
    <w:tbl>
      <w:tblPr>
        <w:tblStyle w:val="Tabelacomgrelha"/>
        <w:tblW w:w="9072" w:type="dxa"/>
        <w:tblInd w:w="534" w:type="dxa"/>
        <w:tblLayout w:type="fixed"/>
        <w:tblLook w:val="04A0"/>
      </w:tblPr>
      <w:tblGrid>
        <w:gridCol w:w="425"/>
        <w:gridCol w:w="5670"/>
        <w:gridCol w:w="1559"/>
        <w:gridCol w:w="1418"/>
      </w:tblGrid>
      <w:tr w:rsidR="007E1CE2" w:rsidTr="0032664D">
        <w:tc>
          <w:tcPr>
            <w:tcW w:w="425" w:type="dxa"/>
            <w:shd w:val="clear" w:color="auto" w:fill="632423" w:themeFill="accent2" w:themeFillShade="80"/>
          </w:tcPr>
          <w:p w:rsidR="007E1CE2" w:rsidRPr="00606CDA" w:rsidRDefault="007E1CE2" w:rsidP="0032664D">
            <w:pPr>
              <w:spacing w:before="60" w:after="60"/>
              <w:jc w:val="center"/>
              <w:rPr>
                <w:b/>
                <w:lang w:val="es-ES_tradnl"/>
              </w:rPr>
            </w:pPr>
            <w:r>
              <w:rPr>
                <w:b/>
                <w:lang w:val="es-ES_tradnl"/>
              </w:rPr>
              <w:t>#</w:t>
            </w:r>
          </w:p>
        </w:tc>
        <w:tc>
          <w:tcPr>
            <w:tcW w:w="5670" w:type="dxa"/>
            <w:shd w:val="clear" w:color="auto" w:fill="632423" w:themeFill="accent2" w:themeFillShade="80"/>
          </w:tcPr>
          <w:p w:rsidR="007E1CE2" w:rsidRPr="00606CDA" w:rsidRDefault="007E1CE2" w:rsidP="0032664D">
            <w:pPr>
              <w:spacing w:before="60" w:after="60"/>
              <w:jc w:val="center"/>
              <w:rPr>
                <w:b/>
                <w:lang w:val="es-ES_tradnl"/>
              </w:rPr>
            </w:pPr>
            <w:r w:rsidRPr="00606CDA">
              <w:rPr>
                <w:b/>
                <w:lang w:val="es-ES_tradnl"/>
              </w:rPr>
              <w:t>Ac</w:t>
            </w:r>
            <w:r>
              <w:rPr>
                <w:b/>
                <w:lang w:val="es-ES_tradnl"/>
              </w:rPr>
              <w:t>tividades</w:t>
            </w:r>
          </w:p>
        </w:tc>
        <w:tc>
          <w:tcPr>
            <w:tcW w:w="1559" w:type="dxa"/>
            <w:shd w:val="clear" w:color="auto" w:fill="632423" w:themeFill="accent2" w:themeFillShade="80"/>
          </w:tcPr>
          <w:p w:rsidR="007E1CE2" w:rsidRPr="00606CDA" w:rsidRDefault="007E1CE2" w:rsidP="0032664D">
            <w:pPr>
              <w:spacing w:before="60" w:after="60"/>
              <w:jc w:val="center"/>
              <w:rPr>
                <w:b/>
                <w:lang w:val="es-ES_tradnl"/>
              </w:rPr>
            </w:pPr>
            <w:r w:rsidRPr="00606CDA">
              <w:rPr>
                <w:b/>
                <w:lang w:val="es-ES_tradnl"/>
              </w:rPr>
              <w:t>Fecha límite</w:t>
            </w:r>
          </w:p>
        </w:tc>
        <w:tc>
          <w:tcPr>
            <w:tcW w:w="1418" w:type="dxa"/>
            <w:shd w:val="clear" w:color="auto" w:fill="632423" w:themeFill="accent2" w:themeFillShade="80"/>
          </w:tcPr>
          <w:p w:rsidR="007E1CE2" w:rsidRPr="00606CDA" w:rsidRDefault="007E1CE2" w:rsidP="0032664D">
            <w:pPr>
              <w:spacing w:before="60" w:after="60"/>
              <w:jc w:val="center"/>
              <w:rPr>
                <w:b/>
                <w:lang w:val="es-ES_tradnl"/>
              </w:rPr>
            </w:pPr>
            <w:r w:rsidRPr="00606CDA">
              <w:rPr>
                <w:b/>
                <w:lang w:val="es-ES_tradnl"/>
              </w:rPr>
              <w:t>Responsable</w:t>
            </w:r>
          </w:p>
        </w:tc>
      </w:tr>
      <w:tr w:rsidR="007E1CE2" w:rsidTr="0032664D">
        <w:tc>
          <w:tcPr>
            <w:tcW w:w="425" w:type="dxa"/>
          </w:tcPr>
          <w:p w:rsidR="007E1CE2" w:rsidRPr="00B52F58" w:rsidRDefault="007E1CE2" w:rsidP="0032664D">
            <w:pPr>
              <w:spacing w:before="60" w:after="60"/>
              <w:jc w:val="center"/>
              <w:rPr>
                <w:color w:val="17365D" w:themeColor="text2" w:themeShade="BF"/>
                <w:sz w:val="20"/>
                <w:szCs w:val="20"/>
                <w:lang w:val="es-ES_tradnl"/>
              </w:rPr>
            </w:pPr>
            <w:r>
              <w:rPr>
                <w:color w:val="17365D" w:themeColor="text2" w:themeShade="BF"/>
                <w:sz w:val="20"/>
                <w:szCs w:val="20"/>
                <w:lang w:val="es-ES_tradnl"/>
              </w:rPr>
              <w:t>1</w:t>
            </w:r>
          </w:p>
        </w:tc>
        <w:tc>
          <w:tcPr>
            <w:tcW w:w="5670" w:type="dxa"/>
          </w:tcPr>
          <w:p w:rsidR="007E1CE2" w:rsidRPr="00011A34" w:rsidRDefault="007E1CE2" w:rsidP="0032664D">
            <w:pPr>
              <w:spacing w:before="60" w:after="60"/>
              <w:rPr>
                <w:color w:val="17365D" w:themeColor="text2" w:themeShade="BF"/>
                <w:lang w:val="es-ES_tradnl"/>
              </w:rPr>
            </w:pPr>
            <w:r w:rsidRPr="00011A34">
              <w:rPr>
                <w:color w:val="17365D" w:themeColor="text2" w:themeShade="BF"/>
                <w:sz w:val="20"/>
                <w:szCs w:val="20"/>
                <w:lang w:val="es-ES_tradnl"/>
              </w:rPr>
              <w:t>Inicio de la contabilización on-line bajo reglas definidas</w:t>
            </w:r>
          </w:p>
        </w:tc>
        <w:tc>
          <w:tcPr>
            <w:tcW w:w="1559" w:type="dxa"/>
          </w:tcPr>
          <w:p w:rsidR="007E1CE2" w:rsidRPr="00011A34" w:rsidRDefault="00011A34" w:rsidP="0032664D">
            <w:pPr>
              <w:spacing w:before="60" w:after="60"/>
              <w:rPr>
                <w:color w:val="17365D" w:themeColor="text2" w:themeShade="BF"/>
                <w:lang w:val="es-ES_tradnl"/>
              </w:rPr>
            </w:pPr>
            <w:r w:rsidRPr="00011A34">
              <w:rPr>
                <w:color w:val="17365D" w:themeColor="text2" w:themeShade="BF"/>
                <w:lang w:val="es-ES_tradnl"/>
              </w:rPr>
              <w:t>Enero 2011</w:t>
            </w:r>
          </w:p>
        </w:tc>
        <w:tc>
          <w:tcPr>
            <w:tcW w:w="1418" w:type="dxa"/>
          </w:tcPr>
          <w:p w:rsidR="007E1CE2" w:rsidRPr="00011A34" w:rsidRDefault="00011A34" w:rsidP="0032664D">
            <w:pPr>
              <w:spacing w:before="60" w:after="60"/>
              <w:jc w:val="center"/>
              <w:rPr>
                <w:color w:val="17365D" w:themeColor="text2" w:themeShade="BF"/>
                <w:lang w:val="es-ES_tradnl"/>
              </w:rPr>
            </w:pPr>
            <w:r w:rsidRPr="00011A34">
              <w:rPr>
                <w:color w:val="17365D" w:themeColor="text2" w:themeShade="BF"/>
                <w:lang w:val="es-ES_tradnl"/>
              </w:rPr>
              <w:t xml:space="preserve">SH, Grupo </w:t>
            </w:r>
            <w:proofErr w:type="spellStart"/>
            <w:r w:rsidRPr="00011A34">
              <w:rPr>
                <w:color w:val="17365D" w:themeColor="text2" w:themeShade="BF"/>
                <w:lang w:val="es-ES_tradnl"/>
              </w:rPr>
              <w:t>Inf</w:t>
            </w:r>
            <w:proofErr w:type="spellEnd"/>
            <w:r w:rsidRPr="00011A34">
              <w:rPr>
                <w:color w:val="17365D" w:themeColor="text2" w:themeShade="BF"/>
                <w:lang w:val="es-ES_tradnl"/>
              </w:rPr>
              <w:t>.</w:t>
            </w:r>
          </w:p>
        </w:tc>
      </w:tr>
      <w:tr w:rsidR="007E1CE2" w:rsidTr="0032664D">
        <w:tc>
          <w:tcPr>
            <w:tcW w:w="425" w:type="dxa"/>
          </w:tcPr>
          <w:p w:rsidR="007E1CE2" w:rsidRPr="00B52F58" w:rsidRDefault="007E1CE2" w:rsidP="0032664D">
            <w:pPr>
              <w:spacing w:before="60" w:after="60"/>
              <w:jc w:val="center"/>
              <w:rPr>
                <w:color w:val="17365D" w:themeColor="text2" w:themeShade="BF"/>
                <w:sz w:val="20"/>
                <w:szCs w:val="20"/>
                <w:lang w:val="es-ES_tradnl"/>
              </w:rPr>
            </w:pPr>
            <w:r>
              <w:rPr>
                <w:color w:val="17365D" w:themeColor="text2" w:themeShade="BF"/>
                <w:sz w:val="20"/>
                <w:szCs w:val="20"/>
                <w:lang w:val="es-ES_tradnl"/>
              </w:rPr>
              <w:t>2</w:t>
            </w:r>
          </w:p>
        </w:tc>
        <w:tc>
          <w:tcPr>
            <w:tcW w:w="5670" w:type="dxa"/>
          </w:tcPr>
          <w:p w:rsidR="007E1CE2" w:rsidRPr="00011A34" w:rsidRDefault="00011A34" w:rsidP="0032664D">
            <w:pPr>
              <w:spacing w:before="60" w:after="60"/>
              <w:rPr>
                <w:color w:val="17365D" w:themeColor="text2" w:themeShade="BF"/>
                <w:lang w:val="es-ES_tradnl"/>
              </w:rPr>
            </w:pPr>
            <w:r w:rsidRPr="00011A34">
              <w:rPr>
                <w:color w:val="17365D" w:themeColor="text2" w:themeShade="BF"/>
                <w:sz w:val="20"/>
                <w:szCs w:val="20"/>
                <w:lang w:val="es-ES_tradnl"/>
              </w:rPr>
              <w:t>Inicio de la capacitación de usuarios (¿?)</w:t>
            </w:r>
          </w:p>
        </w:tc>
        <w:tc>
          <w:tcPr>
            <w:tcW w:w="1559" w:type="dxa"/>
          </w:tcPr>
          <w:p w:rsidR="007E1CE2" w:rsidRPr="00011A34" w:rsidRDefault="00011A34" w:rsidP="0032664D">
            <w:pPr>
              <w:spacing w:before="60" w:after="60"/>
              <w:rPr>
                <w:color w:val="17365D" w:themeColor="text2" w:themeShade="BF"/>
                <w:lang w:val="es-ES_tradnl"/>
              </w:rPr>
            </w:pPr>
            <w:r w:rsidRPr="00011A34">
              <w:rPr>
                <w:color w:val="17365D" w:themeColor="text2" w:themeShade="BF"/>
                <w:lang w:val="es-ES_tradnl"/>
              </w:rPr>
              <w:t>Diciembre</w:t>
            </w:r>
          </w:p>
        </w:tc>
        <w:tc>
          <w:tcPr>
            <w:tcW w:w="1418" w:type="dxa"/>
          </w:tcPr>
          <w:p w:rsidR="007E1CE2" w:rsidRPr="00011A34" w:rsidRDefault="00011A34" w:rsidP="0032664D">
            <w:pPr>
              <w:spacing w:before="60" w:after="60"/>
              <w:jc w:val="center"/>
              <w:rPr>
                <w:color w:val="17365D" w:themeColor="text2" w:themeShade="BF"/>
                <w:lang w:val="es-ES_tradnl"/>
              </w:rPr>
            </w:pPr>
            <w:r w:rsidRPr="00011A34">
              <w:rPr>
                <w:color w:val="17365D" w:themeColor="text2" w:themeShade="BF"/>
                <w:lang w:val="es-ES_tradnl"/>
              </w:rPr>
              <w:t>SH</w:t>
            </w:r>
          </w:p>
        </w:tc>
      </w:tr>
      <w:tr w:rsidR="007E1CE2" w:rsidTr="0032664D">
        <w:tc>
          <w:tcPr>
            <w:tcW w:w="425" w:type="dxa"/>
          </w:tcPr>
          <w:p w:rsidR="007E1CE2" w:rsidRPr="00B52F58" w:rsidRDefault="007E1CE2" w:rsidP="0032664D">
            <w:pPr>
              <w:spacing w:before="60" w:after="60"/>
              <w:jc w:val="center"/>
              <w:rPr>
                <w:color w:val="17365D" w:themeColor="text2" w:themeShade="BF"/>
                <w:sz w:val="20"/>
                <w:szCs w:val="20"/>
                <w:lang w:val="es-ES_tradnl"/>
              </w:rPr>
            </w:pPr>
            <w:r>
              <w:rPr>
                <w:color w:val="17365D" w:themeColor="text2" w:themeShade="BF"/>
                <w:sz w:val="20"/>
                <w:szCs w:val="20"/>
                <w:lang w:val="es-ES_tradnl"/>
              </w:rPr>
              <w:t>3</w:t>
            </w:r>
          </w:p>
        </w:tc>
        <w:tc>
          <w:tcPr>
            <w:tcW w:w="5670" w:type="dxa"/>
          </w:tcPr>
          <w:p w:rsidR="007E1CE2" w:rsidRPr="00011A34" w:rsidRDefault="00011A34" w:rsidP="0032664D">
            <w:pPr>
              <w:spacing w:before="60" w:after="60"/>
              <w:rPr>
                <w:color w:val="17365D" w:themeColor="text2" w:themeShade="BF"/>
                <w:lang w:val="es-ES_tradnl"/>
              </w:rPr>
            </w:pPr>
            <w:r w:rsidRPr="00011A34">
              <w:rPr>
                <w:color w:val="17365D" w:themeColor="text2" w:themeShade="BF"/>
                <w:sz w:val="20"/>
                <w:szCs w:val="20"/>
                <w:lang w:val="es-ES_tradnl"/>
              </w:rPr>
              <w:t>Implantación del sistema informático</w:t>
            </w:r>
          </w:p>
        </w:tc>
        <w:tc>
          <w:tcPr>
            <w:tcW w:w="1559" w:type="dxa"/>
          </w:tcPr>
          <w:p w:rsidR="007E1CE2" w:rsidRPr="00011A34" w:rsidRDefault="00011A34" w:rsidP="00011A34">
            <w:pPr>
              <w:spacing w:before="60" w:after="60"/>
              <w:rPr>
                <w:color w:val="17365D" w:themeColor="text2" w:themeShade="BF"/>
                <w:lang w:val="es-ES_tradnl"/>
              </w:rPr>
            </w:pPr>
            <w:r w:rsidRPr="00011A34">
              <w:rPr>
                <w:color w:val="17365D" w:themeColor="text2" w:themeShade="BF"/>
                <w:lang w:val="es-ES_tradnl"/>
              </w:rPr>
              <w:t>Diciembre - 1ª. semana)</w:t>
            </w:r>
          </w:p>
        </w:tc>
        <w:tc>
          <w:tcPr>
            <w:tcW w:w="1418" w:type="dxa"/>
          </w:tcPr>
          <w:p w:rsidR="007E1CE2" w:rsidRPr="00011A34" w:rsidRDefault="00011A34" w:rsidP="0032664D">
            <w:pPr>
              <w:spacing w:before="60" w:after="60"/>
              <w:jc w:val="center"/>
              <w:rPr>
                <w:color w:val="17365D" w:themeColor="text2" w:themeShade="BF"/>
                <w:lang w:val="es-ES_tradnl"/>
              </w:rPr>
            </w:pPr>
            <w:r w:rsidRPr="00011A34">
              <w:rPr>
                <w:color w:val="17365D" w:themeColor="text2" w:themeShade="BF"/>
                <w:lang w:val="es-ES_tradnl"/>
              </w:rPr>
              <w:t xml:space="preserve">Grupo </w:t>
            </w:r>
            <w:proofErr w:type="spellStart"/>
            <w:r w:rsidRPr="00011A34">
              <w:rPr>
                <w:color w:val="17365D" w:themeColor="text2" w:themeShade="BF"/>
                <w:lang w:val="es-ES_tradnl"/>
              </w:rPr>
              <w:t>Inf</w:t>
            </w:r>
            <w:proofErr w:type="spellEnd"/>
            <w:r w:rsidRPr="00011A34">
              <w:rPr>
                <w:color w:val="17365D" w:themeColor="text2" w:themeShade="BF"/>
                <w:lang w:val="es-ES_tradnl"/>
              </w:rPr>
              <w:t>.</w:t>
            </w:r>
          </w:p>
        </w:tc>
      </w:tr>
      <w:tr w:rsidR="007E1CE2" w:rsidTr="0032664D">
        <w:tc>
          <w:tcPr>
            <w:tcW w:w="425" w:type="dxa"/>
          </w:tcPr>
          <w:p w:rsidR="007E1CE2" w:rsidRPr="00B52F58" w:rsidRDefault="007E1CE2" w:rsidP="0032664D">
            <w:pPr>
              <w:spacing w:before="60" w:after="60"/>
              <w:jc w:val="center"/>
              <w:rPr>
                <w:color w:val="17365D" w:themeColor="text2" w:themeShade="BF"/>
                <w:sz w:val="20"/>
                <w:szCs w:val="20"/>
                <w:lang w:val="es-ES_tradnl"/>
              </w:rPr>
            </w:pPr>
            <w:r>
              <w:rPr>
                <w:color w:val="17365D" w:themeColor="text2" w:themeShade="BF"/>
                <w:sz w:val="20"/>
                <w:szCs w:val="20"/>
                <w:lang w:val="es-ES_tradnl"/>
              </w:rPr>
              <w:t>4</w:t>
            </w:r>
          </w:p>
        </w:tc>
        <w:tc>
          <w:tcPr>
            <w:tcW w:w="5670" w:type="dxa"/>
          </w:tcPr>
          <w:p w:rsidR="007E1CE2" w:rsidRPr="00011A34" w:rsidRDefault="00011A34" w:rsidP="0032664D">
            <w:pPr>
              <w:spacing w:before="60" w:after="60"/>
              <w:rPr>
                <w:color w:val="17365D" w:themeColor="text2" w:themeShade="BF"/>
                <w:lang w:val="es-ES_tradnl"/>
              </w:rPr>
            </w:pPr>
            <w:r w:rsidRPr="00011A34">
              <w:rPr>
                <w:color w:val="17365D" w:themeColor="text2" w:themeShade="BF"/>
                <w:sz w:val="20"/>
                <w:szCs w:val="20"/>
                <w:lang w:val="es-ES_tradnl"/>
              </w:rPr>
              <w:t>Pruebas, ajustes finales y homologación del sistema informático</w:t>
            </w:r>
          </w:p>
        </w:tc>
        <w:tc>
          <w:tcPr>
            <w:tcW w:w="1559" w:type="dxa"/>
          </w:tcPr>
          <w:p w:rsidR="007E1CE2" w:rsidRPr="00011A34" w:rsidRDefault="00011A34" w:rsidP="0032664D">
            <w:pPr>
              <w:spacing w:before="60" w:after="60"/>
              <w:rPr>
                <w:color w:val="17365D" w:themeColor="text2" w:themeShade="BF"/>
                <w:lang w:val="es-ES_tradnl"/>
              </w:rPr>
            </w:pPr>
            <w:r w:rsidRPr="00011A34">
              <w:rPr>
                <w:color w:val="17365D" w:themeColor="text2" w:themeShade="BF"/>
                <w:lang w:val="es-ES_tradnl"/>
              </w:rPr>
              <w:t>Noviembre - 2ª. quincena</w:t>
            </w:r>
          </w:p>
        </w:tc>
        <w:tc>
          <w:tcPr>
            <w:tcW w:w="1418" w:type="dxa"/>
          </w:tcPr>
          <w:p w:rsidR="007E1CE2" w:rsidRPr="00011A34" w:rsidRDefault="00011A34" w:rsidP="0032664D">
            <w:pPr>
              <w:spacing w:before="60" w:after="60"/>
              <w:jc w:val="center"/>
              <w:rPr>
                <w:color w:val="17365D" w:themeColor="text2" w:themeShade="BF"/>
                <w:lang w:val="es-ES_tradnl"/>
              </w:rPr>
            </w:pPr>
            <w:r w:rsidRPr="00011A34">
              <w:rPr>
                <w:color w:val="17365D" w:themeColor="text2" w:themeShade="BF"/>
                <w:lang w:val="es-ES_tradnl"/>
              </w:rPr>
              <w:t xml:space="preserve">Grupo </w:t>
            </w:r>
            <w:proofErr w:type="spellStart"/>
            <w:r w:rsidRPr="00011A34">
              <w:rPr>
                <w:color w:val="17365D" w:themeColor="text2" w:themeShade="BF"/>
                <w:lang w:val="es-ES_tradnl"/>
              </w:rPr>
              <w:t>Inf</w:t>
            </w:r>
            <w:proofErr w:type="spellEnd"/>
            <w:r w:rsidRPr="00011A34">
              <w:rPr>
                <w:color w:val="17365D" w:themeColor="text2" w:themeShade="BF"/>
                <w:lang w:val="es-ES_tradnl"/>
              </w:rPr>
              <w:t>.</w:t>
            </w:r>
          </w:p>
        </w:tc>
      </w:tr>
      <w:tr w:rsidR="007E1CE2" w:rsidTr="0032664D">
        <w:tc>
          <w:tcPr>
            <w:tcW w:w="425" w:type="dxa"/>
          </w:tcPr>
          <w:p w:rsidR="007E1CE2" w:rsidRPr="00B52F58" w:rsidRDefault="007E1CE2" w:rsidP="0032664D">
            <w:pPr>
              <w:spacing w:before="60" w:after="60"/>
              <w:jc w:val="center"/>
              <w:rPr>
                <w:color w:val="17365D" w:themeColor="text2" w:themeShade="BF"/>
                <w:sz w:val="20"/>
                <w:szCs w:val="20"/>
                <w:lang w:val="es-ES_tradnl"/>
              </w:rPr>
            </w:pPr>
            <w:r>
              <w:rPr>
                <w:color w:val="17365D" w:themeColor="text2" w:themeShade="BF"/>
                <w:sz w:val="20"/>
                <w:szCs w:val="20"/>
                <w:lang w:val="es-ES_tradnl"/>
              </w:rPr>
              <w:t>5</w:t>
            </w:r>
          </w:p>
        </w:tc>
        <w:tc>
          <w:tcPr>
            <w:tcW w:w="5670" w:type="dxa"/>
          </w:tcPr>
          <w:p w:rsidR="007E1CE2" w:rsidRPr="00011A34" w:rsidRDefault="00011A34" w:rsidP="0032664D">
            <w:pPr>
              <w:spacing w:before="60" w:after="60"/>
              <w:rPr>
                <w:color w:val="17365D" w:themeColor="text2" w:themeShade="BF"/>
                <w:lang w:val="es-ES_tradnl"/>
              </w:rPr>
            </w:pPr>
            <w:r w:rsidRPr="00011A34">
              <w:rPr>
                <w:color w:val="17365D" w:themeColor="text2" w:themeShade="BF"/>
                <w:sz w:val="20"/>
                <w:szCs w:val="20"/>
                <w:lang w:val="es-ES_tradnl"/>
              </w:rPr>
              <w:t>Especificación y desarrollo del sistema informático</w:t>
            </w:r>
          </w:p>
        </w:tc>
        <w:tc>
          <w:tcPr>
            <w:tcW w:w="1559" w:type="dxa"/>
          </w:tcPr>
          <w:p w:rsidR="007E1CE2" w:rsidRPr="00011A34" w:rsidRDefault="00011A34" w:rsidP="0032664D">
            <w:pPr>
              <w:spacing w:before="60" w:after="60"/>
              <w:rPr>
                <w:color w:val="17365D" w:themeColor="text2" w:themeShade="BF"/>
                <w:lang w:val="es-ES_tradnl"/>
              </w:rPr>
            </w:pPr>
            <w:r w:rsidRPr="00011A34">
              <w:rPr>
                <w:color w:val="17365D" w:themeColor="text2" w:themeShade="BF"/>
                <w:lang w:val="es-ES_tradnl"/>
              </w:rPr>
              <w:t>Septiembre</w:t>
            </w:r>
          </w:p>
        </w:tc>
        <w:tc>
          <w:tcPr>
            <w:tcW w:w="1418" w:type="dxa"/>
          </w:tcPr>
          <w:p w:rsidR="007E1CE2" w:rsidRPr="00011A34" w:rsidRDefault="00011A34" w:rsidP="0032664D">
            <w:pPr>
              <w:spacing w:before="60" w:after="60"/>
              <w:jc w:val="center"/>
              <w:rPr>
                <w:color w:val="17365D" w:themeColor="text2" w:themeShade="BF"/>
                <w:lang w:val="es-ES_tradnl"/>
              </w:rPr>
            </w:pPr>
            <w:r w:rsidRPr="00011A34">
              <w:rPr>
                <w:color w:val="17365D" w:themeColor="text2" w:themeShade="BF"/>
                <w:lang w:val="es-ES_tradnl"/>
              </w:rPr>
              <w:t xml:space="preserve">Grupo </w:t>
            </w:r>
            <w:proofErr w:type="spellStart"/>
            <w:r w:rsidRPr="00011A34">
              <w:rPr>
                <w:color w:val="17365D" w:themeColor="text2" w:themeShade="BF"/>
                <w:lang w:val="es-ES_tradnl"/>
              </w:rPr>
              <w:t>Inf</w:t>
            </w:r>
            <w:proofErr w:type="spellEnd"/>
            <w:r w:rsidRPr="00011A34">
              <w:rPr>
                <w:color w:val="17365D" w:themeColor="text2" w:themeShade="BF"/>
                <w:lang w:val="es-ES_tradnl"/>
              </w:rPr>
              <w:t>.</w:t>
            </w:r>
          </w:p>
        </w:tc>
      </w:tr>
      <w:tr w:rsidR="007E1CE2" w:rsidTr="0032664D">
        <w:tc>
          <w:tcPr>
            <w:tcW w:w="425" w:type="dxa"/>
          </w:tcPr>
          <w:p w:rsidR="007E1CE2" w:rsidRPr="00B52F58" w:rsidRDefault="007E1CE2" w:rsidP="0032664D">
            <w:pPr>
              <w:spacing w:before="60" w:after="60"/>
              <w:jc w:val="center"/>
              <w:rPr>
                <w:color w:val="17365D" w:themeColor="text2" w:themeShade="BF"/>
                <w:sz w:val="20"/>
                <w:szCs w:val="20"/>
                <w:lang w:val="es-ES_tradnl"/>
              </w:rPr>
            </w:pPr>
            <w:r>
              <w:rPr>
                <w:color w:val="17365D" w:themeColor="text2" w:themeShade="BF"/>
                <w:sz w:val="20"/>
                <w:szCs w:val="20"/>
                <w:lang w:val="es-ES_tradnl"/>
              </w:rPr>
              <w:t>6</w:t>
            </w:r>
          </w:p>
        </w:tc>
        <w:tc>
          <w:tcPr>
            <w:tcW w:w="5670" w:type="dxa"/>
          </w:tcPr>
          <w:p w:rsidR="007E1CE2" w:rsidRPr="00011A34" w:rsidRDefault="00011A34" w:rsidP="0032664D">
            <w:pPr>
              <w:spacing w:before="60" w:after="60"/>
              <w:rPr>
                <w:color w:val="17365D" w:themeColor="text2" w:themeShade="BF"/>
                <w:lang w:val="es-ES_tradnl"/>
              </w:rPr>
            </w:pPr>
            <w:r w:rsidRPr="00011A34">
              <w:rPr>
                <w:color w:val="17365D" w:themeColor="text2" w:themeShade="BF"/>
                <w:sz w:val="20"/>
                <w:szCs w:val="20"/>
                <w:lang w:val="es-ES_tradnl"/>
              </w:rPr>
              <w:t>Disponibilidad de especificaciones técnicas de los ajustes (parciales)</w:t>
            </w:r>
          </w:p>
        </w:tc>
        <w:tc>
          <w:tcPr>
            <w:tcW w:w="1559" w:type="dxa"/>
          </w:tcPr>
          <w:p w:rsidR="007E1CE2" w:rsidRPr="00011A34" w:rsidRDefault="00011A34" w:rsidP="0032664D">
            <w:pPr>
              <w:spacing w:before="60" w:after="60"/>
              <w:rPr>
                <w:color w:val="17365D" w:themeColor="text2" w:themeShade="BF"/>
                <w:lang w:val="es-ES_tradnl"/>
              </w:rPr>
            </w:pPr>
            <w:r w:rsidRPr="00011A34">
              <w:rPr>
                <w:color w:val="17365D" w:themeColor="text2" w:themeShade="BF"/>
                <w:lang w:val="es-ES_tradnl"/>
              </w:rPr>
              <w:t>Septiembre</w:t>
            </w:r>
          </w:p>
        </w:tc>
        <w:tc>
          <w:tcPr>
            <w:tcW w:w="1418" w:type="dxa"/>
          </w:tcPr>
          <w:p w:rsidR="007E1CE2" w:rsidRPr="00011A34" w:rsidRDefault="00011A34" w:rsidP="00011A34">
            <w:pPr>
              <w:spacing w:before="60" w:after="60"/>
              <w:jc w:val="center"/>
              <w:rPr>
                <w:color w:val="17365D" w:themeColor="text2" w:themeShade="BF"/>
                <w:lang w:val="es-ES_tradnl"/>
              </w:rPr>
            </w:pPr>
            <w:r w:rsidRPr="00011A34">
              <w:rPr>
                <w:color w:val="17365D" w:themeColor="text2" w:themeShade="BF"/>
                <w:lang w:val="es-ES_tradnl"/>
              </w:rPr>
              <w:t>SH</w:t>
            </w:r>
          </w:p>
        </w:tc>
      </w:tr>
      <w:tr w:rsidR="00011A34" w:rsidTr="0032664D">
        <w:tc>
          <w:tcPr>
            <w:tcW w:w="425" w:type="dxa"/>
          </w:tcPr>
          <w:p w:rsidR="00011A34" w:rsidRDefault="00011A34" w:rsidP="0032664D">
            <w:pPr>
              <w:spacing w:before="60" w:after="60"/>
              <w:jc w:val="center"/>
              <w:rPr>
                <w:color w:val="17365D" w:themeColor="text2" w:themeShade="BF"/>
                <w:sz w:val="20"/>
                <w:szCs w:val="20"/>
                <w:lang w:val="es-ES_tradnl"/>
              </w:rPr>
            </w:pPr>
            <w:r>
              <w:rPr>
                <w:color w:val="17365D" w:themeColor="text2" w:themeShade="BF"/>
                <w:sz w:val="20"/>
                <w:szCs w:val="20"/>
                <w:lang w:val="es-ES_tradnl"/>
              </w:rPr>
              <w:t>7</w:t>
            </w:r>
          </w:p>
        </w:tc>
        <w:tc>
          <w:tcPr>
            <w:tcW w:w="5670" w:type="dxa"/>
          </w:tcPr>
          <w:p w:rsidR="00011A34" w:rsidRPr="00011A34" w:rsidRDefault="00011A34" w:rsidP="00011A34">
            <w:pPr>
              <w:spacing w:before="60" w:after="60"/>
              <w:rPr>
                <w:color w:val="17365D" w:themeColor="text2" w:themeShade="BF"/>
                <w:sz w:val="20"/>
                <w:szCs w:val="20"/>
                <w:lang w:val="es-ES_tradnl"/>
              </w:rPr>
            </w:pPr>
            <w:r w:rsidRPr="00011A34">
              <w:rPr>
                <w:color w:val="17365D" w:themeColor="text2" w:themeShade="BF"/>
                <w:sz w:val="20"/>
                <w:szCs w:val="20"/>
                <w:lang w:val="es-ES_tradnl"/>
              </w:rPr>
              <w:t>Disponibilidad de especificaciones técnicas de los ajustes (finales)</w:t>
            </w:r>
          </w:p>
        </w:tc>
        <w:tc>
          <w:tcPr>
            <w:tcW w:w="1559" w:type="dxa"/>
          </w:tcPr>
          <w:p w:rsidR="00011A34" w:rsidRPr="00011A34" w:rsidRDefault="00011A34" w:rsidP="0032664D">
            <w:pPr>
              <w:spacing w:before="60" w:after="60"/>
              <w:rPr>
                <w:color w:val="17365D" w:themeColor="text2" w:themeShade="BF"/>
                <w:lang w:val="es-ES_tradnl"/>
              </w:rPr>
            </w:pPr>
            <w:r w:rsidRPr="00011A34">
              <w:rPr>
                <w:color w:val="17365D" w:themeColor="text2" w:themeShade="BF"/>
                <w:lang w:val="es-ES_tradnl"/>
              </w:rPr>
              <w:t>Octubre – 1ª. quincena</w:t>
            </w:r>
          </w:p>
        </w:tc>
        <w:tc>
          <w:tcPr>
            <w:tcW w:w="1418" w:type="dxa"/>
          </w:tcPr>
          <w:p w:rsidR="00011A34" w:rsidRPr="00011A34" w:rsidRDefault="00011A34" w:rsidP="0032664D">
            <w:pPr>
              <w:spacing w:before="60" w:after="60"/>
              <w:jc w:val="center"/>
              <w:rPr>
                <w:color w:val="17365D" w:themeColor="text2" w:themeShade="BF"/>
                <w:lang w:val="es-ES_tradnl"/>
              </w:rPr>
            </w:pPr>
            <w:r w:rsidRPr="00011A34">
              <w:rPr>
                <w:color w:val="17365D" w:themeColor="text2" w:themeShade="BF"/>
                <w:lang w:val="es-ES_tradnl"/>
              </w:rPr>
              <w:t>SH</w:t>
            </w:r>
          </w:p>
        </w:tc>
      </w:tr>
    </w:tbl>
    <w:p w:rsidR="007E1CE2" w:rsidRPr="004703B2" w:rsidRDefault="00011A34" w:rsidP="00011A34">
      <w:pPr>
        <w:spacing w:after="120" w:line="240" w:lineRule="auto"/>
        <w:ind w:left="426"/>
        <w:rPr>
          <w:lang w:val="es-ES_tradnl"/>
        </w:rPr>
      </w:pPr>
      <w:r w:rsidRPr="004703B2">
        <w:rPr>
          <w:lang w:val="es-ES_tradnl"/>
        </w:rPr>
        <w:t>Se prevé mayor complejidad en los cambios informáticos a ser realizados al sistema contable, por este motivo se propone la disponibilidad, cuando menos, de una pre-especificación  en septiembre para orientar a los técnicos informáticos.</w:t>
      </w:r>
    </w:p>
    <w:p w:rsidR="004703B2" w:rsidRPr="004703B2" w:rsidRDefault="004703B2" w:rsidP="00011A34">
      <w:pPr>
        <w:spacing w:after="120" w:line="240" w:lineRule="auto"/>
        <w:ind w:left="426"/>
        <w:rPr>
          <w:lang w:val="es-ES_tradnl"/>
        </w:rPr>
      </w:pPr>
      <w:r w:rsidRPr="004703B2">
        <w:rPr>
          <w:lang w:val="es-ES_tradnl"/>
        </w:rPr>
        <w:t xml:space="preserve">La </w:t>
      </w:r>
      <w:r>
        <w:rPr>
          <w:lang w:val="es-ES_tradnl"/>
        </w:rPr>
        <w:t xml:space="preserve">exigencia de realización de asientos </w:t>
      </w:r>
      <w:r w:rsidRPr="004703B2">
        <w:rPr>
          <w:lang w:val="es-ES_tradnl"/>
        </w:rPr>
        <w:t>contab</w:t>
      </w:r>
      <w:r>
        <w:rPr>
          <w:lang w:val="es-ES_tradnl"/>
        </w:rPr>
        <w:t>les</w:t>
      </w:r>
      <w:r w:rsidRPr="004703B2">
        <w:rPr>
          <w:lang w:val="es-ES_tradnl"/>
        </w:rPr>
        <w:t xml:space="preserve"> on-line exigirá una fuerte interacción entre los </w:t>
      </w:r>
      <w:r>
        <w:rPr>
          <w:lang w:val="es-ES_tradnl"/>
        </w:rPr>
        <w:t xml:space="preserve">técnicos informáticos y </w:t>
      </w:r>
      <w:r w:rsidRPr="004703B2">
        <w:rPr>
          <w:lang w:val="es-ES_tradnl"/>
        </w:rPr>
        <w:t xml:space="preserve"> funcionales, </w:t>
      </w:r>
      <w:r>
        <w:rPr>
          <w:lang w:val="es-ES_tradnl"/>
        </w:rPr>
        <w:t>para</w:t>
      </w:r>
      <w:r w:rsidRPr="004703B2">
        <w:rPr>
          <w:lang w:val="es-ES_tradnl"/>
        </w:rPr>
        <w:t xml:space="preserve"> la definición de </w:t>
      </w:r>
      <w:r>
        <w:rPr>
          <w:lang w:val="es-ES_tradnl"/>
        </w:rPr>
        <w:t>elementos</w:t>
      </w:r>
      <w:r w:rsidRPr="004703B2">
        <w:rPr>
          <w:lang w:val="es-ES_tradnl"/>
        </w:rPr>
        <w:t xml:space="preserve"> que permitan la implementación de mecanismos </w:t>
      </w:r>
      <w:r>
        <w:rPr>
          <w:lang w:val="es-ES_tradnl"/>
        </w:rPr>
        <w:t xml:space="preserve">automáticos </w:t>
      </w:r>
      <w:r w:rsidRPr="004703B2">
        <w:rPr>
          <w:lang w:val="es-ES_tradnl"/>
        </w:rPr>
        <w:t>configurables y seguros.</w:t>
      </w:r>
    </w:p>
    <w:p w:rsidR="00011A34" w:rsidRDefault="00011A34" w:rsidP="00011A34">
      <w:pPr>
        <w:spacing w:after="120" w:line="240" w:lineRule="auto"/>
        <w:ind w:left="426"/>
        <w:rPr>
          <w:lang w:val="es-ES_tradnl"/>
        </w:rPr>
      </w:pPr>
      <w:r>
        <w:rPr>
          <w:sz w:val="20"/>
          <w:szCs w:val="20"/>
          <w:lang w:val="es-ES_tradnl"/>
        </w:rPr>
        <w:t xml:space="preserve">Nuevamente, </w:t>
      </w:r>
      <w:r>
        <w:rPr>
          <w:lang w:val="es-ES_tradnl"/>
        </w:rPr>
        <w:t>la recomendación de agilización contenida en el párrafo 6</w:t>
      </w:r>
      <w:r w:rsidR="004703B2">
        <w:rPr>
          <w:lang w:val="es-ES_tradnl"/>
        </w:rPr>
        <w:t xml:space="preserve"> puede mejorar la performance</w:t>
      </w:r>
      <w:r>
        <w:rPr>
          <w:lang w:val="es-ES_tradnl"/>
        </w:rPr>
        <w:t>.</w:t>
      </w:r>
    </w:p>
    <w:p w:rsidR="00011A34" w:rsidRDefault="00011A34" w:rsidP="00011A34">
      <w:pPr>
        <w:spacing w:after="120" w:line="240" w:lineRule="auto"/>
        <w:ind w:left="426"/>
        <w:rPr>
          <w:lang w:val="es-ES_tradnl"/>
        </w:rPr>
      </w:pPr>
    </w:p>
    <w:p w:rsidR="004703B2" w:rsidRPr="004703B2" w:rsidRDefault="004703B2" w:rsidP="004703B2">
      <w:pPr>
        <w:pStyle w:val="PargrafodaLista"/>
        <w:numPr>
          <w:ilvl w:val="0"/>
          <w:numId w:val="1"/>
        </w:numPr>
        <w:spacing w:after="120" w:line="240" w:lineRule="auto"/>
        <w:rPr>
          <w:b/>
          <w:lang w:val="es-ES_tradnl"/>
        </w:rPr>
      </w:pPr>
      <w:r w:rsidRPr="004703B2">
        <w:rPr>
          <w:b/>
          <w:lang w:val="es-ES_tradnl"/>
        </w:rPr>
        <w:t xml:space="preserve">Acciones </w:t>
      </w:r>
      <w:r>
        <w:rPr>
          <w:b/>
          <w:lang w:val="es-ES_tradnl"/>
        </w:rPr>
        <w:t xml:space="preserve">a realizarse </w:t>
      </w:r>
      <w:r w:rsidRPr="004703B2">
        <w:rPr>
          <w:b/>
          <w:lang w:val="es-ES_tradnl"/>
        </w:rPr>
        <w:t>en 2011</w:t>
      </w:r>
    </w:p>
    <w:p w:rsidR="004703B2" w:rsidRDefault="004703B2" w:rsidP="004703B2">
      <w:pPr>
        <w:spacing w:after="120" w:line="240" w:lineRule="auto"/>
        <w:rPr>
          <w:lang w:val="es-ES_tradnl"/>
        </w:rPr>
      </w:pPr>
    </w:p>
    <w:p w:rsidR="004703B2" w:rsidRDefault="002C5994" w:rsidP="004703B2">
      <w:pPr>
        <w:spacing w:after="120" w:line="240" w:lineRule="auto"/>
        <w:ind w:left="360"/>
        <w:rPr>
          <w:lang w:val="es-ES_tradnl"/>
        </w:rPr>
      </w:pPr>
      <w:r>
        <w:rPr>
          <w:lang w:val="es-ES_tradnl"/>
        </w:rPr>
        <w:t>Todavía no hay un plan concreto de implementaciones de la LGCG para 2011. Se conoce que los consultores funcionales seguirán su trabajo de apoyo a las áreas fines, y probablemente en los próximos meses se tendrá un plan establecido, que deberá ser coordinado con el área informática.</w:t>
      </w:r>
    </w:p>
    <w:p w:rsidR="004703B2" w:rsidRDefault="004703B2" w:rsidP="004703B2">
      <w:pPr>
        <w:spacing w:after="120" w:line="240" w:lineRule="auto"/>
        <w:ind w:left="360"/>
        <w:rPr>
          <w:lang w:val="es-ES_tradnl"/>
        </w:rPr>
      </w:pPr>
    </w:p>
    <w:p w:rsidR="004703B2" w:rsidRPr="004703B2" w:rsidRDefault="004703B2" w:rsidP="004703B2">
      <w:pPr>
        <w:pStyle w:val="PargrafodaLista"/>
        <w:numPr>
          <w:ilvl w:val="0"/>
          <w:numId w:val="1"/>
        </w:numPr>
        <w:spacing w:after="120" w:line="240" w:lineRule="auto"/>
        <w:rPr>
          <w:b/>
          <w:lang w:val="es-ES_tradnl"/>
        </w:rPr>
      </w:pPr>
      <w:r w:rsidRPr="004703B2">
        <w:rPr>
          <w:b/>
          <w:lang w:val="es-ES_tradnl"/>
        </w:rPr>
        <w:t>Conclusiones</w:t>
      </w:r>
    </w:p>
    <w:p w:rsidR="004703B2" w:rsidRPr="004703B2" w:rsidRDefault="004703B2" w:rsidP="004703B2">
      <w:pPr>
        <w:spacing w:after="120" w:line="240" w:lineRule="auto"/>
        <w:rPr>
          <w:lang w:val="es-ES_tradnl"/>
        </w:rPr>
      </w:pPr>
    </w:p>
    <w:p w:rsidR="002C5994" w:rsidRDefault="002C5994" w:rsidP="004703B2">
      <w:pPr>
        <w:spacing w:after="120" w:line="240" w:lineRule="auto"/>
        <w:ind w:left="360"/>
        <w:rPr>
          <w:lang w:val="es-ES_tradnl"/>
        </w:rPr>
      </w:pPr>
      <w:r>
        <w:rPr>
          <w:lang w:val="es-ES_tradnl"/>
        </w:rPr>
        <w:t>Las propuestas contenidas en este documento pretenden establecer un marco de acciones y requerimientos para conocimiento de todos los involucrados, sirviendo de base para el establecimiento de planes específicos de cada área.</w:t>
      </w:r>
    </w:p>
    <w:p w:rsidR="002C5994" w:rsidRDefault="002C5994" w:rsidP="004703B2">
      <w:pPr>
        <w:spacing w:after="120" w:line="240" w:lineRule="auto"/>
        <w:ind w:left="360"/>
        <w:rPr>
          <w:lang w:val="es-ES_tradnl"/>
        </w:rPr>
      </w:pPr>
    </w:p>
    <w:p w:rsidR="004703B2" w:rsidRPr="002C5994" w:rsidRDefault="002C5994" w:rsidP="002C5994">
      <w:pPr>
        <w:spacing w:after="120" w:line="240" w:lineRule="auto"/>
        <w:ind w:left="360"/>
        <w:jc w:val="right"/>
        <w:rPr>
          <w:b/>
          <w:lang w:val="es-ES_tradnl"/>
        </w:rPr>
      </w:pPr>
      <w:r w:rsidRPr="002C5994">
        <w:rPr>
          <w:b/>
          <w:lang w:val="es-ES_tradnl"/>
        </w:rPr>
        <w:t>Mérida, abril de 2010.</w:t>
      </w:r>
    </w:p>
    <w:p w:rsidR="000263AA" w:rsidRPr="004703B2" w:rsidRDefault="000263AA" w:rsidP="00F02AD1">
      <w:pPr>
        <w:spacing w:after="120" w:line="240" w:lineRule="auto"/>
        <w:rPr>
          <w:lang w:val="es-ES_tradnl"/>
        </w:rPr>
      </w:pPr>
    </w:p>
    <w:p w:rsidR="006B3DF4" w:rsidRPr="006B3DF4" w:rsidRDefault="006B3DF4" w:rsidP="00F02AD1">
      <w:pPr>
        <w:spacing w:after="120" w:line="240" w:lineRule="auto"/>
        <w:rPr>
          <w:lang w:val="es-ES_tradnl"/>
        </w:rPr>
      </w:pPr>
    </w:p>
    <w:sectPr w:rsidR="006B3DF4" w:rsidRPr="006B3DF4" w:rsidSect="007E1CE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6F4A2E"/>
    <w:multiLevelType w:val="hybridMultilevel"/>
    <w:tmpl w:val="FB1874CE"/>
    <w:lvl w:ilvl="0" w:tplc="0816000F">
      <w:start w:val="1"/>
      <w:numFmt w:val="decimal"/>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6B3DF4"/>
    <w:rsid w:val="00011A34"/>
    <w:rsid w:val="0001277A"/>
    <w:rsid w:val="0001755C"/>
    <w:rsid w:val="000263AA"/>
    <w:rsid w:val="000F5ADC"/>
    <w:rsid w:val="002C5994"/>
    <w:rsid w:val="002D5F36"/>
    <w:rsid w:val="003C09E8"/>
    <w:rsid w:val="004703B2"/>
    <w:rsid w:val="0051519C"/>
    <w:rsid w:val="005F386B"/>
    <w:rsid w:val="00606CDA"/>
    <w:rsid w:val="006B3DF4"/>
    <w:rsid w:val="007E1CE2"/>
    <w:rsid w:val="00920C80"/>
    <w:rsid w:val="00A12582"/>
    <w:rsid w:val="00A705B9"/>
    <w:rsid w:val="00B52F58"/>
    <w:rsid w:val="00B853A2"/>
    <w:rsid w:val="00C04DAB"/>
    <w:rsid w:val="00DD400F"/>
    <w:rsid w:val="00F02AD1"/>
    <w:rsid w:val="00F117A5"/>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F36"/>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B3DF4"/>
    <w:pPr>
      <w:ind w:left="720"/>
      <w:contextualSpacing/>
    </w:pPr>
  </w:style>
  <w:style w:type="table" w:styleId="Tabelacomgrelha">
    <w:name w:val="Table Grid"/>
    <w:basedOn w:val="Tabelanormal"/>
    <w:uiPriority w:val="59"/>
    <w:rsid w:val="00606C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balo">
    <w:name w:val="Balloon Text"/>
    <w:basedOn w:val="Normal"/>
    <w:link w:val="TextodebaloCarcter"/>
    <w:uiPriority w:val="99"/>
    <w:semiHidden/>
    <w:unhideWhenUsed/>
    <w:rsid w:val="0001755C"/>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175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customXml" Target="../customXml/item2.xml"/><Relationship Id="rId14" Type="http://schemas.openxmlformats.org/officeDocument/2006/relationships/customXml" Target="../customXml/item7.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35171464</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2550/OC-ME</Approval_x0020_Number>
    <Document_x0020_Author xmlns="cdc7663a-08f0-4737-9e8c-148ce897a09c">CAROLINEPO</Document_x0020_Author>
    <Fiscal_x0020_Year_x0020_IDB xmlns="cdc7663a-08f0-4737-9e8c-148ce897a09c">2010</Fiscal_x0020_Year_x0020_IDB>
    <Other_x0020_Author xmlns="cdc7663a-08f0-4737-9e8c-148ce897a09c" xsi:nil="true"/>
    <Project_x0020_Number xmlns="cdc7663a-08f0-4737-9e8c-148ce897a09c">ME-L1059</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R0002763241</Record_x0020_Number>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EZSHARE-1588997856-113</_dlc_DocId>
    <From_x003a_ xmlns="cdc7663a-08f0-4737-9e8c-148ce897a09c" xsi:nil="true"/>
    <To_x003a_ xmlns="cdc7663a-08f0-4737-9e8c-148ce897a09c" xsi:nil="true"/>
    <_dlc_DocIdUrl xmlns="cdc7663a-08f0-4737-9e8c-148ce897a09c">
      <Url>https://idbg.sharepoint.com/teams/EZ-ME-LON/ME-L1059/_layouts/15/DocIdRedir.aspx?ID=EZSHARE-1588997856-113</Url>
      <Description>EZSHARE-1588997856-113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3C77ECA45727864EBF532F4F77A0D49A" ma:contentTypeVersion="941" ma:contentTypeDescription="The base project type from which other project content types inherit their information." ma:contentTypeScope="" ma:versionID="6f6e837ed1f9a131a19deb50772af50b">
  <xsd:schema xmlns:xsd="http://www.w3.org/2001/XMLSchema" xmlns:xs="http://www.w3.org/2001/XMLSchema" xmlns:p="http://schemas.microsoft.com/office/2006/metadata/properties" xmlns:ns2="cdc7663a-08f0-4737-9e8c-148ce897a09c" targetNamespace="http://schemas.microsoft.com/office/2006/metadata/properties" ma:root="true" ma:fieldsID="1cecb95fe2434c19e2c728460651381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ME-L105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F24606E-A2E2-455A-BFE3-CA3636B0DED2}"/>
</file>

<file path=customXml/itemProps2.xml><?xml version="1.0" encoding="utf-8"?>
<ds:datastoreItem xmlns:ds="http://schemas.openxmlformats.org/officeDocument/2006/customXml" ds:itemID="{0C2AEC27-2F40-4ED5-BAF0-4781614B9158}"/>
</file>

<file path=customXml/itemProps3.xml><?xml version="1.0" encoding="utf-8"?>
<ds:datastoreItem xmlns:ds="http://schemas.openxmlformats.org/officeDocument/2006/customXml" ds:itemID="{C95A10A0-0E88-4EC3-B2DE-AADE1BA2E2B9}"/>
</file>

<file path=customXml/itemProps4.xml><?xml version="1.0" encoding="utf-8"?>
<ds:datastoreItem xmlns:ds="http://schemas.openxmlformats.org/officeDocument/2006/customXml" ds:itemID="{F477DBBE-380A-471D-A224-FA639476B212}"/>
</file>

<file path=customXml/itemProps5.xml><?xml version="1.0" encoding="utf-8"?>
<ds:datastoreItem xmlns:ds="http://schemas.openxmlformats.org/officeDocument/2006/customXml" ds:itemID="{1887E1AD-4D13-423D-89AA-01F441488337}"/>
</file>

<file path=customXml/itemProps6.xml><?xml version="1.0" encoding="utf-8"?>
<ds:datastoreItem xmlns:ds="http://schemas.openxmlformats.org/officeDocument/2006/customXml" ds:itemID="{7BE8145F-D758-4845-A3EB-B679E01A214A}"/>
</file>

<file path=customXml/itemProps7.xml><?xml version="1.0" encoding="utf-8"?>
<ds:datastoreItem xmlns:ds="http://schemas.openxmlformats.org/officeDocument/2006/customXml" ds:itemID="{6B938C9D-3498-4DFE-BD17-C7AA44366005}"/>
</file>

<file path=docProps/app.xml><?xml version="1.0" encoding="utf-8"?>
<Properties xmlns="http://schemas.openxmlformats.org/officeDocument/2006/extended-properties" xmlns:vt="http://schemas.openxmlformats.org/officeDocument/2006/docPropsVTypes">
  <Template>Normal</Template>
  <TotalTime>188</TotalTime>
  <Pages>4</Pages>
  <Words>1267</Words>
  <Characters>6844</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Consideraciones para ajustes al SIAF actual - LGCG</dc:title>
  <dc:subject/>
  <dc:creator>Nome de utilizador</dc:creator>
  <cp:keywords/>
  <dc:description/>
  <cp:lastModifiedBy>Nome de utilizador</cp:lastModifiedBy>
  <cp:revision>8</cp:revision>
  <dcterms:created xsi:type="dcterms:W3CDTF">2010-04-28T13:56:00Z</dcterms:created>
  <dcterms:modified xsi:type="dcterms:W3CDTF">2010-04-28T18:46:00Z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0x010100ACF722E9F6B0B149B0CD8BE2560A6672003C77ECA45727864EBF532F4F77A0D49A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11300</vt:r8>
  </property>
  <property fmtid="{D5CDD505-2E9C-101B-9397-08002B2CF9AE}" pid="18" name="Disclosure Activity">
    <vt:lpwstr>Loan Proposal</vt:lpwstr>
  </property>
  <property fmtid="{D5CDD505-2E9C-101B-9397-08002B2CF9AE}" pid="22" name="Webtopic">
    <vt:lpwstr>Urban Rehabilitation and Heritage Preservation</vt:lpwstr>
  </property>
  <property fmtid="{D5CDD505-2E9C-101B-9397-08002B2CF9AE}" pid="24" name="Disclosed">
    <vt:bool>true</vt:bool>
  </property>
  <property fmtid="{D5CDD505-2E9C-101B-9397-08002B2CF9AE}" pid="28" name="_dlc_DocIdItemGuid">
    <vt:lpwstr>7fb9bbb9-4b65-479f-b64c-2bfb9de83927</vt:lpwstr>
  </property>
</Properties>
</file>