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570"/>
      </w:tblGrid>
      <w:tr w:rsidR="001270D7">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1270D7" w:rsidRDefault="00B86AB6">
            <w:pPr>
              <w:spacing w:after="240"/>
              <w:rPr>
                <w:rFonts w:ascii="Arial" w:eastAsia="Times New Roman" w:hAnsi="Arial" w:cs="Arial"/>
                <w:sz w:val="20"/>
                <w:szCs w:val="20"/>
              </w:rPr>
            </w:pPr>
            <w:bookmarkStart w:id="0" w:name="_GoBack"/>
            <w:bookmarkEnd w:id="0"/>
            <w:r>
              <w:rPr>
                <w:rFonts w:ascii="Arial" w:eastAsia="Times New Roman" w:hAnsi="Arial" w:cs="Arial"/>
                <w:b/>
                <w:bCs/>
                <w:sz w:val="28"/>
                <w:szCs w:val="28"/>
              </w:rPr>
              <w:t>SAFEGUARD POLICY FILTER REPORT</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1270D7">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PROJECT DETAILS</w:t>
                  </w:r>
                </w:p>
              </w:tc>
            </w:tr>
            <w:tr w:rsidR="001270D7">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SOCIAL INVESTMENT-EARLY CHILDHOOD DEVELOPMENT</w:t>
                  </w: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Conditional Credit Line for Investment Projects (CCLIP)</w:t>
                  </w: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1270D7">
                  <w:pPr>
                    <w:rPr>
                      <w:rFonts w:ascii="Arial" w:eastAsia="Times New Roman" w:hAnsi="Arial" w:cs="Arial"/>
                      <w:sz w:val="20"/>
                      <w:szCs w:val="20"/>
                    </w:rPr>
                  </w:pP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Urban Development</w:t>
                  </w: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Sorio, Rita Elizabeth (RITAS@iadb.org)</w:t>
                  </w: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Strengthening of the National Integrated Care System of Uruguay</w:t>
                  </w: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UR-L1110</w:t>
                  </w: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josedb</w:t>
                  </w:r>
                </w:p>
              </w:tc>
            </w:tr>
            <w:tr w:rsidR="001270D7">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2015-11-17</w:t>
                  </w:r>
                </w:p>
              </w:tc>
            </w:tr>
          </w:tbl>
          <w:p w:rsidR="001270D7" w:rsidRDefault="001270D7">
            <w:pPr>
              <w:spacing w:after="240"/>
              <w:rPr>
                <w:rFonts w:ascii="Arial" w:eastAsia="Times New Roman" w:hAnsi="Arial" w:cs="Arial"/>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56"/>
              <w:gridCol w:w="4081"/>
              <w:gridCol w:w="3007"/>
            </w:tblGrid>
            <w:tr w:rsidR="001270D7">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SAFEGUARD POLICY FILTER RESULTS</w:t>
                  </w:r>
                </w:p>
              </w:tc>
            </w:tr>
            <w:tr w:rsidR="001270D7">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Type of Operation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Loan Operation</w:t>
                  </w:r>
                </w:p>
              </w:tc>
            </w:tr>
            <w:tr w:rsidR="001270D7">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Safeguard Policy Items</w:t>
                  </w:r>
                  <w:r>
                    <w:rPr>
                      <w:rFonts w:ascii="Arial" w:eastAsia="Times New Roman" w:hAnsi="Arial" w:cs="Arial"/>
                      <w:b/>
                      <w:bCs/>
                      <w:sz w:val="20"/>
                      <w:szCs w:val="20"/>
                    </w:rPr>
                    <w:br/>
                    <w:t xml:space="preserve">Identified </w:t>
                  </w:r>
                  <w:r>
                    <w:rPr>
                      <w:rFonts w:ascii="Arial" w:eastAsia="Times New Roman" w:hAnsi="Arial" w:cs="Arial"/>
                      <w:b/>
                      <w:bCs/>
                      <w:color w:val="FF0000"/>
                      <w:sz w:val="20"/>
                      <w:szCs w:val="20"/>
                    </w:rPr>
                    <w:t>(Yes)</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Type of operation for which disaster risk is most likely to be low .</w:t>
                  </w:r>
                </w:p>
              </w:tc>
              <w:tc>
                <w:tcPr>
                  <w:tcW w:w="105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(B.01) Disaster Risk Management Policy– OP-704</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The Bank will make available to the public the relevant Project documents.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(B.01) Access to Information Policy– OP-102</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Does this project offer opportunities to promote gender equality or women's empowerment through its project components?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(B.01) Gender Equality Policy– OP-761</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The operation is in compliance with environmental, specific women’s rights, gender, and indigenous laws and regulations of the country where the operation is being implemented (including national obligations established under ratified Multilateral Environmental Agreements).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(B.02)</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The operation (including associated facilities) is screened and classified according to their potential environmental impacts.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(B.03)</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An Environmental Assessment is required.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(B.05)</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 xml:space="preserve">Consultations with affected parties will be performed equitably and inclusively with the views of all stakeholders taken into </w:t>
                  </w:r>
                  <w:r>
                    <w:rPr>
                      <w:rFonts w:ascii="Arial" w:eastAsia="Times New Roman" w:hAnsi="Arial" w:cs="Arial"/>
                      <w:sz w:val="20"/>
                      <w:szCs w:val="20"/>
                    </w:rPr>
                    <w:lastRenderedPageBreak/>
                    <w:t xml:space="preserve">account, including in particular: (a) equal participation of women and men, (b) socio-culturally appropriate participation of indigenous peoples and (c) mechanisms for equitable participation by vulnerable groups.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lastRenderedPageBreak/>
                    <w:t>(B.06)</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The Bank will monitor the executing agency/borrower’s compliance with all safeguard requirements stipulated in the loan agreement and project operating or credit regulations.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(B.07)</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The operation has the potential to pollute the environment (e.g. air, soil, water, greenhouse gases...).</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(B.11)</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The operation is already under construction by the Executing Agency or the Borrower.</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(B.12)</w:t>
                  </w:r>
                </w:p>
              </w:tc>
            </w:tr>
            <w:tr w:rsidR="001270D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Suitable safeguard provisions for procurement of goods and services in Bank financed projects may be incorporated into project-specific loan agreements, operating regulations and bidding documents, as appropriate, to ensure environmentally responsible procurement.</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(B.17)</w:t>
                  </w:r>
                </w:p>
              </w:tc>
            </w:tr>
            <w:tr w:rsidR="001270D7">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Potential Safeguard Policy Items</w:t>
                  </w:r>
                  <w:r>
                    <w:rPr>
                      <w:rFonts w:ascii="Arial" w:eastAsia="Times New Roman" w:hAnsi="Arial" w:cs="Arial"/>
                      <w:b/>
                      <w:bCs/>
                      <w:color w:val="FF0000"/>
                      <w:sz w:val="20"/>
                      <w:szCs w:val="20"/>
                    </w:rPr>
                    <w:t>(?)</w:t>
                  </w:r>
                </w:p>
              </w:tc>
              <w:tc>
                <w:tcPr>
                  <w:tcW w:w="5700" w:type="dxa"/>
                  <w:tcBorders>
                    <w:top w:val="single" w:sz="6" w:space="0" w:color="000000"/>
                    <w:left w:val="single" w:sz="6" w:space="0" w:color="000000"/>
                    <w:bottom w:val="single" w:sz="6" w:space="0" w:color="000000"/>
                    <w:right w:val="single" w:sz="6" w:space="0" w:color="000000"/>
                  </w:tcBorders>
                  <w:tcMar>
                    <w:top w:w="15" w:type="dxa"/>
                    <w:left w:w="105" w:type="dxa"/>
                    <w:bottom w:w="30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Potential disruption to people’s livelihoods living in the project's area of influence (not limited to involuntary displacement, also see Resettlement Policy.)</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color w:val="0000FF"/>
                      <w:sz w:val="20"/>
                      <w:szCs w:val="20"/>
                    </w:rPr>
                  </w:pPr>
                  <w:r>
                    <w:rPr>
                      <w:rFonts w:ascii="Arial" w:eastAsia="Times New Roman" w:hAnsi="Arial" w:cs="Arial"/>
                      <w:color w:val="0000FF"/>
                      <w:sz w:val="20"/>
                      <w:szCs w:val="20"/>
                    </w:rPr>
                    <w:t>(B.01) Resettlement Policy– OP-710</w:t>
                  </w:r>
                </w:p>
              </w:tc>
            </w:tr>
            <w:tr w:rsidR="001270D7">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Recommended Action:</w:t>
                  </w:r>
                </w:p>
              </w:tc>
              <w:tc>
                <w:tcPr>
                  <w:tcW w:w="705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spacing w:after="240"/>
                    <w:rPr>
                      <w:rFonts w:ascii="Arial" w:eastAsia="Times New Roman" w:hAnsi="Arial" w:cs="Arial"/>
                      <w:sz w:val="20"/>
                      <w:szCs w:val="20"/>
                    </w:rPr>
                  </w:pPr>
                  <w:r>
                    <w:rPr>
                      <w:rFonts w:ascii="Arial" w:eastAsia="Times New Roman" w:hAnsi="Arial" w:cs="Arial"/>
                      <w:sz w:val="20"/>
                      <w:szCs w:val="20"/>
                    </w:rPr>
                    <w:t>Operation has triggered 1 or more Policy Directives; please refer to appropriate Directive(s). Complete Project Classification Tool. Submit Safeguard Policy Filter Report, PP (or equivalent) and Safeguard Screening Form to ESR.</w:t>
                  </w:r>
                  <w:r>
                    <w:rPr>
                      <w:rFonts w:ascii="Arial" w:eastAsia="Times New Roman" w:hAnsi="Arial" w:cs="Arial"/>
                      <w:sz w:val="20"/>
                      <w:szCs w:val="20"/>
                    </w:rPr>
                    <w:br/>
                  </w:r>
                  <w:r>
                    <w:rPr>
                      <w:rFonts w:ascii="Arial" w:eastAsia="Times New Roman" w:hAnsi="Arial" w:cs="Arial"/>
                      <w:sz w:val="20"/>
                      <w:szCs w:val="20"/>
                    </w:rPr>
                    <w:br/>
                  </w:r>
                </w:p>
              </w:tc>
            </w:tr>
            <w:tr w:rsidR="001270D7">
              <w:trPr>
                <w:trHeight w:val="1200"/>
              </w:trPr>
              <w:tc>
                <w:tcPr>
                  <w:tcW w:w="27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Additional Comments: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1270D7">
                  <w:pPr>
                    <w:rPr>
                      <w:rFonts w:ascii="Arial" w:eastAsia="Times New Roman" w:hAnsi="Arial" w:cs="Arial"/>
                      <w:sz w:val="20"/>
                      <w:szCs w:val="20"/>
                    </w:rPr>
                  </w:pPr>
                </w:p>
              </w:tc>
            </w:tr>
          </w:tbl>
          <w:p w:rsidR="001270D7" w:rsidRDefault="001270D7">
            <w:pPr>
              <w:spacing w:after="240"/>
              <w:rPr>
                <w:rFonts w:ascii="Arial" w:eastAsia="Times New Roman" w:hAnsi="Arial" w:cs="Arial"/>
                <w:sz w:val="20"/>
                <w:szCs w:val="20"/>
              </w:rPr>
            </w:pP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1270D7">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ASSESSOR DETAILS</w:t>
                  </w:r>
                </w:p>
              </w:tc>
            </w:tr>
            <w:tr w:rsidR="001270D7">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josedb</w:t>
                  </w:r>
                </w:p>
              </w:tc>
            </w:tr>
            <w:tr w:rsidR="001270D7">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lastRenderedPageBreak/>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1270D7">
                  <w:pPr>
                    <w:rPr>
                      <w:rFonts w:ascii="Arial" w:eastAsia="Times New Roman" w:hAnsi="Arial" w:cs="Arial"/>
                      <w:sz w:val="20"/>
                      <w:szCs w:val="20"/>
                    </w:rPr>
                  </w:pPr>
                </w:p>
              </w:tc>
            </w:tr>
            <w:tr w:rsidR="001270D7">
              <w:trPr>
                <w:trHeight w:val="300"/>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2015-11-17</w:t>
                  </w:r>
                </w:p>
              </w:tc>
            </w:tr>
          </w:tbl>
          <w:p w:rsidR="001270D7" w:rsidRDefault="00B86AB6">
            <w:pPr>
              <w:rPr>
                <w:rFonts w:ascii="Arial" w:eastAsia="Times New Roman" w:hAnsi="Arial" w:cs="Arial"/>
                <w:sz w:val="20"/>
                <w:szCs w:val="20"/>
              </w:rPr>
            </w:pPr>
            <w:r>
              <w:rPr>
                <w:rFonts w:ascii="Arial" w:eastAsia="Times New Roman" w:hAnsi="Arial" w:cs="Arial"/>
                <w:sz w:val="20"/>
                <w:szCs w:val="20"/>
              </w:rPr>
              <w:br/>
              <w:t> </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29"/>
              <w:gridCol w:w="6915"/>
            </w:tblGrid>
            <w:tr w:rsidR="001270D7">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COMMENTS</w:t>
                  </w:r>
                </w:p>
              </w:tc>
            </w:tr>
            <w:tr w:rsidR="001270D7" w:rsidRPr="00B86AB6">
              <w:trPr>
                <w:trHeight w:val="300"/>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Addded:10/20/2015</w:t>
                  </w:r>
                  <w:r>
                    <w:rPr>
                      <w:rFonts w:ascii="Arial" w:eastAsia="Times New Roman" w:hAnsi="Arial" w:cs="Arial"/>
                      <w:b/>
                      <w:bCs/>
                      <w:sz w:val="20"/>
                      <w:szCs w:val="20"/>
                    </w:rPr>
                    <w:br/>
                    <w:t>By: Sorio, Rita Elizabeth</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Pr="00B86AB6" w:rsidRDefault="00B86AB6">
                  <w:pPr>
                    <w:rPr>
                      <w:rFonts w:ascii="Arial" w:eastAsia="Times New Roman" w:hAnsi="Arial" w:cs="Arial"/>
                      <w:sz w:val="20"/>
                      <w:szCs w:val="20"/>
                      <w:lang w:val="es-ES_tradnl"/>
                    </w:rPr>
                  </w:pPr>
                  <w:r w:rsidRPr="00B86AB6">
                    <w:rPr>
                      <w:rFonts w:ascii="Arial" w:eastAsia="Times New Roman" w:hAnsi="Arial" w:cs="Arial"/>
                      <w:sz w:val="20"/>
                      <w:szCs w:val="20"/>
                      <w:lang w:val="es-ES_tradnl"/>
                    </w:rPr>
                    <w:t xml:space="preserve">Este proyecto es la segunda operacion asociada a la linea CCLIP UR-X1005,y enfatizará líneas de accion para la primera infancia. </w:t>
                  </w:r>
                </w:p>
              </w:tc>
            </w:tr>
          </w:tbl>
          <w:p w:rsidR="001270D7" w:rsidRPr="00B86AB6" w:rsidRDefault="00B86AB6">
            <w:pPr>
              <w:spacing w:after="240"/>
              <w:rPr>
                <w:rFonts w:ascii="Arial" w:eastAsia="Times New Roman" w:hAnsi="Arial" w:cs="Arial"/>
                <w:sz w:val="20"/>
                <w:szCs w:val="20"/>
                <w:lang w:val="es-ES_tradnl"/>
              </w:rPr>
            </w:pPr>
            <w:r w:rsidRPr="00B86AB6">
              <w:rPr>
                <w:rFonts w:ascii="Arial" w:eastAsia="Times New Roman" w:hAnsi="Arial" w:cs="Arial"/>
                <w:sz w:val="20"/>
                <w:szCs w:val="20"/>
                <w:lang w:val="es-ES_tradnl"/>
              </w:rPr>
              <w:br/>
            </w:r>
          </w:p>
          <w:tbl>
            <w:tblPr>
              <w:tblW w:w="5000" w:type="pct"/>
              <w:tblCellSpacing w:w="15" w:type="dxa"/>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9344"/>
            </w:tblGrid>
            <w:tr w:rsidR="001270D7">
              <w:trPr>
                <w:divId w:val="984508207"/>
                <w:tblCellSpacing w:w="15" w:type="dxa"/>
              </w:trPr>
              <w:tc>
                <w:tcPr>
                  <w:tcW w:w="0" w:type="auto"/>
                  <w:tcBorders>
                    <w:top w:val="single" w:sz="6" w:space="0" w:color="FFFFFF"/>
                    <w:left w:val="single" w:sz="6" w:space="0" w:color="FFFFFF"/>
                    <w:bottom w:val="single" w:sz="6" w:space="0" w:color="FFFFFF"/>
                    <w:right w:val="single" w:sz="6" w:space="0" w:color="FFFFFF"/>
                  </w:tcBorders>
                  <w:tcMar>
                    <w:top w:w="15" w:type="dxa"/>
                    <w:left w:w="105" w:type="dxa"/>
                    <w:bottom w:w="15" w:type="dxa"/>
                    <w:right w:w="105" w:type="dxa"/>
                  </w:tcMar>
                  <w:vAlign w:val="center"/>
                  <w:hideMark/>
                </w:tcPr>
                <w:p w:rsidR="001270D7" w:rsidRDefault="00B86AB6">
                  <w:pPr>
                    <w:spacing w:after="240"/>
                    <w:rPr>
                      <w:rFonts w:ascii="Arial" w:eastAsia="Times New Roman" w:hAnsi="Arial" w:cs="Arial"/>
                      <w:sz w:val="20"/>
                      <w:szCs w:val="20"/>
                    </w:rPr>
                  </w:pPr>
                  <w:r>
                    <w:rPr>
                      <w:rFonts w:ascii="Arial" w:eastAsia="Times New Roman" w:hAnsi="Arial" w:cs="Arial"/>
                      <w:b/>
                      <w:bCs/>
                      <w:sz w:val="28"/>
                      <w:szCs w:val="28"/>
                    </w:rPr>
                    <w:t>SAFEGUARD SCREENING FORM</w:t>
                  </w:r>
                </w:p>
                <w:tbl>
                  <w:tblPr>
                    <w:tblW w:w="5000" w:type="pct"/>
                    <w:tblCellSpacing w:w="0" w:type="dxa"/>
                    <w:tblBorders>
                      <w:top w:val="single" w:sz="6" w:space="0" w:color="808080"/>
                      <w:left w:val="single" w:sz="6" w:space="0" w:color="808080"/>
                      <w:right w:val="single" w:sz="6" w:space="0" w:color="808080"/>
                    </w:tblBorders>
                    <w:tblCellMar>
                      <w:left w:w="0" w:type="dxa"/>
                      <w:right w:w="0" w:type="dxa"/>
                    </w:tblCellMar>
                    <w:tblLook w:val="04A0" w:firstRow="1" w:lastRow="0" w:firstColumn="1" w:lastColumn="0" w:noHBand="0" w:noVBand="1"/>
                  </w:tblPr>
                  <w:tblGrid>
                    <w:gridCol w:w="2347"/>
                    <w:gridCol w:w="6681"/>
                  </w:tblGrid>
                  <w:tr w:rsidR="001270D7">
                    <w:trPr>
                      <w:tblCellSpacing w:w="0"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0" w:type="dxa"/>
                          <w:left w:w="105" w:type="dxa"/>
                          <w:bottom w:w="0"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PROJECT DETAILS</w:t>
                        </w:r>
                      </w:p>
                    </w:tc>
                  </w:tr>
                  <w:tr w:rsidR="001270D7">
                    <w:trPr>
                      <w:tblCellSpacing w:w="0" w:type="dxa"/>
                    </w:trPr>
                    <w:tc>
                      <w:tcPr>
                        <w:tcW w:w="13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IDB Sector</w:t>
                        </w:r>
                      </w:p>
                    </w:tc>
                    <w:tc>
                      <w:tcPr>
                        <w:tcW w:w="3700" w:type="pc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SOCIAL INVESTMENT-EARLY CHILDHOOD DEVELOPMENT</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Type of Operation</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Conditional Credit Line for Investment Projects (CCLIP)</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Additional Operation Details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1270D7">
                        <w:pPr>
                          <w:rPr>
                            <w:rFonts w:ascii="Arial" w:eastAsia="Times New Roman" w:hAnsi="Arial" w:cs="Arial"/>
                            <w:sz w:val="20"/>
                            <w:szCs w:val="20"/>
                          </w:rPr>
                        </w:pP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Country</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URUGUAY</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Project Status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1270D7">
                        <w:pPr>
                          <w:rPr>
                            <w:rFonts w:ascii="Arial" w:eastAsia="Times New Roman" w:hAnsi="Arial" w:cs="Arial"/>
                            <w:sz w:val="20"/>
                            <w:szCs w:val="20"/>
                          </w:rPr>
                        </w:pP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Investment Checklist</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Urban Development</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Team Leader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Sorio, Rita Elizabeth (RITAS@iadb.org)</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Project Title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Strengthening of the National Integrated Care System of Uruguay</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Project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UR-L1110</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Safeguard Screening Assessor(s)</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josedb</w:t>
                        </w:r>
                      </w:p>
                    </w:tc>
                  </w:tr>
                  <w:tr w:rsidR="001270D7">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Assessment Date</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2015-11-17</w:t>
                        </w:r>
                      </w:p>
                    </w:tc>
                  </w:tr>
                </w:tbl>
                <w:p w:rsidR="001270D7" w:rsidRDefault="001270D7">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172"/>
                    <w:gridCol w:w="1859"/>
                    <w:gridCol w:w="4997"/>
                  </w:tblGrid>
                  <w:tr w:rsidR="001270D7">
                    <w:trPr>
                      <w:tblCellSpacing w:w="15" w:type="dxa"/>
                    </w:trPr>
                    <w:tc>
                      <w:tcPr>
                        <w:tcW w:w="0" w:type="auto"/>
                        <w:gridSpan w:val="3"/>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PROJECT CLASSIFICATION SUMMARY</w:t>
                        </w:r>
                      </w:p>
                    </w:tc>
                  </w:tr>
                  <w:tr w:rsidR="001270D7">
                    <w:trPr>
                      <w:trHeight w:val="600"/>
                      <w:tblCellSpacing w:w="15" w:type="dxa"/>
                    </w:trPr>
                    <w:tc>
                      <w:tcPr>
                        <w:tcW w:w="27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Project Category:</w:t>
                        </w:r>
                        <w:r>
                          <w:rPr>
                            <w:rFonts w:ascii="Arial" w:eastAsia="Times New Roman" w:hAnsi="Arial" w:cs="Arial"/>
                            <w:b/>
                            <w:bCs/>
                            <w:sz w:val="20"/>
                            <w:szCs w:val="20"/>
                          </w:rPr>
                          <w:br/>
                        </w:r>
                        <w:r>
                          <w:rPr>
                            <w:rFonts w:ascii="Arial" w:eastAsia="Times New Roman" w:hAnsi="Arial" w:cs="Arial"/>
                            <w:sz w:val="20"/>
                            <w:szCs w:val="20"/>
                          </w:rPr>
                          <w:t>B</w:t>
                        </w:r>
                      </w:p>
                    </w:tc>
                    <w:tc>
                      <w:tcPr>
                        <w:tcW w:w="1200" w:type="dxa"/>
                        <w:vMerge w:val="restar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Override Rating:</w:t>
                        </w:r>
                      </w:p>
                    </w:tc>
                    <w:tc>
                      <w:tcPr>
                        <w:tcW w:w="480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Override Justification:</w:t>
                        </w:r>
                      </w:p>
                    </w:tc>
                  </w:tr>
                  <w:tr w:rsidR="001270D7">
                    <w:trPr>
                      <w:trHeight w:val="600"/>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270D7" w:rsidRDefault="001270D7">
                        <w:pPr>
                          <w:rPr>
                            <w:rFonts w:ascii="Arial" w:eastAsia="Times New Roman" w:hAnsi="Arial" w:cs="Arial"/>
                            <w:b/>
                            <w:bCs/>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Comments:</w:t>
                        </w:r>
                      </w:p>
                    </w:tc>
                  </w:tr>
                  <w:tr w:rsidR="001270D7">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Conditions/</w:t>
                        </w:r>
                        <w:r>
                          <w:rPr>
                            <w:rFonts w:ascii="Arial" w:eastAsia="Times New Roman" w:hAnsi="Arial" w:cs="Arial"/>
                            <w:b/>
                            <w:bCs/>
                            <w:sz w:val="20"/>
                            <w:szCs w:val="20"/>
                          </w:rPr>
                          <w:br/>
                          <w:t>Recommendations</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Category "B" operations require an environmental analysis (see Environment Policy Guideline: Directive B.5 for Environmental Analysis requirements).</w:t>
                        </w:r>
                      </w:p>
                      <w:p w:rsidR="001270D7" w:rsidRDefault="00B86AB6">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 Project Team must send to ESR the PP (or equivalent) containing the Environmental and Social Strategy (the requirements for an ESS are described in the Environment Policy Guideline: Directive B.3) as well as the Safeguard Policy Filter and Safeguard Screening Form Reports.</w:t>
                        </w:r>
                      </w:p>
                      <w:p w:rsidR="001270D7" w:rsidRDefault="00B86AB6">
                        <w:pPr>
                          <w:spacing w:after="240"/>
                          <w:rPr>
                            <w:rFonts w:ascii="Arial" w:eastAsia="Times New Roman" w:hAnsi="Arial" w:cs="Arial"/>
                            <w:sz w:val="20"/>
                            <w:szCs w:val="20"/>
                          </w:rPr>
                        </w:pPr>
                        <w:r>
                          <w:rPr>
                            <w:rFonts w:ascii="Arial" w:eastAsia="Times New Roman" w:hAnsi="Symbol" w:cs="Arial"/>
                            <w:sz w:val="20"/>
                            <w:szCs w:val="20"/>
                          </w:rPr>
                          <w:t></w:t>
                        </w:r>
                        <w:r>
                          <w:rPr>
                            <w:rFonts w:ascii="Arial" w:eastAsia="Times New Roman" w:hAnsi="Arial" w:cs="Arial"/>
                            <w:sz w:val="20"/>
                            <w:szCs w:val="20"/>
                          </w:rPr>
                          <w:t xml:space="preserve">  These operations will normally require an environmental and/or social impact analysis, according to, and focusing on, the specific issues identified in the screening process, and an environmental and social management plan (ESMP). However, these operations should also </w:t>
                        </w:r>
                        <w:r>
                          <w:rPr>
                            <w:rFonts w:ascii="Arial" w:eastAsia="Times New Roman" w:hAnsi="Arial" w:cs="Arial"/>
                            <w:sz w:val="20"/>
                            <w:szCs w:val="20"/>
                          </w:rPr>
                          <w:lastRenderedPageBreak/>
                          <w:t>establish safeguard, or monitoring requirements to address environmental and other risks (social, disaster, cultural, health and safety etc.) where necessary.</w:t>
                        </w:r>
                      </w:p>
                    </w:tc>
                  </w:tr>
                </w:tbl>
                <w:p w:rsidR="001270D7" w:rsidRDefault="001270D7">
                  <w:pPr>
                    <w:spacing w:after="240"/>
                    <w:rPr>
                      <w:rFonts w:ascii="Arial" w:eastAsia="Times New Roman" w:hAnsi="Arial" w:cs="Arial"/>
                      <w:sz w:val="20"/>
                      <w:szCs w:val="20"/>
                    </w:rPr>
                  </w:pP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69"/>
                    <w:gridCol w:w="6659"/>
                  </w:tblGrid>
                  <w:tr w:rsidR="001270D7">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SUMMARY OF IMPACTS/RISKS AND POTENTIAL SOLUTIONS</w:t>
                        </w:r>
                      </w:p>
                    </w:tc>
                  </w:tr>
                  <w:tr w:rsidR="001270D7">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Identified Impacts/Risks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Potential Solutions</w:t>
                        </w:r>
                      </w:p>
                    </w:tc>
                  </w:tr>
                  <w:tr w:rsidR="001270D7">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 xml:space="preserve">Generation of solid waste (e.g. domestic wastes, construction materials, sewage sludges, etc.) is moderate in volume, does not include hazardous materials and follows standards recognized by multilateral development banks. </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b/>
                            <w:bCs/>
                            <w:sz w:val="20"/>
                            <w:szCs w:val="20"/>
                          </w:rPr>
                          <w:t>Solid Waste Management:</w:t>
                        </w:r>
                        <w:r>
                          <w:rPr>
                            <w:rFonts w:ascii="Arial" w:eastAsia="Times New Roman" w:hAnsi="Arial" w:cs="Arial"/>
                            <w:sz w:val="20"/>
                            <w:szCs w:val="20"/>
                          </w:rPr>
                          <w:t xml:space="preserve"> The borrower should monitor and report on waste reduction, management and disposal and may also need to develop a Waste Management Plan (which could be included in the ESMP). Effort should be placed on reducing and re-cycling solid wastes. Specifically (if applicable) in the case that national legislations have no provisions for the disposal and destruction of hazardous materials, the applicable procedures established within the Rotterdam Convention, the Stockholm Convention, the Basel Convention, the WHO List on Banned Pesticides, and the Pollution Prevention and Abatement Handbook (PPAH), should be taken into consideration.</w:t>
                        </w:r>
                      </w:p>
                    </w:tc>
                  </w:tr>
                  <w:tr w:rsidR="001270D7">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Likely to have minor to moderate emission or discharges that would negatively affect ambient environmental conditions (particularly during construction phases when water quality and quantity, and air quality may be affected).</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b/>
                            <w:bCs/>
                            <w:sz w:val="20"/>
                            <w:szCs w:val="20"/>
                          </w:rPr>
                          <w:t>Management of Ambient Environmental Conditions:</w:t>
                        </w:r>
                        <w:r>
                          <w:rPr>
                            <w:rFonts w:ascii="Arial" w:eastAsia="Times New Roman" w:hAnsi="Arial" w:cs="Arial"/>
                            <w:sz w:val="20"/>
                            <w:szCs w:val="20"/>
                          </w:rPr>
                          <w:t xml:space="preserve"> The borrower should be required to prepare an action plan (and include it in the ESMP) that indicates how risks and impacts to ambient environmental conditions can be managed and mitigated consistent with relevant national and/or international standards. The borrower should (a) consider a number of factors, including the finite assimilative capacity of the environment, existing and future land use, existing ambient conditions, the project's proximity to ecologically sensitive or protected areas, and the potential for cumulative impacts with uncertain and irreversible consequences; and (b) promote strategies that avoid or, where avoidance is not feasible, minimize or reduce the release of pollutants, including strategies that contribute to the improvement of ambient conditions when the project has the potential to constitute a significant source of emissions in an already degraded area. The plan should be subject to review by qualified independent experts. Depending on the financial product, this information should be referenced in appropriate legal documentation (covenants, conditions of disbursement, etc.).</w:t>
                        </w:r>
                      </w:p>
                    </w:tc>
                  </w:tr>
                  <w:tr w:rsidR="001270D7">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Project construction activities are likely to lead to localized and temporary impacts (such as dust, noise, traffic etc) that will affect local communities and workers but these are minor to moderate in nature.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b/>
                            <w:bCs/>
                            <w:sz w:val="20"/>
                            <w:szCs w:val="20"/>
                          </w:rPr>
                          <w:t>Construction:</w:t>
                        </w:r>
                        <w:r>
                          <w:rPr>
                            <w:rFonts w:ascii="Arial" w:eastAsia="Times New Roman" w:hAnsi="Arial" w:cs="Arial"/>
                            <w:sz w:val="20"/>
                            <w:szCs w:val="20"/>
                          </w:rPr>
                          <w:t xml:space="preserve"> The borrower should demonstrate how the construction impacts will be mitigated. Appropriate management plans and procedures should be incorporated into the ESMP. Review of implementation as well as reporting on the plan should be part of the legal documentation (covenants, conditions of disbursement, etc).</w:t>
                        </w:r>
                      </w:p>
                    </w:tc>
                  </w:tr>
                </w:tbl>
                <w:p w:rsidR="001270D7" w:rsidRDefault="001270D7">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69"/>
                    <w:gridCol w:w="6659"/>
                  </w:tblGrid>
                  <w:tr w:rsidR="001270D7">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DISASTER RISK SUMMARY</w:t>
                        </w:r>
                      </w:p>
                    </w:tc>
                  </w:tr>
                  <w:tr w:rsidR="001270D7">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br/>
                          <w:t xml:space="preserve">Disaster Risk Category: </w:t>
                        </w:r>
                        <w:r>
                          <w:rPr>
                            <w:rFonts w:ascii="Arial" w:eastAsia="Times New Roman" w:hAnsi="Arial" w:cs="Arial"/>
                            <w:sz w:val="20"/>
                            <w:szCs w:val="20"/>
                          </w:rPr>
                          <w:t>Low</w:t>
                        </w:r>
                      </w:p>
                    </w:tc>
                  </w:tr>
                  <w:tr w:rsidR="001270D7">
                    <w:trPr>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Disaster/</w:t>
                        </w:r>
                        <w:r>
                          <w:rPr>
                            <w:rFonts w:ascii="Arial" w:eastAsia="Times New Roman" w:hAnsi="Arial" w:cs="Arial"/>
                            <w:b/>
                            <w:bCs/>
                            <w:sz w:val="20"/>
                            <w:szCs w:val="20"/>
                          </w:rPr>
                          <w:br/>
                          <w:t>Recommendations</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numPr>
                            <w:ilvl w:val="0"/>
                            <w:numId w:val="1"/>
                          </w:numPr>
                          <w:spacing w:before="100" w:beforeAutospacing="1" w:after="100" w:afterAutospacing="1"/>
                          <w:rPr>
                            <w:rFonts w:ascii="Arial" w:eastAsia="Times New Roman" w:hAnsi="Arial" w:cs="Arial"/>
                            <w:sz w:val="20"/>
                            <w:szCs w:val="20"/>
                          </w:rPr>
                        </w:pPr>
                        <w:r>
                          <w:rPr>
                            <w:rFonts w:ascii="Arial" w:eastAsia="Times New Roman" w:hAnsi="Arial" w:cs="Arial"/>
                            <w:sz w:val="20"/>
                            <w:szCs w:val="20"/>
                          </w:rPr>
                          <w:t>No specific disaster risk management measures are required.</w:t>
                        </w:r>
                      </w:p>
                    </w:tc>
                  </w:tr>
                </w:tbl>
                <w:p w:rsidR="001270D7" w:rsidRDefault="001270D7">
                  <w:pPr>
                    <w:spacing w:after="240"/>
                    <w:rPr>
                      <w:rFonts w:ascii="Arial" w:eastAsia="Times New Roman" w:hAnsi="Arial" w:cs="Arial"/>
                      <w:sz w:val="20"/>
                      <w:szCs w:val="20"/>
                    </w:rPr>
                  </w:pPr>
                </w:p>
                <w:tbl>
                  <w:tblPr>
                    <w:tblW w:w="0" w:type="auto"/>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69"/>
                    <w:gridCol w:w="6659"/>
                  </w:tblGrid>
                  <w:tr w:rsidR="001270D7">
                    <w:trPr>
                      <w:tblCellSpacing w:w="15" w:type="dxa"/>
                    </w:trPr>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ASSESSOR DETAILS</w:t>
                        </w:r>
                      </w:p>
                    </w:tc>
                  </w:tr>
                  <w:tr w:rsidR="001270D7">
                    <w:trPr>
                      <w:trHeight w:val="300"/>
                      <w:tblCellSpacing w:w="15" w:type="dxa"/>
                    </w:trPr>
                    <w:tc>
                      <w:tcPr>
                        <w:tcW w:w="13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Name of person who completed screening:</w:t>
                        </w:r>
                      </w:p>
                    </w:tc>
                    <w:tc>
                      <w:tcPr>
                        <w:tcW w:w="3700" w:type="pct"/>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josedb</w:t>
                        </w:r>
                      </w:p>
                    </w:tc>
                  </w:tr>
                  <w:tr w:rsidR="001270D7">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Title: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1270D7">
                        <w:pPr>
                          <w:rPr>
                            <w:rFonts w:ascii="Arial" w:eastAsia="Times New Roman" w:hAnsi="Arial" w:cs="Arial"/>
                            <w:sz w:val="20"/>
                            <w:szCs w:val="20"/>
                          </w:rPr>
                        </w:pPr>
                      </w:p>
                    </w:tc>
                  </w:tr>
                  <w:tr w:rsidR="001270D7">
                    <w:trPr>
                      <w:trHeight w:val="300"/>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rsidR="001270D7" w:rsidRDefault="00B86AB6">
                        <w:pPr>
                          <w:rPr>
                            <w:rFonts w:ascii="Arial" w:eastAsia="Times New Roman" w:hAnsi="Arial" w:cs="Arial"/>
                            <w:sz w:val="20"/>
                            <w:szCs w:val="20"/>
                          </w:rPr>
                        </w:pPr>
                        <w:r>
                          <w:rPr>
                            <w:rFonts w:ascii="Arial" w:eastAsia="Times New Roman" w:hAnsi="Arial" w:cs="Arial"/>
                            <w:sz w:val="20"/>
                            <w:szCs w:val="20"/>
                          </w:rPr>
                          <w:t>2015-11-17</w:t>
                        </w:r>
                      </w:p>
                    </w:tc>
                  </w:tr>
                </w:tbl>
                <w:p w:rsidR="001270D7" w:rsidRDefault="00B86AB6">
                  <w:pPr>
                    <w:rPr>
                      <w:rFonts w:ascii="Arial" w:eastAsia="Times New Roman" w:hAnsi="Arial" w:cs="Arial"/>
                      <w:sz w:val="20"/>
                      <w:szCs w:val="20"/>
                    </w:rPr>
                  </w:pPr>
                  <w:r>
                    <w:rPr>
                      <w:rFonts w:ascii="Arial" w:eastAsia="Times New Roman" w:hAnsi="Arial" w:cs="Arial"/>
                      <w:sz w:val="20"/>
                      <w:szCs w:val="20"/>
                    </w:rPr>
                    <w:br/>
                    <w:t> </w:t>
                  </w:r>
                </w:p>
                <w:tbl>
                  <w:tblPr>
                    <w:tblW w:w="5000" w:type="pct"/>
                    <w:tblCellSpacing w:w="1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28"/>
                  </w:tblGrid>
                  <w:tr w:rsidR="001270D7">
                    <w:trPr>
                      <w:tblCellSpacing w:w="15" w:type="dxa"/>
                    </w:trPr>
                    <w:tc>
                      <w:tcPr>
                        <w:tcW w:w="0" w:type="auto"/>
                        <w:tcBorders>
                          <w:top w:val="single" w:sz="6" w:space="0" w:color="000000"/>
                          <w:left w:val="single" w:sz="6" w:space="0" w:color="000000"/>
                          <w:bottom w:val="single" w:sz="6" w:space="0" w:color="000000"/>
                          <w:right w:val="single" w:sz="6" w:space="0" w:color="000000"/>
                        </w:tcBorders>
                        <w:shd w:val="clear" w:color="auto" w:fill="CCCCCC"/>
                        <w:tcMar>
                          <w:top w:w="15" w:type="dxa"/>
                          <w:left w:w="105" w:type="dxa"/>
                          <w:bottom w:w="15" w:type="dxa"/>
                          <w:right w:w="105" w:type="dxa"/>
                        </w:tcMar>
                        <w:vAlign w:val="center"/>
                        <w:hideMark/>
                      </w:tcPr>
                      <w:p w:rsidR="001270D7" w:rsidRDefault="00B86AB6">
                        <w:pPr>
                          <w:rPr>
                            <w:rFonts w:ascii="Arial" w:eastAsia="Times New Roman" w:hAnsi="Arial" w:cs="Arial"/>
                            <w:b/>
                            <w:bCs/>
                            <w:sz w:val="27"/>
                            <w:szCs w:val="27"/>
                          </w:rPr>
                        </w:pPr>
                        <w:r>
                          <w:rPr>
                            <w:rFonts w:ascii="Arial" w:eastAsia="Times New Roman" w:hAnsi="Arial" w:cs="Arial"/>
                            <w:b/>
                            <w:bCs/>
                            <w:sz w:val="27"/>
                            <w:szCs w:val="27"/>
                          </w:rPr>
                          <w:t>COMMENTS</w:t>
                        </w:r>
                      </w:p>
                    </w:tc>
                  </w:tr>
                  <w:tr w:rsidR="001270D7">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rsidR="001270D7" w:rsidRDefault="00B86AB6">
                        <w:pPr>
                          <w:rPr>
                            <w:rFonts w:ascii="Arial" w:eastAsia="Times New Roman" w:hAnsi="Arial" w:cs="Arial"/>
                            <w:b/>
                            <w:bCs/>
                            <w:sz w:val="20"/>
                            <w:szCs w:val="20"/>
                          </w:rPr>
                        </w:pPr>
                        <w:r>
                          <w:rPr>
                            <w:rFonts w:ascii="Arial" w:eastAsia="Times New Roman" w:hAnsi="Arial" w:cs="Arial"/>
                            <w:b/>
                            <w:bCs/>
                            <w:sz w:val="20"/>
                            <w:szCs w:val="20"/>
                          </w:rPr>
                          <w:t>No Comments</w:t>
                        </w:r>
                      </w:p>
                    </w:tc>
                  </w:tr>
                </w:tbl>
                <w:p w:rsidR="001270D7" w:rsidRDefault="001270D7">
                  <w:pPr>
                    <w:rPr>
                      <w:rFonts w:ascii="Arial" w:eastAsia="Times New Roman" w:hAnsi="Arial" w:cs="Arial"/>
                      <w:sz w:val="20"/>
                      <w:szCs w:val="20"/>
                    </w:rPr>
                  </w:pPr>
                </w:p>
              </w:tc>
            </w:tr>
          </w:tbl>
          <w:p w:rsidR="001270D7" w:rsidRDefault="001270D7">
            <w:pPr>
              <w:rPr>
                <w:rFonts w:ascii="Arial" w:eastAsia="Times New Roman" w:hAnsi="Arial" w:cs="Arial"/>
                <w:sz w:val="20"/>
                <w:szCs w:val="20"/>
              </w:rPr>
            </w:pPr>
          </w:p>
        </w:tc>
      </w:tr>
    </w:tbl>
    <w:p w:rsidR="001270D7" w:rsidRDefault="001270D7">
      <w:pPr>
        <w:rPr>
          <w:rFonts w:eastAsia="Times New Roman"/>
        </w:rPr>
      </w:pPr>
    </w:p>
    <w:sectPr w:rsidR="001270D7" w:rsidSect="00B86AB6">
      <w:headerReference w:type="even"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AB6" w:rsidRDefault="00B86AB6" w:rsidP="00B86AB6">
      <w:r>
        <w:separator/>
      </w:r>
    </w:p>
  </w:endnote>
  <w:endnote w:type="continuationSeparator" w:id="0">
    <w:p w:rsidR="00B86AB6" w:rsidRDefault="00B86AB6" w:rsidP="00B8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AB6" w:rsidRDefault="00B86AB6" w:rsidP="00B86AB6">
      <w:r>
        <w:separator/>
      </w:r>
    </w:p>
  </w:footnote>
  <w:footnote w:type="continuationSeparator" w:id="0">
    <w:p w:rsidR="00B86AB6" w:rsidRDefault="00B86AB6" w:rsidP="00B86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071694039"/>
      <w:docPartObj>
        <w:docPartGallery w:val="Page Numbers (Top of Page)"/>
        <w:docPartUnique/>
      </w:docPartObj>
    </w:sdtPr>
    <w:sdtEndPr>
      <w:rPr>
        <w:rFonts w:ascii="Times New Roman" w:hAnsi="Times New Roman" w:cs="Times New Roman"/>
        <w:sz w:val="24"/>
        <w:szCs w:val="24"/>
      </w:rPr>
    </w:sdtEndPr>
    <w:sdtContent>
      <w:p w:rsidR="00B86AB6" w:rsidRPr="00B86AB6" w:rsidRDefault="00B86AB6" w:rsidP="00B86AB6">
        <w:pPr>
          <w:pStyle w:val="Header"/>
          <w:rPr>
            <w:rFonts w:ascii="Arial" w:hAnsi="Arial" w:cs="Arial"/>
            <w:sz w:val="20"/>
            <w:szCs w:val="20"/>
            <w:lang w:val="pt-BR"/>
          </w:rPr>
        </w:pPr>
        <w:r w:rsidRPr="00B86AB6">
          <w:rPr>
            <w:rFonts w:ascii="Arial" w:hAnsi="Arial" w:cs="Arial"/>
            <w:sz w:val="20"/>
            <w:szCs w:val="20"/>
            <w:lang w:val="pt-BR"/>
          </w:rPr>
          <w:t>Anexo II – UR-L1110</w:t>
        </w:r>
      </w:p>
      <w:p w:rsidR="00B86AB6" w:rsidRPr="00B86AB6" w:rsidRDefault="00B86AB6" w:rsidP="00B86AB6">
        <w:pPr>
          <w:pStyle w:val="Header"/>
          <w:rPr>
            <w:lang w:val="pt-BR"/>
          </w:rPr>
        </w:pPr>
        <w:r w:rsidRPr="00B86AB6">
          <w:rPr>
            <w:rFonts w:ascii="Arial" w:hAnsi="Arial" w:cs="Arial"/>
            <w:sz w:val="20"/>
            <w:szCs w:val="20"/>
            <w:lang w:val="pt-BR"/>
          </w:rPr>
          <w:t xml:space="preserve">Página </w:t>
        </w:r>
        <w:r w:rsidRPr="00B86AB6">
          <w:rPr>
            <w:rFonts w:ascii="Arial" w:hAnsi="Arial" w:cs="Arial"/>
            <w:bCs/>
            <w:sz w:val="20"/>
            <w:szCs w:val="20"/>
          </w:rPr>
          <w:fldChar w:fldCharType="begin"/>
        </w:r>
        <w:r w:rsidRPr="00B86AB6">
          <w:rPr>
            <w:rFonts w:ascii="Arial" w:hAnsi="Arial" w:cs="Arial"/>
            <w:bCs/>
            <w:sz w:val="20"/>
            <w:szCs w:val="20"/>
            <w:lang w:val="pt-BR"/>
          </w:rPr>
          <w:instrText xml:space="preserve"> PAGE </w:instrText>
        </w:r>
        <w:r w:rsidRPr="00B86AB6">
          <w:rPr>
            <w:rFonts w:ascii="Arial" w:hAnsi="Arial" w:cs="Arial"/>
            <w:bCs/>
            <w:sz w:val="20"/>
            <w:szCs w:val="20"/>
          </w:rPr>
          <w:fldChar w:fldCharType="separate"/>
        </w:r>
        <w:r w:rsidR="0068510A">
          <w:rPr>
            <w:rFonts w:ascii="Arial" w:hAnsi="Arial" w:cs="Arial"/>
            <w:bCs/>
            <w:noProof/>
            <w:sz w:val="20"/>
            <w:szCs w:val="20"/>
            <w:lang w:val="pt-BR"/>
          </w:rPr>
          <w:t>2</w:t>
        </w:r>
        <w:r w:rsidRPr="00B86AB6">
          <w:rPr>
            <w:rFonts w:ascii="Arial" w:hAnsi="Arial" w:cs="Arial"/>
            <w:bCs/>
            <w:sz w:val="20"/>
            <w:szCs w:val="20"/>
          </w:rPr>
          <w:fldChar w:fldCharType="end"/>
        </w:r>
        <w:r w:rsidRPr="00B86AB6">
          <w:rPr>
            <w:rFonts w:ascii="Arial" w:hAnsi="Arial" w:cs="Arial"/>
            <w:sz w:val="20"/>
            <w:szCs w:val="20"/>
            <w:lang w:val="pt-BR"/>
          </w:rPr>
          <w:t xml:space="preserve"> de </w:t>
        </w:r>
        <w:r w:rsidRPr="00B86AB6">
          <w:rPr>
            <w:rFonts w:ascii="Arial" w:hAnsi="Arial" w:cs="Arial"/>
            <w:bCs/>
            <w:sz w:val="20"/>
            <w:szCs w:val="20"/>
          </w:rPr>
          <w:fldChar w:fldCharType="begin"/>
        </w:r>
        <w:r w:rsidRPr="00B86AB6">
          <w:rPr>
            <w:rFonts w:ascii="Arial" w:hAnsi="Arial" w:cs="Arial"/>
            <w:bCs/>
            <w:sz w:val="20"/>
            <w:szCs w:val="20"/>
            <w:lang w:val="pt-BR"/>
          </w:rPr>
          <w:instrText xml:space="preserve"> NUMPAGES  </w:instrText>
        </w:r>
        <w:r w:rsidRPr="00B86AB6">
          <w:rPr>
            <w:rFonts w:ascii="Arial" w:hAnsi="Arial" w:cs="Arial"/>
            <w:bCs/>
            <w:sz w:val="20"/>
            <w:szCs w:val="20"/>
          </w:rPr>
          <w:fldChar w:fldCharType="separate"/>
        </w:r>
        <w:r w:rsidR="0068510A">
          <w:rPr>
            <w:rFonts w:ascii="Arial" w:hAnsi="Arial" w:cs="Arial"/>
            <w:bCs/>
            <w:noProof/>
            <w:sz w:val="20"/>
            <w:szCs w:val="20"/>
            <w:lang w:val="pt-BR"/>
          </w:rPr>
          <w:t>5</w:t>
        </w:r>
        <w:r w:rsidRPr="00B86AB6">
          <w:rPr>
            <w:rFonts w:ascii="Arial" w:hAnsi="Arial" w:cs="Arial"/>
            <w:bCs/>
            <w:sz w:val="20"/>
            <w:szCs w:val="20"/>
          </w:rPr>
          <w:fldChar w:fldCharType="end"/>
        </w:r>
      </w:p>
    </w:sdtContent>
  </w:sdt>
  <w:p w:rsidR="00B86AB6" w:rsidRPr="00B86AB6" w:rsidRDefault="00B86AB6" w:rsidP="00B86AB6">
    <w:pPr>
      <w:pStyle w:val="Header"/>
      <w:rPr>
        <w:lang w:val="pt-BR"/>
      </w:rPr>
    </w:pPr>
  </w:p>
  <w:p w:rsidR="00B86AB6" w:rsidRPr="00B86AB6" w:rsidRDefault="00B86AB6">
    <w:pPr>
      <w:pStyle w:val="Head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D1691"/>
    <w:multiLevelType w:val="multilevel"/>
    <w:tmpl w:val="D194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evenAndOddHeaders/>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6C0714"/>
    <w:rsid w:val="001270D7"/>
    <w:rsid w:val="005E1E1D"/>
    <w:rsid w:val="0068510A"/>
    <w:rsid w:val="006C0714"/>
    <w:rsid w:val="00B86AB6"/>
    <w:rsid w:val="00D45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 w:type="paragraph" w:styleId="Header">
    <w:name w:val="header"/>
    <w:basedOn w:val="Normal"/>
    <w:link w:val="HeaderChar"/>
    <w:uiPriority w:val="99"/>
    <w:unhideWhenUsed/>
    <w:rsid w:val="00B86AB6"/>
    <w:pPr>
      <w:tabs>
        <w:tab w:val="center" w:pos="4680"/>
        <w:tab w:val="right" w:pos="9360"/>
      </w:tabs>
    </w:pPr>
  </w:style>
  <w:style w:type="character" w:customStyle="1" w:styleId="HeaderChar">
    <w:name w:val="Header Char"/>
    <w:basedOn w:val="DefaultParagraphFont"/>
    <w:link w:val="Header"/>
    <w:uiPriority w:val="99"/>
    <w:rsid w:val="00B86AB6"/>
    <w:rPr>
      <w:rFonts w:eastAsiaTheme="minorEastAsia"/>
      <w:sz w:val="24"/>
      <w:szCs w:val="24"/>
    </w:rPr>
  </w:style>
  <w:style w:type="paragraph" w:styleId="Footer">
    <w:name w:val="footer"/>
    <w:basedOn w:val="Normal"/>
    <w:link w:val="FooterChar"/>
    <w:uiPriority w:val="99"/>
    <w:unhideWhenUsed/>
    <w:rsid w:val="00B86AB6"/>
    <w:pPr>
      <w:tabs>
        <w:tab w:val="center" w:pos="4680"/>
        <w:tab w:val="right" w:pos="9360"/>
      </w:tabs>
    </w:pPr>
  </w:style>
  <w:style w:type="character" w:customStyle="1" w:styleId="FooterChar">
    <w:name w:val="Footer Char"/>
    <w:basedOn w:val="DefaultParagraphFont"/>
    <w:link w:val="Footer"/>
    <w:uiPriority w:val="99"/>
    <w:rsid w:val="00B86AB6"/>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ers">
    <w:name w:val="sub_headers"/>
    <w:basedOn w:val="Normal"/>
    <w:pPr>
      <w:shd w:val="clear" w:color="auto" w:fill="CCCCCC"/>
      <w:spacing w:before="100" w:beforeAutospacing="1" w:after="100" w:afterAutospacing="1"/>
    </w:pPr>
    <w:rPr>
      <w:b/>
      <w:bCs/>
      <w:sz w:val="27"/>
      <w:szCs w:val="27"/>
    </w:rPr>
  </w:style>
  <w:style w:type="paragraph" w:customStyle="1" w:styleId="boldme">
    <w:name w:val="boldme"/>
    <w:basedOn w:val="Normal"/>
    <w:pPr>
      <w:spacing w:before="100" w:beforeAutospacing="1" w:after="100" w:afterAutospacing="1"/>
      <w:textAlignment w:val="top"/>
    </w:pPr>
    <w:rPr>
      <w:b/>
      <w:bCs/>
      <w:sz w:val="20"/>
      <w:szCs w:val="20"/>
    </w:rPr>
  </w:style>
  <w:style w:type="paragraph" w:customStyle="1" w:styleId="s">
    <w:name w:val="s"/>
    <w:basedOn w:val="Normal"/>
    <w:pPr>
      <w:spacing w:before="100" w:beforeAutospacing="1" w:after="100" w:afterAutospacing="1"/>
      <w:jc w:val="center"/>
    </w:pPr>
    <w:rPr>
      <w:b/>
      <w:bCs/>
      <w:sz w:val="20"/>
      <w:szCs w:val="20"/>
    </w:rPr>
  </w:style>
  <w:style w:type="paragraph" w:customStyle="1" w:styleId="grayme">
    <w:name w:val="grayme"/>
    <w:basedOn w:val="Normal"/>
    <w:pPr>
      <w:spacing w:before="100" w:beforeAutospacing="1" w:after="100" w:afterAutospacing="1"/>
    </w:pPr>
    <w:rPr>
      <w:i/>
      <w:iCs/>
      <w:color w:val="888888"/>
    </w:rPr>
  </w:style>
  <w:style w:type="paragraph" w:customStyle="1" w:styleId="tablehead">
    <w:name w:val="tablehead"/>
    <w:basedOn w:val="Normal"/>
    <w:pPr>
      <w:spacing w:before="100" w:beforeAutospacing="1" w:after="100" w:afterAutospacing="1"/>
      <w:jc w:val="center"/>
    </w:pPr>
    <w:rPr>
      <w:b/>
      <w:bCs/>
      <w:sz w:val="20"/>
      <w:szCs w:val="20"/>
    </w:rPr>
  </w:style>
  <w:style w:type="paragraph" w:styleId="Header">
    <w:name w:val="header"/>
    <w:basedOn w:val="Normal"/>
    <w:link w:val="HeaderChar"/>
    <w:uiPriority w:val="99"/>
    <w:unhideWhenUsed/>
    <w:rsid w:val="00B86AB6"/>
    <w:pPr>
      <w:tabs>
        <w:tab w:val="center" w:pos="4680"/>
        <w:tab w:val="right" w:pos="9360"/>
      </w:tabs>
    </w:pPr>
  </w:style>
  <w:style w:type="character" w:customStyle="1" w:styleId="HeaderChar">
    <w:name w:val="Header Char"/>
    <w:basedOn w:val="DefaultParagraphFont"/>
    <w:link w:val="Header"/>
    <w:uiPriority w:val="99"/>
    <w:rsid w:val="00B86AB6"/>
    <w:rPr>
      <w:rFonts w:eastAsiaTheme="minorEastAsia"/>
      <w:sz w:val="24"/>
      <w:szCs w:val="24"/>
    </w:rPr>
  </w:style>
  <w:style w:type="paragraph" w:styleId="Footer">
    <w:name w:val="footer"/>
    <w:basedOn w:val="Normal"/>
    <w:link w:val="FooterChar"/>
    <w:uiPriority w:val="99"/>
    <w:unhideWhenUsed/>
    <w:rsid w:val="00B86AB6"/>
    <w:pPr>
      <w:tabs>
        <w:tab w:val="center" w:pos="4680"/>
        <w:tab w:val="right" w:pos="9360"/>
      </w:tabs>
    </w:pPr>
  </w:style>
  <w:style w:type="character" w:customStyle="1" w:styleId="FooterChar">
    <w:name w:val="Footer Char"/>
    <w:basedOn w:val="DefaultParagraphFont"/>
    <w:link w:val="Footer"/>
    <w:uiPriority w:val="99"/>
    <w:rsid w:val="00B86AB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0820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97539AEBFB7E6F4387C0787516276B97" PreviousValue="false"/>
</file>

<file path=customXml/item3.xml><?xml version="1.0" encoding="utf-8"?>
<ct:contentTypeSchema xmlns:ct="http://schemas.microsoft.com/office/2006/metadata/contentType" xmlns:ma="http://schemas.microsoft.com/office/2006/metadata/properties/metaAttributes" ct:_="" ma:_="" ma:contentTypeName="ez-Operations" ma:contentTypeID="0x01010097539AEBFB7E6F4387C0787516276B9700E0AB9563F067034FBB69C68989862347" ma:contentTypeVersion="0" ma:contentTypeDescription="The base project type from which other project content types inherit their information" ma:contentTypeScope="" ma:versionID="7d9eb8ec730679e8c79c6f06208fdce8">
  <xsd:schema xmlns:xsd="http://www.w3.org/2001/XMLSchema" xmlns:xs="http://www.w3.org/2001/XMLSchema" xmlns:p="http://schemas.microsoft.com/office/2006/metadata/properties" xmlns:ns2="9c571b2f-e523-4ab2-ba2e-09e151a03ef4" targetNamespace="http://schemas.microsoft.com/office/2006/metadata/properties" ma:root="true" ma:fieldsID="deb9b545def1428ff1c87940f87bf14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6859fe4-cb74-4340-bd92-214c2184d051}" ma:internalName="TaxCatchAll" ma:showField="CatchAllData"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6859fe4-cb74-4340-bd92-214c2184d051}" ma:internalName="TaxCatchAllLabel" ma:readOnly="true" ma:showField="CatchAllDataLabel"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 xsi:nil="true"/>
    <TaxCatchAll xmlns="9c571b2f-e523-4ab2-ba2e-09e151a03ef4"/>
    <Phase xmlns="9c571b2f-e523-4ab2-ba2e-09e151a03ef4" xsi:nil="true"/>
    <SISCOR_x0020_Number xmlns="9c571b2f-e523-4ab2-ba2e-09e151a03ef4" xsi:nil="true"/>
    <Division_x0020_or_x0020_Unit xmlns="9c571b2f-e523-4ab2-ba2e-09e151a03ef4" xsi:nil="true"/>
    <From_x003a_ xmlns="9c571b2f-e523-4ab2-ba2e-09e151a03ef4" xsi:nil="true"/>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=TEXT(TODAY(),"yyyy")</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fd0e48b6a66848a9885f717e5bbf40c4>
    <Project_x0020_Number xmlns="9c571b2f-e523-4ab2-ba2e-09e151a03ef4"/>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 xsi:nil="true"/>
    <Operation_x0020_Type xmlns="9c571b2f-e523-4ab2-ba2e-09e151a03ef4" xsi:nil="true"/>
    <Document_x0020_Language_x0020_IDB xmlns="9c571b2f-e523-4ab2-ba2e-09e151a03ef4" xsi:nil="true"/>
    <Identifier xmlns="9c571b2f-e523-4ab2-ba2e-09e151a03ef4" xsi:nil="true"/>
  </documentManagement>
</p:properties>
</file>

<file path=customXml/itemProps1.xml><?xml version="1.0" encoding="utf-8"?>
<ds:datastoreItem xmlns:ds="http://schemas.openxmlformats.org/officeDocument/2006/customXml" ds:itemID="{A117E506-EDF7-42CA-A405-9D467780C185}"/>
</file>

<file path=customXml/itemProps2.xml><?xml version="1.0" encoding="utf-8"?>
<ds:datastoreItem xmlns:ds="http://schemas.openxmlformats.org/officeDocument/2006/customXml" ds:itemID="{4CC6C351-5D86-409F-AB67-87ED0A56F029}"/>
</file>

<file path=customXml/itemProps3.xml><?xml version="1.0" encoding="utf-8"?>
<ds:datastoreItem xmlns:ds="http://schemas.openxmlformats.org/officeDocument/2006/customXml" ds:itemID="{7EE8257D-FE5C-4637-97FF-0E0FD596C2F3}"/>
</file>

<file path=customXml/itemProps4.xml><?xml version="1.0" encoding="utf-8"?>
<ds:datastoreItem xmlns:ds="http://schemas.openxmlformats.org/officeDocument/2006/customXml" ds:itemID="{E86898C4-B41B-438F-AD93-38803D9FF3DA}"/>
</file>

<file path=customXml/itemProps5.xml><?xml version="1.0" encoding="utf-8"?>
<ds:datastoreItem xmlns:ds="http://schemas.openxmlformats.org/officeDocument/2006/customXml" ds:itemID="{E73CDB20-8AE0-43E8-AD19-B49E8C21C350}"/>
</file>

<file path=docProps/app.xml><?xml version="1.0" encoding="utf-8"?>
<Properties xmlns="http://schemas.openxmlformats.org/officeDocument/2006/extended-properties" xmlns:vt="http://schemas.openxmlformats.org/officeDocument/2006/docPropsVTypes">
  <Template>Normal.dotm</Template>
  <TotalTime>2</TotalTime>
  <Pages>5</Pages>
  <Words>1050</Words>
  <Characters>6894</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2016-06-17T11:52:00Z</dcterms:created>
  <dcterms:modified xsi:type="dcterms:W3CDTF">2016-06-17T11:52:00Z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0x01010097539AEBFB7E6F4387C0787516276B9700E0AB9563F067034FBB69C68989862347</vt:lpwstr>
  </property>
  <property fmtid="{D5CDD505-2E9C-101B-9397-08002B2CF9AE}" pid="3" name="TaxKeyword">
    <vt:lpwstr/>
  </property>
  <property fmtid="{D5CDD505-2E9C-101B-9397-08002B2CF9AE}" pid="4" name="TaxKeywordTaxHTField">
    <vt:lpwstr/>
  </property>
</Properties>
</file>